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2F3C" w14:textId="785743BF" w:rsidR="00292894" w:rsidRDefault="00FF32DF" w:rsidP="00E97066">
      <w:pPr>
        <w:spacing w:before="120" w:after="120" w:line="360" w:lineRule="auto"/>
        <w:rPr>
          <w:noProof/>
        </w:rPr>
      </w:pPr>
      <w:r>
        <w:rPr>
          <w:noProof/>
        </w:rPr>
        <w:drawing>
          <wp:anchor distT="0" distB="0" distL="114300" distR="114300" simplePos="0" relativeHeight="251658240" behindDoc="1" locked="0" layoutInCell="1" allowOverlap="1" wp14:anchorId="1E3D3F16" wp14:editId="13922FE2">
            <wp:simplePos x="0" y="0"/>
            <wp:positionH relativeFrom="page">
              <wp:align>left</wp:align>
            </wp:positionH>
            <wp:positionV relativeFrom="page">
              <wp:align>top</wp:align>
            </wp:positionV>
            <wp:extent cx="7839224" cy="11010900"/>
            <wp:effectExtent l="0" t="0" r="9525" b="0"/>
            <wp:wrapNone/>
            <wp:docPr id="442149573" name="Picture 442149573" descr="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49573" name="Picture 442149573" descr="A person sitting at a desk&#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839224" cy="1101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BF42CF" w14:textId="3DE1A5CB" w:rsidR="00FF32DF" w:rsidRDefault="00FF32DF" w:rsidP="00E97066">
      <w:pPr>
        <w:spacing w:before="120" w:after="120" w:line="360" w:lineRule="auto"/>
        <w:rPr>
          <w:noProof/>
        </w:rPr>
      </w:pPr>
    </w:p>
    <w:p w14:paraId="7981B75F" w14:textId="1320C2DC" w:rsidR="00FF32DF" w:rsidRDefault="00FF32DF" w:rsidP="00E97066">
      <w:pPr>
        <w:spacing w:before="120" w:after="120" w:line="360" w:lineRule="auto"/>
        <w:rPr>
          <w:noProof/>
        </w:rPr>
      </w:pPr>
    </w:p>
    <w:p w14:paraId="33DFEE1B" w14:textId="77777777" w:rsidR="00FF32DF" w:rsidRDefault="00FF32DF" w:rsidP="00E97066">
      <w:pPr>
        <w:spacing w:before="120" w:after="120" w:line="360" w:lineRule="auto"/>
        <w:rPr>
          <w:noProof/>
        </w:rPr>
      </w:pPr>
    </w:p>
    <w:p w14:paraId="116A33E4" w14:textId="74733C73" w:rsidR="00FF32DF" w:rsidRDefault="00FF32DF" w:rsidP="00E97066">
      <w:pPr>
        <w:spacing w:before="120" w:after="120" w:line="360" w:lineRule="auto"/>
        <w:rPr>
          <w:noProof/>
        </w:rPr>
      </w:pPr>
    </w:p>
    <w:p w14:paraId="14B129C1" w14:textId="2D5BAA3B" w:rsidR="00FF32DF" w:rsidRDefault="00FF32DF" w:rsidP="00E97066">
      <w:pPr>
        <w:spacing w:before="120" w:after="120" w:line="360" w:lineRule="auto"/>
      </w:pPr>
    </w:p>
    <w:p w14:paraId="4C5F16CE" w14:textId="46CF01D4" w:rsidR="00FF32DF" w:rsidRPr="009A0B32" w:rsidRDefault="00E773AB" w:rsidP="00E97066">
      <w:pPr>
        <w:spacing w:before="120" w:after="120" w:line="360" w:lineRule="auto"/>
      </w:pPr>
      <w:r>
        <w:rPr>
          <w:noProof/>
        </w:rPr>
        <mc:AlternateContent>
          <mc:Choice Requires="wps">
            <w:drawing>
              <wp:anchor distT="45720" distB="45720" distL="114300" distR="114300" simplePos="0" relativeHeight="251658241" behindDoc="0" locked="0" layoutInCell="1" allowOverlap="1" wp14:anchorId="5E6399C5" wp14:editId="10292F79">
                <wp:simplePos x="0" y="0"/>
                <wp:positionH relativeFrom="column">
                  <wp:posOffset>-532130</wp:posOffset>
                </wp:positionH>
                <wp:positionV relativeFrom="paragraph">
                  <wp:posOffset>4799965</wp:posOffset>
                </wp:positionV>
                <wp:extent cx="6815455" cy="1404620"/>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1404620"/>
                        </a:xfrm>
                        <a:prstGeom prst="rect">
                          <a:avLst/>
                        </a:prstGeom>
                        <a:solidFill>
                          <a:srgbClr val="FFFFFF"/>
                        </a:solidFill>
                        <a:ln w="9525">
                          <a:noFill/>
                          <a:miter lim="800000"/>
                          <a:headEnd/>
                          <a:tailEnd/>
                        </a:ln>
                      </wps:spPr>
                      <wps:txbx>
                        <w:txbxContent>
                          <w:p w14:paraId="1215FFF9" w14:textId="170EE2BE" w:rsidR="00E773AB" w:rsidRPr="00E773AB" w:rsidRDefault="00E773AB">
                            <w:pPr>
                              <w:rPr>
                                <w:b/>
                                <w:bCs/>
                                <w:sz w:val="40"/>
                                <w:szCs w:val="40"/>
                              </w:rPr>
                            </w:pPr>
                            <w:r w:rsidRPr="00E773AB">
                              <w:rPr>
                                <w:b/>
                                <w:bCs/>
                                <w:sz w:val="40"/>
                                <w:szCs w:val="40"/>
                              </w:rPr>
                              <w:t>Access and Participation Plan</w:t>
                            </w:r>
                            <w:r>
                              <w:rPr>
                                <w:b/>
                                <w:bCs/>
                                <w:sz w:val="40"/>
                                <w:szCs w:val="40"/>
                              </w:rPr>
                              <w:t>:</w:t>
                            </w:r>
                            <w:r w:rsidRPr="00E773AB">
                              <w:rPr>
                                <w:b/>
                                <w:bCs/>
                                <w:sz w:val="40"/>
                                <w:szCs w:val="40"/>
                              </w:rPr>
                              <w:t xml:space="preserve"> End of Year Report 2024-25</w:t>
                            </w:r>
                          </w:p>
                          <w:p w14:paraId="2EA3432A" w14:textId="77777777" w:rsidR="001D48D1" w:rsidRPr="00E773AB" w:rsidRDefault="001D48D1" w:rsidP="001D48D1">
                            <w:pPr>
                              <w:rPr>
                                <w:i/>
                                <w:iCs/>
                                <w:sz w:val="28"/>
                                <w:szCs w:val="28"/>
                              </w:rPr>
                            </w:pPr>
                            <w:r w:rsidRPr="00E773AB">
                              <w:rPr>
                                <w:i/>
                                <w:iCs/>
                                <w:sz w:val="28"/>
                                <w:szCs w:val="28"/>
                              </w:rPr>
                              <w:t>Institute for Social Innovation and Impact</w:t>
                            </w:r>
                          </w:p>
                          <w:p w14:paraId="2B7403A2" w14:textId="02D990E1" w:rsidR="00E773AB" w:rsidRPr="00E773AB" w:rsidRDefault="00E773AB">
                            <w:pPr>
                              <w:rPr>
                                <w:sz w:val="28"/>
                                <w:szCs w:val="28"/>
                              </w:rPr>
                            </w:pPr>
                            <w:r w:rsidRPr="00E773AB">
                              <w:rPr>
                                <w:sz w:val="28"/>
                                <w:szCs w:val="28"/>
                              </w:rPr>
                              <w:t>Karlidag-Dennis, E., Maher, M., and Hazenberg, R</w:t>
                            </w:r>
                            <w:r w:rsidR="00C14588">
                              <w:rPr>
                                <w:sz w:val="28"/>
                                <w:szCs w:val="28"/>
                              </w:rPr>
                              <w:t>.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6399C5" id="_x0000_t202" coordsize="21600,21600" o:spt="202" path="m,l,21600r21600,l21600,xe">
                <v:stroke joinstyle="miter"/>
                <v:path gradientshapeok="t" o:connecttype="rect"/>
              </v:shapetype>
              <v:shape id="Text Box 2" o:spid="_x0000_s1026" type="#_x0000_t202" style="position:absolute;margin-left:-41.9pt;margin-top:377.95pt;width:536.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" stroked="f">
                <v:textbox style="mso-fit-shape-to-text:t">
                  <w:txbxContent>
                    <w:p w14:paraId="1215FFF9" w14:textId="170EE2BE" w:rsidR="00E773AB" w:rsidRPr="00E773AB" w:rsidRDefault="00E773AB">
                      <w:pPr>
                        <w:rPr>
                          <w:b/>
                          <w:bCs/>
                          <w:sz w:val="40"/>
                          <w:szCs w:val="40"/>
                        </w:rPr>
                      </w:pPr>
                      <w:r w:rsidRPr="00E773AB">
                        <w:rPr>
                          <w:b/>
                          <w:bCs/>
                          <w:sz w:val="40"/>
                          <w:szCs w:val="40"/>
                        </w:rPr>
                        <w:t>Access and Participation Plan</w:t>
                      </w:r>
                      <w:r>
                        <w:rPr>
                          <w:b/>
                          <w:bCs/>
                          <w:sz w:val="40"/>
                          <w:szCs w:val="40"/>
                        </w:rPr>
                        <w:t>:</w:t>
                      </w:r>
                      <w:r w:rsidRPr="00E773AB">
                        <w:rPr>
                          <w:b/>
                          <w:bCs/>
                          <w:sz w:val="40"/>
                          <w:szCs w:val="40"/>
                        </w:rPr>
                        <w:t xml:space="preserve"> End of Year Report 2024-25</w:t>
                      </w:r>
                    </w:p>
                    <w:p w14:paraId="2EA3432A" w14:textId="77777777" w:rsidR="001D48D1" w:rsidRPr="00E773AB" w:rsidRDefault="001D48D1" w:rsidP="001D48D1">
                      <w:pPr>
                        <w:rPr>
                          <w:i/>
                          <w:iCs/>
                          <w:sz w:val="28"/>
                          <w:szCs w:val="28"/>
                        </w:rPr>
                      </w:pPr>
                      <w:r w:rsidRPr="00E773AB">
                        <w:rPr>
                          <w:i/>
                          <w:iCs/>
                          <w:sz w:val="28"/>
                          <w:szCs w:val="28"/>
                        </w:rPr>
                        <w:t>Institute for Social Innovation and Impact</w:t>
                      </w:r>
                    </w:p>
                    <w:p w14:paraId="2B7403A2" w14:textId="02D990E1" w:rsidR="00E773AB" w:rsidRPr="00E773AB" w:rsidRDefault="00E773AB">
                      <w:pPr>
                        <w:rPr>
                          <w:sz w:val="28"/>
                          <w:szCs w:val="28"/>
                        </w:rPr>
                      </w:pPr>
                      <w:r w:rsidRPr="00E773AB">
                        <w:rPr>
                          <w:sz w:val="28"/>
                          <w:szCs w:val="28"/>
                        </w:rPr>
                        <w:t>Karlidag-Dennis, E., Maher, M., and Hazenberg, R</w:t>
                      </w:r>
                      <w:r w:rsidR="00C14588">
                        <w:rPr>
                          <w:sz w:val="28"/>
                          <w:szCs w:val="28"/>
                        </w:rPr>
                        <w:t>. (2025).</w:t>
                      </w:r>
                    </w:p>
                  </w:txbxContent>
                </v:textbox>
                <w10:wrap type="square"/>
              </v:shape>
            </w:pict>
          </mc:Fallback>
        </mc:AlternateContent>
      </w:r>
      <w:r w:rsidR="00FF32DF" w:rsidRPr="009A0B32">
        <w:br w:type="page"/>
      </w:r>
    </w:p>
    <w:bookmarkStart w:id="0" w:name="_Toc200984216" w:displacedByCustomXml="next"/>
    <w:sdt>
      <w:sdtPr>
        <w:rPr>
          <w:rFonts w:asciiTheme="minorHAnsi" w:eastAsiaTheme="minorHAnsi" w:hAnsiTheme="minorHAnsi" w:cstheme="minorBidi"/>
          <w:color w:val="auto"/>
          <w:kern w:val="2"/>
          <w:sz w:val="22"/>
          <w:szCs w:val="22"/>
          <w:lang w:val="en-GB"/>
          <w14:ligatures w14:val="standardContextual"/>
        </w:rPr>
        <w:id w:val="1028300881"/>
        <w:docPartObj>
          <w:docPartGallery w:val="Table of Contents"/>
          <w:docPartUnique/>
        </w:docPartObj>
      </w:sdtPr>
      <w:sdtEndPr>
        <w:rPr>
          <w:b/>
          <w:bCs/>
          <w:noProof/>
        </w:rPr>
      </w:sdtEndPr>
      <w:sdtContent>
        <w:p w14:paraId="786F3773" w14:textId="537084DA" w:rsidR="00F81E3C" w:rsidRPr="007E2EAD" w:rsidRDefault="00F81E3C" w:rsidP="00E97066">
          <w:pPr>
            <w:pStyle w:val="TOCHeading"/>
            <w:spacing w:before="120" w:after="120" w:line="360" w:lineRule="auto"/>
            <w:rPr>
              <w:b/>
              <w:bCs/>
              <w:color w:val="000000" w:themeColor="text1"/>
            </w:rPr>
          </w:pPr>
          <w:r w:rsidRPr="007E2EAD">
            <w:rPr>
              <w:b/>
              <w:bCs/>
              <w:color w:val="000000" w:themeColor="text1"/>
            </w:rPr>
            <w:t>Contents</w:t>
          </w:r>
        </w:p>
        <w:p w14:paraId="7ABDB0BC" w14:textId="2CD905EE" w:rsidR="001D046A" w:rsidRDefault="00F81E3C">
          <w:pPr>
            <w:pStyle w:val="TOC1"/>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07704969" w:history="1">
            <w:r w:rsidR="001D046A" w:rsidRPr="00CD62BD">
              <w:rPr>
                <w:rStyle w:val="Hyperlink"/>
                <w:b/>
                <w:bCs/>
                <w:noProof/>
              </w:rPr>
              <w:t>Executive Summary</w:t>
            </w:r>
            <w:r w:rsidR="001D046A">
              <w:rPr>
                <w:noProof/>
                <w:webHidden/>
              </w:rPr>
              <w:tab/>
            </w:r>
            <w:r w:rsidR="001D046A">
              <w:rPr>
                <w:noProof/>
                <w:webHidden/>
              </w:rPr>
              <w:fldChar w:fldCharType="begin"/>
            </w:r>
            <w:r w:rsidR="001D046A">
              <w:rPr>
                <w:noProof/>
                <w:webHidden/>
              </w:rPr>
              <w:instrText xml:space="preserve"> PAGEREF _Toc207704969 \h </w:instrText>
            </w:r>
            <w:r w:rsidR="001D046A">
              <w:rPr>
                <w:noProof/>
                <w:webHidden/>
              </w:rPr>
            </w:r>
            <w:r w:rsidR="001D046A">
              <w:rPr>
                <w:noProof/>
                <w:webHidden/>
              </w:rPr>
              <w:fldChar w:fldCharType="separate"/>
            </w:r>
            <w:r w:rsidR="00106972">
              <w:rPr>
                <w:noProof/>
                <w:webHidden/>
              </w:rPr>
              <w:t>2</w:t>
            </w:r>
            <w:r w:rsidR="001D046A">
              <w:rPr>
                <w:noProof/>
                <w:webHidden/>
              </w:rPr>
              <w:fldChar w:fldCharType="end"/>
            </w:r>
          </w:hyperlink>
        </w:p>
        <w:p w14:paraId="5A32080B" w14:textId="4FCDFC39" w:rsidR="001D046A" w:rsidRDefault="001D046A">
          <w:pPr>
            <w:pStyle w:val="TOC1"/>
            <w:tabs>
              <w:tab w:val="left" w:pos="442"/>
            </w:tabs>
            <w:rPr>
              <w:rFonts w:cstheme="minorBidi"/>
              <w:noProof/>
              <w:kern w:val="2"/>
              <w:sz w:val="24"/>
              <w:szCs w:val="24"/>
              <w:lang w:val="en-GB" w:eastAsia="en-GB"/>
              <w14:ligatures w14:val="standardContextual"/>
            </w:rPr>
          </w:pPr>
          <w:hyperlink w:anchor="_Toc207704970" w:history="1">
            <w:r w:rsidRPr="00CD62BD">
              <w:rPr>
                <w:rStyle w:val="Hyperlink"/>
                <w:b/>
                <w:bCs/>
                <w:noProof/>
              </w:rPr>
              <w:t>1.</w:t>
            </w:r>
            <w:r>
              <w:rPr>
                <w:rFonts w:cstheme="minorBidi"/>
                <w:noProof/>
                <w:kern w:val="2"/>
                <w:sz w:val="24"/>
                <w:szCs w:val="24"/>
                <w:lang w:val="en-GB" w:eastAsia="en-GB"/>
                <w14:ligatures w14:val="standardContextual"/>
              </w:rPr>
              <w:tab/>
            </w:r>
            <w:r w:rsidRPr="00CD62BD">
              <w:rPr>
                <w:rStyle w:val="Hyperlink"/>
                <w:b/>
                <w:bCs/>
                <w:noProof/>
              </w:rPr>
              <w:t>Access and Participation Plans</w:t>
            </w:r>
            <w:r>
              <w:rPr>
                <w:noProof/>
                <w:webHidden/>
              </w:rPr>
              <w:tab/>
            </w:r>
            <w:r>
              <w:rPr>
                <w:noProof/>
                <w:webHidden/>
              </w:rPr>
              <w:fldChar w:fldCharType="begin"/>
            </w:r>
            <w:r>
              <w:rPr>
                <w:noProof/>
                <w:webHidden/>
              </w:rPr>
              <w:instrText xml:space="preserve"> PAGEREF _Toc207704970 \h </w:instrText>
            </w:r>
            <w:r>
              <w:rPr>
                <w:noProof/>
                <w:webHidden/>
              </w:rPr>
            </w:r>
            <w:r>
              <w:rPr>
                <w:noProof/>
                <w:webHidden/>
              </w:rPr>
              <w:fldChar w:fldCharType="separate"/>
            </w:r>
            <w:r w:rsidR="00106972">
              <w:rPr>
                <w:noProof/>
                <w:webHidden/>
              </w:rPr>
              <w:t>4</w:t>
            </w:r>
            <w:r>
              <w:rPr>
                <w:noProof/>
                <w:webHidden/>
              </w:rPr>
              <w:fldChar w:fldCharType="end"/>
            </w:r>
          </w:hyperlink>
        </w:p>
        <w:p w14:paraId="4C6B6FA1" w14:textId="75E2C4A3"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71" w:history="1">
            <w:r w:rsidRPr="00CD62BD">
              <w:rPr>
                <w:rStyle w:val="Hyperlink"/>
                <w:rFonts w:ascii="Aptos" w:hAnsi="Aptos"/>
                <w:b/>
                <w:bCs/>
                <w:noProof/>
              </w:rPr>
              <w:t>1.1.</w:t>
            </w:r>
            <w:r>
              <w:rPr>
                <w:rFonts w:cstheme="minorBidi"/>
                <w:noProof/>
                <w:kern w:val="2"/>
                <w:sz w:val="24"/>
                <w:szCs w:val="24"/>
                <w:lang w:val="en-GB" w:eastAsia="en-GB"/>
                <w14:ligatures w14:val="standardContextual"/>
              </w:rPr>
              <w:tab/>
            </w:r>
            <w:r w:rsidRPr="00CD62BD">
              <w:rPr>
                <w:rStyle w:val="Hyperlink"/>
                <w:rFonts w:ascii="Aptos" w:hAnsi="Aptos"/>
                <w:b/>
                <w:bCs/>
                <w:noProof/>
              </w:rPr>
              <w:t>Who are we?</w:t>
            </w:r>
            <w:r>
              <w:rPr>
                <w:noProof/>
                <w:webHidden/>
              </w:rPr>
              <w:tab/>
            </w:r>
            <w:r>
              <w:rPr>
                <w:noProof/>
                <w:webHidden/>
              </w:rPr>
              <w:fldChar w:fldCharType="begin"/>
            </w:r>
            <w:r>
              <w:rPr>
                <w:noProof/>
                <w:webHidden/>
              </w:rPr>
              <w:instrText xml:space="preserve"> PAGEREF _Toc207704971 \h </w:instrText>
            </w:r>
            <w:r>
              <w:rPr>
                <w:noProof/>
                <w:webHidden/>
              </w:rPr>
            </w:r>
            <w:r>
              <w:rPr>
                <w:noProof/>
                <w:webHidden/>
              </w:rPr>
              <w:fldChar w:fldCharType="separate"/>
            </w:r>
            <w:r w:rsidR="00106972">
              <w:rPr>
                <w:noProof/>
                <w:webHidden/>
              </w:rPr>
              <w:t>5</w:t>
            </w:r>
            <w:r>
              <w:rPr>
                <w:noProof/>
                <w:webHidden/>
              </w:rPr>
              <w:fldChar w:fldCharType="end"/>
            </w:r>
          </w:hyperlink>
        </w:p>
        <w:p w14:paraId="50A640F7" w14:textId="26E6D453"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72" w:history="1">
            <w:r w:rsidRPr="00CD62BD">
              <w:rPr>
                <w:rStyle w:val="Hyperlink"/>
                <w:rFonts w:ascii="Aptos" w:hAnsi="Aptos"/>
                <w:b/>
                <w:bCs/>
                <w:noProof/>
              </w:rPr>
              <w:t>1.2.</w:t>
            </w:r>
            <w:r>
              <w:rPr>
                <w:rFonts w:cstheme="minorBidi"/>
                <w:noProof/>
                <w:kern w:val="2"/>
                <w:sz w:val="24"/>
                <w:szCs w:val="24"/>
                <w:lang w:val="en-GB" w:eastAsia="en-GB"/>
                <w14:ligatures w14:val="standardContextual"/>
              </w:rPr>
              <w:tab/>
            </w:r>
            <w:r w:rsidRPr="00CD62BD">
              <w:rPr>
                <w:rStyle w:val="Hyperlink"/>
                <w:rFonts w:ascii="Aptos" w:hAnsi="Aptos"/>
                <w:b/>
                <w:bCs/>
                <w:noProof/>
              </w:rPr>
              <w:t>The 2024/2025 Focus</w:t>
            </w:r>
            <w:r>
              <w:rPr>
                <w:noProof/>
                <w:webHidden/>
              </w:rPr>
              <w:tab/>
            </w:r>
            <w:r>
              <w:rPr>
                <w:noProof/>
                <w:webHidden/>
              </w:rPr>
              <w:fldChar w:fldCharType="begin"/>
            </w:r>
            <w:r>
              <w:rPr>
                <w:noProof/>
                <w:webHidden/>
              </w:rPr>
              <w:instrText xml:space="preserve"> PAGEREF _Toc207704972 \h </w:instrText>
            </w:r>
            <w:r>
              <w:rPr>
                <w:noProof/>
                <w:webHidden/>
              </w:rPr>
            </w:r>
            <w:r>
              <w:rPr>
                <w:noProof/>
                <w:webHidden/>
              </w:rPr>
              <w:fldChar w:fldCharType="separate"/>
            </w:r>
            <w:r w:rsidR="00106972">
              <w:rPr>
                <w:noProof/>
                <w:webHidden/>
              </w:rPr>
              <w:t>5</w:t>
            </w:r>
            <w:r>
              <w:rPr>
                <w:noProof/>
                <w:webHidden/>
              </w:rPr>
              <w:fldChar w:fldCharType="end"/>
            </w:r>
          </w:hyperlink>
        </w:p>
        <w:p w14:paraId="15171687" w14:textId="4C11C84E"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73" w:history="1">
            <w:r w:rsidRPr="00CD62BD">
              <w:rPr>
                <w:rStyle w:val="Hyperlink"/>
                <w:rFonts w:ascii="Aptos" w:hAnsi="Aptos"/>
                <w:b/>
                <w:bCs/>
                <w:noProof/>
              </w:rPr>
              <w:t>1.3.</w:t>
            </w:r>
            <w:r>
              <w:rPr>
                <w:rFonts w:cstheme="minorBidi"/>
                <w:noProof/>
                <w:kern w:val="2"/>
                <w:sz w:val="24"/>
                <w:szCs w:val="24"/>
                <w:lang w:val="en-GB" w:eastAsia="en-GB"/>
                <w14:ligatures w14:val="standardContextual"/>
              </w:rPr>
              <w:tab/>
            </w:r>
            <w:r w:rsidRPr="00CD62BD">
              <w:rPr>
                <w:rStyle w:val="Hyperlink"/>
                <w:rFonts w:ascii="Aptos" w:hAnsi="Aptos"/>
                <w:b/>
                <w:bCs/>
                <w:noProof/>
              </w:rPr>
              <w:t>The Research Design</w:t>
            </w:r>
            <w:r>
              <w:rPr>
                <w:noProof/>
                <w:webHidden/>
              </w:rPr>
              <w:tab/>
            </w:r>
            <w:r>
              <w:rPr>
                <w:noProof/>
                <w:webHidden/>
              </w:rPr>
              <w:fldChar w:fldCharType="begin"/>
            </w:r>
            <w:r>
              <w:rPr>
                <w:noProof/>
                <w:webHidden/>
              </w:rPr>
              <w:instrText xml:space="preserve"> PAGEREF _Toc207704973 \h </w:instrText>
            </w:r>
            <w:r>
              <w:rPr>
                <w:noProof/>
                <w:webHidden/>
              </w:rPr>
            </w:r>
            <w:r>
              <w:rPr>
                <w:noProof/>
                <w:webHidden/>
              </w:rPr>
              <w:fldChar w:fldCharType="separate"/>
            </w:r>
            <w:r w:rsidR="00106972">
              <w:rPr>
                <w:noProof/>
                <w:webHidden/>
              </w:rPr>
              <w:t>6</w:t>
            </w:r>
            <w:r>
              <w:rPr>
                <w:noProof/>
                <w:webHidden/>
              </w:rPr>
              <w:fldChar w:fldCharType="end"/>
            </w:r>
          </w:hyperlink>
        </w:p>
        <w:p w14:paraId="31C807DE" w14:textId="36190CB1" w:rsidR="001D046A" w:rsidRDefault="001D046A">
          <w:pPr>
            <w:pStyle w:val="TOC1"/>
            <w:tabs>
              <w:tab w:val="left" w:pos="442"/>
            </w:tabs>
            <w:rPr>
              <w:rFonts w:cstheme="minorBidi"/>
              <w:noProof/>
              <w:kern w:val="2"/>
              <w:sz w:val="24"/>
              <w:szCs w:val="24"/>
              <w:lang w:val="en-GB" w:eastAsia="en-GB"/>
              <w14:ligatures w14:val="standardContextual"/>
            </w:rPr>
          </w:pPr>
          <w:hyperlink w:anchor="_Toc207704974" w:history="1">
            <w:r w:rsidRPr="00CD62BD">
              <w:rPr>
                <w:rStyle w:val="Hyperlink"/>
                <w:b/>
                <w:bCs/>
                <w:noProof/>
              </w:rPr>
              <w:t>2.</w:t>
            </w:r>
            <w:r>
              <w:rPr>
                <w:rFonts w:cstheme="minorBidi"/>
                <w:noProof/>
                <w:kern w:val="2"/>
                <w:sz w:val="24"/>
                <w:szCs w:val="24"/>
                <w:lang w:val="en-GB" w:eastAsia="en-GB"/>
                <w14:ligatures w14:val="standardContextual"/>
              </w:rPr>
              <w:tab/>
            </w:r>
            <w:r w:rsidRPr="00CD62BD">
              <w:rPr>
                <w:rStyle w:val="Hyperlink"/>
                <w:b/>
                <w:bCs/>
                <w:noProof/>
              </w:rPr>
              <w:t>Qualitative Data</w:t>
            </w:r>
            <w:r>
              <w:rPr>
                <w:noProof/>
                <w:webHidden/>
              </w:rPr>
              <w:tab/>
            </w:r>
            <w:r>
              <w:rPr>
                <w:noProof/>
                <w:webHidden/>
              </w:rPr>
              <w:fldChar w:fldCharType="begin"/>
            </w:r>
            <w:r>
              <w:rPr>
                <w:noProof/>
                <w:webHidden/>
              </w:rPr>
              <w:instrText xml:space="preserve"> PAGEREF _Toc207704974 \h </w:instrText>
            </w:r>
            <w:r>
              <w:rPr>
                <w:noProof/>
                <w:webHidden/>
              </w:rPr>
            </w:r>
            <w:r>
              <w:rPr>
                <w:noProof/>
                <w:webHidden/>
              </w:rPr>
              <w:fldChar w:fldCharType="separate"/>
            </w:r>
            <w:r w:rsidR="00106972">
              <w:rPr>
                <w:noProof/>
                <w:webHidden/>
              </w:rPr>
              <w:t>8</w:t>
            </w:r>
            <w:r>
              <w:rPr>
                <w:noProof/>
                <w:webHidden/>
              </w:rPr>
              <w:fldChar w:fldCharType="end"/>
            </w:r>
          </w:hyperlink>
        </w:p>
        <w:p w14:paraId="61E2ACC8" w14:textId="0128B384"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75" w:history="1">
            <w:r w:rsidRPr="00CD62BD">
              <w:rPr>
                <w:rStyle w:val="Hyperlink"/>
                <w:b/>
                <w:bCs/>
                <w:noProof/>
              </w:rPr>
              <w:t>2.1.</w:t>
            </w:r>
            <w:r>
              <w:rPr>
                <w:rFonts w:cstheme="minorBidi"/>
                <w:noProof/>
                <w:kern w:val="2"/>
                <w:sz w:val="24"/>
                <w:szCs w:val="24"/>
                <w:lang w:val="en-GB" w:eastAsia="en-GB"/>
                <w14:ligatures w14:val="standardContextual"/>
              </w:rPr>
              <w:tab/>
            </w:r>
            <w:r w:rsidRPr="00CD62BD">
              <w:rPr>
                <w:rStyle w:val="Hyperlink"/>
                <w:b/>
                <w:bCs/>
                <w:noProof/>
              </w:rPr>
              <w:t>Variability and Clarity of Assignment Guidelines</w:t>
            </w:r>
            <w:r>
              <w:rPr>
                <w:noProof/>
                <w:webHidden/>
              </w:rPr>
              <w:tab/>
            </w:r>
            <w:r>
              <w:rPr>
                <w:noProof/>
                <w:webHidden/>
              </w:rPr>
              <w:fldChar w:fldCharType="begin"/>
            </w:r>
            <w:r>
              <w:rPr>
                <w:noProof/>
                <w:webHidden/>
              </w:rPr>
              <w:instrText xml:space="preserve"> PAGEREF _Toc207704975 \h </w:instrText>
            </w:r>
            <w:r>
              <w:rPr>
                <w:noProof/>
                <w:webHidden/>
              </w:rPr>
            </w:r>
            <w:r>
              <w:rPr>
                <w:noProof/>
                <w:webHidden/>
              </w:rPr>
              <w:fldChar w:fldCharType="separate"/>
            </w:r>
            <w:r w:rsidR="00106972">
              <w:rPr>
                <w:noProof/>
                <w:webHidden/>
              </w:rPr>
              <w:t>8</w:t>
            </w:r>
            <w:r>
              <w:rPr>
                <w:noProof/>
                <w:webHidden/>
              </w:rPr>
              <w:fldChar w:fldCharType="end"/>
            </w:r>
          </w:hyperlink>
        </w:p>
        <w:p w14:paraId="500B6C64" w14:textId="706DAE38"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76" w:history="1">
            <w:r w:rsidRPr="00CD62BD">
              <w:rPr>
                <w:rStyle w:val="Hyperlink"/>
                <w:b/>
                <w:bCs/>
                <w:noProof/>
              </w:rPr>
              <w:t>2.2.</w:t>
            </w:r>
            <w:r>
              <w:rPr>
                <w:rFonts w:cstheme="minorBidi"/>
                <w:noProof/>
                <w:kern w:val="2"/>
                <w:sz w:val="24"/>
                <w:szCs w:val="24"/>
                <w:lang w:val="en-GB" w:eastAsia="en-GB"/>
                <w14:ligatures w14:val="standardContextual"/>
              </w:rPr>
              <w:tab/>
            </w:r>
            <w:r w:rsidRPr="00CD62BD">
              <w:rPr>
                <w:rStyle w:val="Hyperlink"/>
                <w:b/>
                <w:bCs/>
                <w:noProof/>
              </w:rPr>
              <w:t>Support Systems and Help-Seeking Behaviours</w:t>
            </w:r>
            <w:r>
              <w:rPr>
                <w:noProof/>
                <w:webHidden/>
              </w:rPr>
              <w:tab/>
            </w:r>
            <w:r>
              <w:rPr>
                <w:noProof/>
                <w:webHidden/>
              </w:rPr>
              <w:fldChar w:fldCharType="begin"/>
            </w:r>
            <w:r>
              <w:rPr>
                <w:noProof/>
                <w:webHidden/>
              </w:rPr>
              <w:instrText xml:space="preserve"> PAGEREF _Toc207704976 \h </w:instrText>
            </w:r>
            <w:r>
              <w:rPr>
                <w:noProof/>
                <w:webHidden/>
              </w:rPr>
            </w:r>
            <w:r>
              <w:rPr>
                <w:noProof/>
                <w:webHidden/>
              </w:rPr>
              <w:fldChar w:fldCharType="separate"/>
            </w:r>
            <w:r w:rsidR="00106972">
              <w:rPr>
                <w:noProof/>
                <w:webHidden/>
              </w:rPr>
              <w:t>9</w:t>
            </w:r>
            <w:r>
              <w:rPr>
                <w:noProof/>
                <w:webHidden/>
              </w:rPr>
              <w:fldChar w:fldCharType="end"/>
            </w:r>
          </w:hyperlink>
        </w:p>
        <w:p w14:paraId="614A1C35" w14:textId="0CD62273"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77" w:history="1">
            <w:r w:rsidRPr="00CD62BD">
              <w:rPr>
                <w:rStyle w:val="Hyperlink"/>
                <w:b/>
                <w:bCs/>
                <w:noProof/>
              </w:rPr>
              <w:t>2.3.</w:t>
            </w:r>
            <w:r>
              <w:rPr>
                <w:rFonts w:cstheme="minorBidi"/>
                <w:noProof/>
                <w:kern w:val="2"/>
                <w:sz w:val="24"/>
                <w:szCs w:val="24"/>
                <w:lang w:val="en-GB" w:eastAsia="en-GB"/>
                <w14:ligatures w14:val="standardContextual"/>
              </w:rPr>
              <w:tab/>
            </w:r>
            <w:r w:rsidRPr="00CD62BD">
              <w:rPr>
                <w:rStyle w:val="Hyperlink"/>
                <w:b/>
                <w:bCs/>
                <w:noProof/>
              </w:rPr>
              <w:t>Opportunities for Improvement</w:t>
            </w:r>
            <w:r>
              <w:rPr>
                <w:noProof/>
                <w:webHidden/>
              </w:rPr>
              <w:tab/>
            </w:r>
            <w:r>
              <w:rPr>
                <w:noProof/>
                <w:webHidden/>
              </w:rPr>
              <w:fldChar w:fldCharType="begin"/>
            </w:r>
            <w:r>
              <w:rPr>
                <w:noProof/>
                <w:webHidden/>
              </w:rPr>
              <w:instrText xml:space="preserve"> PAGEREF _Toc207704977 \h </w:instrText>
            </w:r>
            <w:r>
              <w:rPr>
                <w:noProof/>
                <w:webHidden/>
              </w:rPr>
            </w:r>
            <w:r>
              <w:rPr>
                <w:noProof/>
                <w:webHidden/>
              </w:rPr>
              <w:fldChar w:fldCharType="separate"/>
            </w:r>
            <w:r w:rsidR="00106972">
              <w:rPr>
                <w:noProof/>
                <w:webHidden/>
              </w:rPr>
              <w:t>10</w:t>
            </w:r>
            <w:r>
              <w:rPr>
                <w:noProof/>
                <w:webHidden/>
              </w:rPr>
              <w:fldChar w:fldCharType="end"/>
            </w:r>
          </w:hyperlink>
        </w:p>
        <w:p w14:paraId="7328FBF6" w14:textId="4F37008B"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78" w:history="1">
            <w:r w:rsidRPr="00CD62BD">
              <w:rPr>
                <w:rStyle w:val="Hyperlink"/>
                <w:b/>
                <w:bCs/>
                <w:noProof/>
              </w:rPr>
              <w:t>2.4.</w:t>
            </w:r>
            <w:r>
              <w:rPr>
                <w:rFonts w:cstheme="minorBidi"/>
                <w:noProof/>
                <w:kern w:val="2"/>
                <w:sz w:val="24"/>
                <w:szCs w:val="24"/>
                <w:lang w:val="en-GB" w:eastAsia="en-GB"/>
                <w14:ligatures w14:val="standardContextual"/>
              </w:rPr>
              <w:tab/>
            </w:r>
            <w:r w:rsidRPr="00CD62BD">
              <w:rPr>
                <w:rStyle w:val="Hyperlink"/>
                <w:b/>
                <w:bCs/>
                <w:noProof/>
              </w:rPr>
              <w:t>Summary</w:t>
            </w:r>
            <w:r>
              <w:rPr>
                <w:noProof/>
                <w:webHidden/>
              </w:rPr>
              <w:tab/>
            </w:r>
            <w:r>
              <w:rPr>
                <w:noProof/>
                <w:webHidden/>
              </w:rPr>
              <w:fldChar w:fldCharType="begin"/>
            </w:r>
            <w:r>
              <w:rPr>
                <w:noProof/>
                <w:webHidden/>
              </w:rPr>
              <w:instrText xml:space="preserve"> PAGEREF _Toc207704978 \h </w:instrText>
            </w:r>
            <w:r>
              <w:rPr>
                <w:noProof/>
                <w:webHidden/>
              </w:rPr>
            </w:r>
            <w:r>
              <w:rPr>
                <w:noProof/>
                <w:webHidden/>
              </w:rPr>
              <w:fldChar w:fldCharType="separate"/>
            </w:r>
            <w:r w:rsidR="00106972">
              <w:rPr>
                <w:noProof/>
                <w:webHidden/>
              </w:rPr>
              <w:t>11</w:t>
            </w:r>
            <w:r>
              <w:rPr>
                <w:noProof/>
                <w:webHidden/>
              </w:rPr>
              <w:fldChar w:fldCharType="end"/>
            </w:r>
          </w:hyperlink>
        </w:p>
        <w:p w14:paraId="0656FCFD" w14:textId="0E1EB893" w:rsidR="001D046A" w:rsidRDefault="001D046A">
          <w:pPr>
            <w:pStyle w:val="TOC1"/>
            <w:tabs>
              <w:tab w:val="left" w:pos="442"/>
            </w:tabs>
            <w:rPr>
              <w:rFonts w:cstheme="minorBidi"/>
              <w:noProof/>
              <w:kern w:val="2"/>
              <w:sz w:val="24"/>
              <w:szCs w:val="24"/>
              <w:lang w:val="en-GB" w:eastAsia="en-GB"/>
              <w14:ligatures w14:val="standardContextual"/>
            </w:rPr>
          </w:pPr>
          <w:hyperlink w:anchor="_Toc207704979" w:history="1">
            <w:r w:rsidRPr="00CD62BD">
              <w:rPr>
                <w:rStyle w:val="Hyperlink"/>
                <w:b/>
                <w:bCs/>
                <w:noProof/>
              </w:rPr>
              <w:t>3.</w:t>
            </w:r>
            <w:r>
              <w:rPr>
                <w:rFonts w:cstheme="minorBidi"/>
                <w:noProof/>
                <w:kern w:val="2"/>
                <w:sz w:val="24"/>
                <w:szCs w:val="24"/>
                <w:lang w:val="en-GB" w:eastAsia="en-GB"/>
                <w14:ligatures w14:val="standardContextual"/>
              </w:rPr>
              <w:tab/>
            </w:r>
            <w:r w:rsidRPr="00CD62BD">
              <w:rPr>
                <w:rStyle w:val="Hyperlink"/>
                <w:b/>
                <w:bCs/>
                <w:noProof/>
              </w:rPr>
              <w:t>Quantitative Data</w:t>
            </w:r>
            <w:r>
              <w:rPr>
                <w:noProof/>
                <w:webHidden/>
              </w:rPr>
              <w:tab/>
            </w:r>
            <w:r>
              <w:rPr>
                <w:noProof/>
                <w:webHidden/>
              </w:rPr>
              <w:fldChar w:fldCharType="begin"/>
            </w:r>
            <w:r>
              <w:rPr>
                <w:noProof/>
                <w:webHidden/>
              </w:rPr>
              <w:instrText xml:space="preserve"> PAGEREF _Toc207704979 \h </w:instrText>
            </w:r>
            <w:r>
              <w:rPr>
                <w:noProof/>
                <w:webHidden/>
              </w:rPr>
            </w:r>
            <w:r>
              <w:rPr>
                <w:noProof/>
                <w:webHidden/>
              </w:rPr>
              <w:fldChar w:fldCharType="separate"/>
            </w:r>
            <w:r w:rsidR="00106972">
              <w:rPr>
                <w:noProof/>
                <w:webHidden/>
              </w:rPr>
              <w:t>12</w:t>
            </w:r>
            <w:r>
              <w:rPr>
                <w:noProof/>
                <w:webHidden/>
              </w:rPr>
              <w:fldChar w:fldCharType="end"/>
            </w:r>
          </w:hyperlink>
        </w:p>
        <w:p w14:paraId="523429AF" w14:textId="05C379E4"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80" w:history="1">
            <w:r w:rsidRPr="00CD62BD">
              <w:rPr>
                <w:rStyle w:val="Hyperlink"/>
                <w:b/>
                <w:bCs/>
                <w:noProof/>
              </w:rPr>
              <w:t>3.1.</w:t>
            </w:r>
            <w:r>
              <w:rPr>
                <w:rFonts w:cstheme="minorBidi"/>
                <w:noProof/>
                <w:kern w:val="2"/>
                <w:sz w:val="24"/>
                <w:szCs w:val="24"/>
                <w:lang w:val="en-GB" w:eastAsia="en-GB"/>
                <w14:ligatures w14:val="standardContextual"/>
              </w:rPr>
              <w:tab/>
            </w:r>
            <w:r w:rsidRPr="00CD62BD">
              <w:rPr>
                <w:rStyle w:val="Hyperlink"/>
                <w:b/>
                <w:bCs/>
                <w:noProof/>
              </w:rPr>
              <w:t>Module Outcomes</w:t>
            </w:r>
            <w:r>
              <w:rPr>
                <w:noProof/>
                <w:webHidden/>
              </w:rPr>
              <w:tab/>
            </w:r>
            <w:r>
              <w:rPr>
                <w:noProof/>
                <w:webHidden/>
              </w:rPr>
              <w:fldChar w:fldCharType="begin"/>
            </w:r>
            <w:r>
              <w:rPr>
                <w:noProof/>
                <w:webHidden/>
              </w:rPr>
              <w:instrText xml:space="preserve"> PAGEREF _Toc207704980 \h </w:instrText>
            </w:r>
            <w:r>
              <w:rPr>
                <w:noProof/>
                <w:webHidden/>
              </w:rPr>
            </w:r>
            <w:r>
              <w:rPr>
                <w:noProof/>
                <w:webHidden/>
              </w:rPr>
              <w:fldChar w:fldCharType="separate"/>
            </w:r>
            <w:r w:rsidR="00106972">
              <w:rPr>
                <w:noProof/>
                <w:webHidden/>
              </w:rPr>
              <w:t>12</w:t>
            </w:r>
            <w:r>
              <w:rPr>
                <w:noProof/>
                <w:webHidden/>
              </w:rPr>
              <w:fldChar w:fldCharType="end"/>
            </w:r>
          </w:hyperlink>
        </w:p>
        <w:p w14:paraId="36300C1F" w14:textId="2B3C2070"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81" w:history="1">
            <w:r w:rsidRPr="00CD62BD">
              <w:rPr>
                <w:rStyle w:val="Hyperlink"/>
                <w:b/>
                <w:bCs/>
                <w:noProof/>
              </w:rPr>
              <w:t>3.2.</w:t>
            </w:r>
            <w:r>
              <w:rPr>
                <w:rFonts w:cstheme="minorBidi"/>
                <w:noProof/>
                <w:kern w:val="2"/>
                <w:sz w:val="24"/>
                <w:szCs w:val="24"/>
                <w:lang w:val="en-GB" w:eastAsia="en-GB"/>
                <w14:ligatures w14:val="standardContextual"/>
              </w:rPr>
              <w:tab/>
            </w:r>
            <w:r w:rsidRPr="00CD62BD">
              <w:rPr>
                <w:rStyle w:val="Hyperlink"/>
                <w:b/>
                <w:bCs/>
                <w:noProof/>
              </w:rPr>
              <w:t>Assessment Passes</w:t>
            </w:r>
            <w:r>
              <w:rPr>
                <w:noProof/>
                <w:webHidden/>
              </w:rPr>
              <w:tab/>
            </w:r>
            <w:r>
              <w:rPr>
                <w:noProof/>
                <w:webHidden/>
              </w:rPr>
              <w:fldChar w:fldCharType="begin"/>
            </w:r>
            <w:r>
              <w:rPr>
                <w:noProof/>
                <w:webHidden/>
              </w:rPr>
              <w:instrText xml:space="preserve"> PAGEREF _Toc207704981 \h </w:instrText>
            </w:r>
            <w:r>
              <w:rPr>
                <w:noProof/>
                <w:webHidden/>
              </w:rPr>
            </w:r>
            <w:r>
              <w:rPr>
                <w:noProof/>
                <w:webHidden/>
              </w:rPr>
              <w:fldChar w:fldCharType="separate"/>
            </w:r>
            <w:r w:rsidR="00106972">
              <w:rPr>
                <w:noProof/>
                <w:webHidden/>
              </w:rPr>
              <w:t>13</w:t>
            </w:r>
            <w:r>
              <w:rPr>
                <w:noProof/>
                <w:webHidden/>
              </w:rPr>
              <w:fldChar w:fldCharType="end"/>
            </w:r>
          </w:hyperlink>
        </w:p>
        <w:p w14:paraId="6C4DCA2A" w14:textId="7535DAF6"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82" w:history="1">
            <w:r w:rsidRPr="00CD62BD">
              <w:rPr>
                <w:rStyle w:val="Hyperlink"/>
                <w:b/>
                <w:bCs/>
                <w:noProof/>
              </w:rPr>
              <w:t>3.3.</w:t>
            </w:r>
            <w:r>
              <w:rPr>
                <w:rFonts w:cstheme="minorBidi"/>
                <w:noProof/>
                <w:kern w:val="2"/>
                <w:sz w:val="24"/>
                <w:szCs w:val="24"/>
                <w:lang w:val="en-GB" w:eastAsia="en-GB"/>
                <w14:ligatures w14:val="standardContextual"/>
              </w:rPr>
              <w:tab/>
            </w:r>
            <w:r w:rsidRPr="00CD62BD">
              <w:rPr>
                <w:rStyle w:val="Hyperlink"/>
                <w:b/>
                <w:bCs/>
                <w:noProof/>
              </w:rPr>
              <w:t>Result variances</w:t>
            </w:r>
            <w:r>
              <w:rPr>
                <w:noProof/>
                <w:webHidden/>
              </w:rPr>
              <w:tab/>
            </w:r>
            <w:r>
              <w:rPr>
                <w:noProof/>
                <w:webHidden/>
              </w:rPr>
              <w:fldChar w:fldCharType="begin"/>
            </w:r>
            <w:r>
              <w:rPr>
                <w:noProof/>
                <w:webHidden/>
              </w:rPr>
              <w:instrText xml:space="preserve"> PAGEREF _Toc207704982 \h </w:instrText>
            </w:r>
            <w:r>
              <w:rPr>
                <w:noProof/>
                <w:webHidden/>
              </w:rPr>
            </w:r>
            <w:r>
              <w:rPr>
                <w:noProof/>
                <w:webHidden/>
              </w:rPr>
              <w:fldChar w:fldCharType="separate"/>
            </w:r>
            <w:r w:rsidR="00106972">
              <w:rPr>
                <w:noProof/>
                <w:webHidden/>
              </w:rPr>
              <w:t>15</w:t>
            </w:r>
            <w:r>
              <w:rPr>
                <w:noProof/>
                <w:webHidden/>
              </w:rPr>
              <w:fldChar w:fldCharType="end"/>
            </w:r>
          </w:hyperlink>
        </w:p>
        <w:p w14:paraId="7F51A357" w14:textId="7585255E" w:rsidR="001D046A" w:rsidRDefault="001D046A">
          <w:pPr>
            <w:pStyle w:val="TOC2"/>
            <w:tabs>
              <w:tab w:val="left" w:pos="960"/>
              <w:tab w:val="right" w:leader="dot" w:pos="9016"/>
            </w:tabs>
            <w:rPr>
              <w:rFonts w:cstheme="minorBidi"/>
              <w:noProof/>
              <w:kern w:val="2"/>
              <w:sz w:val="24"/>
              <w:szCs w:val="24"/>
              <w:lang w:val="en-GB" w:eastAsia="en-GB"/>
              <w14:ligatures w14:val="standardContextual"/>
            </w:rPr>
          </w:pPr>
          <w:hyperlink w:anchor="_Toc207704983" w:history="1">
            <w:r w:rsidRPr="00CD62BD">
              <w:rPr>
                <w:rStyle w:val="Hyperlink"/>
                <w:b/>
                <w:bCs/>
                <w:noProof/>
              </w:rPr>
              <w:t>3.4.</w:t>
            </w:r>
            <w:r>
              <w:rPr>
                <w:rFonts w:cstheme="minorBidi"/>
                <w:noProof/>
                <w:kern w:val="2"/>
                <w:sz w:val="24"/>
                <w:szCs w:val="24"/>
                <w:lang w:val="en-GB" w:eastAsia="en-GB"/>
                <w14:ligatures w14:val="standardContextual"/>
              </w:rPr>
              <w:tab/>
            </w:r>
            <w:r w:rsidRPr="00CD62BD">
              <w:rPr>
                <w:rStyle w:val="Hyperlink"/>
                <w:b/>
                <w:bCs/>
                <w:noProof/>
              </w:rPr>
              <w:t>Summary of results</w:t>
            </w:r>
            <w:r>
              <w:rPr>
                <w:noProof/>
                <w:webHidden/>
              </w:rPr>
              <w:tab/>
            </w:r>
            <w:r>
              <w:rPr>
                <w:noProof/>
                <w:webHidden/>
              </w:rPr>
              <w:fldChar w:fldCharType="begin"/>
            </w:r>
            <w:r>
              <w:rPr>
                <w:noProof/>
                <w:webHidden/>
              </w:rPr>
              <w:instrText xml:space="preserve"> PAGEREF _Toc207704983 \h </w:instrText>
            </w:r>
            <w:r>
              <w:rPr>
                <w:noProof/>
                <w:webHidden/>
              </w:rPr>
            </w:r>
            <w:r>
              <w:rPr>
                <w:noProof/>
                <w:webHidden/>
              </w:rPr>
              <w:fldChar w:fldCharType="separate"/>
            </w:r>
            <w:r w:rsidR="00106972">
              <w:rPr>
                <w:noProof/>
                <w:webHidden/>
              </w:rPr>
              <w:t>17</w:t>
            </w:r>
            <w:r>
              <w:rPr>
                <w:noProof/>
                <w:webHidden/>
              </w:rPr>
              <w:fldChar w:fldCharType="end"/>
            </w:r>
          </w:hyperlink>
        </w:p>
        <w:p w14:paraId="79F44AFF" w14:textId="5A73D78C" w:rsidR="001D046A" w:rsidRDefault="001D046A">
          <w:pPr>
            <w:pStyle w:val="TOC1"/>
            <w:tabs>
              <w:tab w:val="left" w:pos="442"/>
            </w:tabs>
            <w:rPr>
              <w:rFonts w:cstheme="minorBidi"/>
              <w:noProof/>
              <w:kern w:val="2"/>
              <w:sz w:val="24"/>
              <w:szCs w:val="24"/>
              <w:lang w:val="en-GB" w:eastAsia="en-GB"/>
              <w14:ligatures w14:val="standardContextual"/>
            </w:rPr>
          </w:pPr>
          <w:hyperlink w:anchor="_Toc207704984" w:history="1">
            <w:r w:rsidRPr="00CD62BD">
              <w:rPr>
                <w:rStyle w:val="Hyperlink"/>
                <w:b/>
                <w:bCs/>
                <w:noProof/>
              </w:rPr>
              <w:t>4.</w:t>
            </w:r>
            <w:r>
              <w:rPr>
                <w:rFonts w:cstheme="minorBidi"/>
                <w:noProof/>
                <w:kern w:val="2"/>
                <w:sz w:val="24"/>
                <w:szCs w:val="24"/>
                <w:lang w:val="en-GB" w:eastAsia="en-GB"/>
                <w14:ligatures w14:val="standardContextual"/>
              </w:rPr>
              <w:tab/>
            </w:r>
            <w:r w:rsidRPr="00CD62BD">
              <w:rPr>
                <w:rStyle w:val="Hyperlink"/>
                <w:b/>
                <w:bCs/>
                <w:noProof/>
              </w:rPr>
              <w:t>Recommendations</w:t>
            </w:r>
            <w:r>
              <w:rPr>
                <w:noProof/>
                <w:webHidden/>
              </w:rPr>
              <w:tab/>
            </w:r>
            <w:r>
              <w:rPr>
                <w:noProof/>
                <w:webHidden/>
              </w:rPr>
              <w:fldChar w:fldCharType="begin"/>
            </w:r>
            <w:r>
              <w:rPr>
                <w:noProof/>
                <w:webHidden/>
              </w:rPr>
              <w:instrText xml:space="preserve"> PAGEREF _Toc207704984 \h </w:instrText>
            </w:r>
            <w:r>
              <w:rPr>
                <w:noProof/>
                <w:webHidden/>
              </w:rPr>
            </w:r>
            <w:r>
              <w:rPr>
                <w:noProof/>
                <w:webHidden/>
              </w:rPr>
              <w:fldChar w:fldCharType="separate"/>
            </w:r>
            <w:r w:rsidR="00106972">
              <w:rPr>
                <w:noProof/>
                <w:webHidden/>
              </w:rPr>
              <w:t>18</w:t>
            </w:r>
            <w:r>
              <w:rPr>
                <w:noProof/>
                <w:webHidden/>
              </w:rPr>
              <w:fldChar w:fldCharType="end"/>
            </w:r>
          </w:hyperlink>
        </w:p>
        <w:p w14:paraId="2BEE055C" w14:textId="418A5017" w:rsidR="001D046A" w:rsidRDefault="001D046A">
          <w:pPr>
            <w:pStyle w:val="TOC1"/>
            <w:tabs>
              <w:tab w:val="left" w:pos="442"/>
            </w:tabs>
            <w:rPr>
              <w:rFonts w:cstheme="minorBidi"/>
              <w:noProof/>
              <w:kern w:val="2"/>
              <w:sz w:val="24"/>
              <w:szCs w:val="24"/>
              <w:lang w:val="en-GB" w:eastAsia="en-GB"/>
              <w14:ligatures w14:val="standardContextual"/>
            </w:rPr>
          </w:pPr>
          <w:hyperlink w:anchor="_Toc207704985" w:history="1">
            <w:r w:rsidRPr="00CD62BD">
              <w:rPr>
                <w:rStyle w:val="Hyperlink"/>
                <w:b/>
                <w:bCs/>
                <w:noProof/>
              </w:rPr>
              <w:t>5.</w:t>
            </w:r>
            <w:r>
              <w:rPr>
                <w:rFonts w:cstheme="minorBidi"/>
                <w:noProof/>
                <w:kern w:val="2"/>
                <w:sz w:val="24"/>
                <w:szCs w:val="24"/>
                <w:lang w:val="en-GB" w:eastAsia="en-GB"/>
                <w14:ligatures w14:val="standardContextual"/>
              </w:rPr>
              <w:tab/>
            </w:r>
            <w:r w:rsidRPr="00CD62BD">
              <w:rPr>
                <w:rStyle w:val="Hyperlink"/>
                <w:b/>
                <w:bCs/>
                <w:noProof/>
              </w:rPr>
              <w:t>References</w:t>
            </w:r>
            <w:r>
              <w:rPr>
                <w:noProof/>
                <w:webHidden/>
              </w:rPr>
              <w:tab/>
            </w:r>
            <w:r>
              <w:rPr>
                <w:noProof/>
                <w:webHidden/>
              </w:rPr>
              <w:fldChar w:fldCharType="begin"/>
            </w:r>
            <w:r>
              <w:rPr>
                <w:noProof/>
                <w:webHidden/>
              </w:rPr>
              <w:instrText xml:space="preserve"> PAGEREF _Toc207704985 \h </w:instrText>
            </w:r>
            <w:r>
              <w:rPr>
                <w:noProof/>
                <w:webHidden/>
              </w:rPr>
            </w:r>
            <w:r>
              <w:rPr>
                <w:noProof/>
                <w:webHidden/>
              </w:rPr>
              <w:fldChar w:fldCharType="separate"/>
            </w:r>
            <w:r w:rsidR="00106972">
              <w:rPr>
                <w:noProof/>
                <w:webHidden/>
              </w:rPr>
              <w:t>19</w:t>
            </w:r>
            <w:r>
              <w:rPr>
                <w:noProof/>
                <w:webHidden/>
              </w:rPr>
              <w:fldChar w:fldCharType="end"/>
            </w:r>
          </w:hyperlink>
        </w:p>
        <w:p w14:paraId="5DAF2153" w14:textId="6550637A" w:rsidR="00F81E3C" w:rsidRDefault="00F81E3C" w:rsidP="00E97066">
          <w:pPr>
            <w:spacing w:before="120" w:after="120" w:line="360" w:lineRule="auto"/>
          </w:pPr>
          <w:r>
            <w:rPr>
              <w:b/>
              <w:bCs/>
              <w:noProof/>
            </w:rPr>
            <w:fldChar w:fldCharType="end"/>
          </w:r>
        </w:p>
      </w:sdtContent>
    </w:sdt>
    <w:p w14:paraId="6B9F4DF5" w14:textId="77777777" w:rsidR="00C124F4" w:rsidRDefault="008C1BE6" w:rsidP="008D0BAE">
      <w:pPr>
        <w:pStyle w:val="Heading1"/>
        <w:spacing w:before="120" w:after="120" w:line="360" w:lineRule="auto"/>
        <w:rPr>
          <w:b/>
          <w:bCs/>
          <w:color w:val="auto"/>
        </w:rPr>
      </w:pPr>
      <w:r>
        <w:br w:type="page"/>
      </w:r>
      <w:bookmarkStart w:id="1" w:name="_Toc207704969"/>
      <w:r w:rsidR="004A3E59" w:rsidRPr="007B6534">
        <w:rPr>
          <w:b/>
          <w:bCs/>
          <w:color w:val="auto"/>
        </w:rPr>
        <w:lastRenderedPageBreak/>
        <w:t>E</w:t>
      </w:r>
      <w:r w:rsidR="001D046A">
        <w:rPr>
          <w:b/>
          <w:bCs/>
          <w:color w:val="auto"/>
        </w:rPr>
        <w:t>xecutive Summary</w:t>
      </w:r>
      <w:bookmarkEnd w:id="1"/>
    </w:p>
    <w:p w14:paraId="1D5BB13D" w14:textId="77777777" w:rsidR="00FA488A" w:rsidRDefault="00C124F4" w:rsidP="008D0BAE">
      <w:pPr>
        <w:spacing w:before="120" w:after="120" w:line="360" w:lineRule="auto"/>
        <w:jc w:val="both"/>
        <w:rPr>
          <w:rFonts w:ascii="Aptos" w:hAnsi="Aptos"/>
        </w:rPr>
      </w:pPr>
      <w:r w:rsidRPr="00921EBF">
        <w:rPr>
          <w:rFonts w:ascii="Aptos" w:hAnsi="Aptos"/>
        </w:rPr>
        <w:t xml:space="preserve">The Institute for Social Innovation and Impact (ISII) conducts the evaluation for the Access and Participation Plan at the University of Northampton. This End of Year Report </w:t>
      </w:r>
      <w:r w:rsidR="00B54815">
        <w:rPr>
          <w:rFonts w:ascii="Aptos" w:hAnsi="Aptos"/>
        </w:rPr>
        <w:t xml:space="preserve">focuses </w:t>
      </w:r>
      <w:r w:rsidR="00B54815" w:rsidRPr="00C03A82">
        <w:rPr>
          <w:rFonts w:ascii="Aptos" w:hAnsi="Aptos"/>
        </w:rPr>
        <w:t>on</w:t>
      </w:r>
      <w:r w:rsidR="00B54815">
        <w:rPr>
          <w:rFonts w:ascii="Aptos" w:hAnsi="Aptos"/>
        </w:rPr>
        <w:t xml:space="preserve"> </w:t>
      </w:r>
      <w:r w:rsidR="00921EBF">
        <w:rPr>
          <w:rFonts w:ascii="Aptos" w:hAnsi="Aptos"/>
        </w:rPr>
        <w:t xml:space="preserve">the </w:t>
      </w:r>
      <w:r w:rsidR="00921EBF" w:rsidRPr="00C03A82">
        <w:rPr>
          <w:rFonts w:ascii="Aptos" w:hAnsi="Aptos"/>
        </w:rPr>
        <w:t>assignment</w:t>
      </w:r>
      <w:r w:rsidR="00B54815" w:rsidRPr="00C03A82">
        <w:rPr>
          <w:rFonts w:ascii="Aptos" w:hAnsi="Aptos"/>
        </w:rPr>
        <w:t xml:space="preserve"> guidelines and feedback for students in sports-related subjects</w:t>
      </w:r>
      <w:r w:rsidR="00B54815">
        <w:rPr>
          <w:rFonts w:ascii="Aptos" w:hAnsi="Aptos"/>
        </w:rPr>
        <w:t xml:space="preserve"> with the goal of highlighting specific challenges that may impact APP students’ degree outcomes</w:t>
      </w:r>
      <w:r w:rsidR="00B54815" w:rsidRPr="00C03A82">
        <w:rPr>
          <w:rFonts w:ascii="Aptos" w:hAnsi="Aptos"/>
        </w:rPr>
        <w:t>.</w:t>
      </w:r>
      <w:r w:rsidR="00EC2FE1" w:rsidRPr="00EC2FE1">
        <w:rPr>
          <w:rFonts w:ascii="Aptos" w:hAnsi="Aptos" w:cs="Open Sans"/>
        </w:rPr>
        <w:t xml:space="preserve"> </w:t>
      </w:r>
      <w:r w:rsidR="00EC2FE1" w:rsidRPr="00050321">
        <w:rPr>
          <w:rFonts w:ascii="Aptos" w:hAnsi="Aptos" w:cs="Open Sans"/>
        </w:rPr>
        <w:t xml:space="preserve">The evaluation of the Access and Participation Plans is ongoing, and this report builds on the data collected through </w:t>
      </w:r>
      <w:r w:rsidR="00EC2FE1">
        <w:t xml:space="preserve">the qualitative analysis used semi-structured interviews with both current University of Northampton students and staff members, and </w:t>
      </w:r>
      <w:r w:rsidR="00940129">
        <w:rPr>
          <w:rFonts w:ascii="Aptos" w:hAnsi="Aptos"/>
        </w:rPr>
        <w:t xml:space="preserve">the quantitative analysis focused on assignment results and module pass rates across the Faculty of Arts, Science and Technology, focusing on the disparity of results depending on student demographics, such as disability or home postcode (as a measure of deprivation), and other items, such as attendance. </w:t>
      </w:r>
    </w:p>
    <w:p w14:paraId="6B3E7C5A" w14:textId="4761BB63" w:rsidR="008D0BAE" w:rsidRDefault="00FA488A" w:rsidP="00921EBF">
      <w:pPr>
        <w:spacing w:line="360" w:lineRule="auto"/>
        <w:jc w:val="both"/>
        <w:rPr>
          <w:rFonts w:ascii="Aptos" w:hAnsi="Aptos" w:cs="Open Sans"/>
        </w:rPr>
      </w:pPr>
      <w:r w:rsidRPr="00050321">
        <w:rPr>
          <w:rFonts w:ascii="Aptos" w:hAnsi="Aptos" w:cs="Open Sans"/>
        </w:rPr>
        <w:t xml:space="preserve">The main </w:t>
      </w:r>
      <w:r w:rsidR="008D0BAE">
        <w:rPr>
          <w:rFonts w:ascii="Aptos" w:hAnsi="Aptos" w:cs="Open Sans"/>
          <w:b/>
          <w:bCs/>
        </w:rPr>
        <w:t>five</w:t>
      </w:r>
      <w:r w:rsidRPr="005F3493">
        <w:rPr>
          <w:rFonts w:ascii="Aptos" w:hAnsi="Aptos" w:cs="Open Sans"/>
          <w:b/>
          <w:bCs/>
        </w:rPr>
        <w:t xml:space="preserve"> </w:t>
      </w:r>
      <w:r w:rsidRPr="00050321">
        <w:rPr>
          <w:rFonts w:ascii="Aptos" w:hAnsi="Aptos" w:cs="Open Sans"/>
          <w:b/>
          <w:bCs/>
        </w:rPr>
        <w:t xml:space="preserve">key </w:t>
      </w:r>
      <w:r>
        <w:rPr>
          <w:rFonts w:ascii="Aptos" w:hAnsi="Aptos" w:cs="Open Sans"/>
          <w:b/>
          <w:bCs/>
        </w:rPr>
        <w:t>recommendations</w:t>
      </w:r>
      <w:r w:rsidRPr="00050321">
        <w:rPr>
          <w:rFonts w:ascii="Aptos" w:hAnsi="Aptos" w:cs="Open Sans"/>
        </w:rPr>
        <w:t xml:space="preserve"> from this report are: </w:t>
      </w:r>
    </w:p>
    <w:p w14:paraId="57358A05" w14:textId="77777777" w:rsidR="008D0BAE" w:rsidRDefault="008D0BAE" w:rsidP="008D0BAE">
      <w:pPr>
        <w:pStyle w:val="ListParagraph"/>
        <w:numPr>
          <w:ilvl w:val="0"/>
          <w:numId w:val="20"/>
        </w:numPr>
        <w:spacing w:line="360" w:lineRule="auto"/>
        <w:jc w:val="both"/>
      </w:pPr>
      <w:r w:rsidRPr="00765617">
        <w:rPr>
          <w:b/>
          <w:bCs/>
        </w:rPr>
        <w:t>Consistency in guidelines:</w:t>
      </w:r>
      <w:r>
        <w:t xml:space="preserve"> Students reported that inconsistencies in assignment guidelines and resources could negatively impact their results. Assignments with clear and structured briefs were useful for students, however, this was not always provided, leaving students uncertain about the criteria that needed to be met. The institution should introduce guidance for creating assignment briefs, so as to ensure a standardised approach across modules.</w:t>
      </w:r>
    </w:p>
    <w:p w14:paraId="3BFCCF70" w14:textId="77777777" w:rsidR="008D0BAE" w:rsidRDefault="008D0BAE" w:rsidP="008D0BAE">
      <w:pPr>
        <w:pStyle w:val="ListParagraph"/>
        <w:numPr>
          <w:ilvl w:val="0"/>
          <w:numId w:val="20"/>
        </w:numPr>
        <w:spacing w:line="360" w:lineRule="auto"/>
        <w:jc w:val="both"/>
      </w:pPr>
      <w:r w:rsidRPr="00765617">
        <w:rPr>
          <w:b/>
          <w:bCs/>
        </w:rPr>
        <w:t>Building student</w:t>
      </w:r>
      <w:r>
        <w:rPr>
          <w:b/>
          <w:bCs/>
        </w:rPr>
        <w:t>-</w:t>
      </w:r>
      <w:r w:rsidRPr="00765617">
        <w:rPr>
          <w:b/>
          <w:bCs/>
        </w:rPr>
        <w:t xml:space="preserve">lecturer rapport: </w:t>
      </w:r>
      <w:r>
        <w:t>Students indicated that their relationship with lecturers influenced whether they sought out support and guidance. It was important for students to know their lecturer’s availability for drop-in sessions or meetings. The qualitative research noted that students felt more comfortable approaching lecturers they were comfortable with, which may be supported in the quantitative feedback with attendance (representing the opportunity to build rapport between students and lecturers) not being a statistically significant predictor of dissertation grades potentially due to its built-in allocated supervision time.</w:t>
      </w:r>
      <w:r w:rsidRPr="005E4F31">
        <w:t xml:space="preserve"> </w:t>
      </w:r>
      <w:r>
        <w:t>The institution should explore ways of improving student-lecturer relationships, for example, by implementing of the Trust Guidelines.</w:t>
      </w:r>
    </w:p>
    <w:p w14:paraId="6CAECB8F" w14:textId="77777777" w:rsidR="008D0BAE" w:rsidRDefault="008D0BAE" w:rsidP="008D0BAE">
      <w:pPr>
        <w:pStyle w:val="ListParagraph"/>
        <w:numPr>
          <w:ilvl w:val="0"/>
          <w:numId w:val="20"/>
        </w:numPr>
        <w:spacing w:line="360" w:lineRule="auto"/>
        <w:jc w:val="both"/>
      </w:pPr>
      <w:r>
        <w:rPr>
          <w:b/>
          <w:bCs/>
        </w:rPr>
        <w:t>U</w:t>
      </w:r>
      <w:r w:rsidRPr="00765617">
        <w:rPr>
          <w:b/>
          <w:bCs/>
        </w:rPr>
        <w:t xml:space="preserve">se of video feedback: </w:t>
      </w:r>
      <w:r>
        <w:t xml:space="preserve">Students responded positively when video feedback or guidance was available. The institution should consider trialling video for assessment feedback and evaluate its impact on future grades. </w:t>
      </w:r>
    </w:p>
    <w:p w14:paraId="08C41EEB" w14:textId="77777777" w:rsidR="008D0BAE" w:rsidRDefault="008D0BAE" w:rsidP="008D0BAE">
      <w:pPr>
        <w:pStyle w:val="ListParagraph"/>
        <w:numPr>
          <w:ilvl w:val="0"/>
          <w:numId w:val="20"/>
        </w:numPr>
        <w:spacing w:line="360" w:lineRule="auto"/>
        <w:jc w:val="both"/>
      </w:pPr>
      <w:r w:rsidRPr="00321E9E">
        <w:rPr>
          <w:b/>
          <w:bCs/>
        </w:rPr>
        <w:t xml:space="preserve">Ensuring students </w:t>
      </w:r>
      <w:r>
        <w:rPr>
          <w:b/>
          <w:bCs/>
        </w:rPr>
        <w:t>engage with</w:t>
      </w:r>
      <w:r w:rsidRPr="00321E9E">
        <w:rPr>
          <w:b/>
          <w:bCs/>
        </w:rPr>
        <w:t xml:space="preserve"> feedback: </w:t>
      </w:r>
      <w:r>
        <w:t xml:space="preserve">Staff members observed that students focused more on their assessment grade, rather than the full written feedback, which may </w:t>
      </w:r>
      <w:r>
        <w:lastRenderedPageBreak/>
        <w:t>limit opportunities for ‘feed-forward’ improvements. The institution should explore differing methods of ensuring students engage with their feedback. Examples might include compiling feedback into a single document for students to review across their studies, the use of audio or video feedback, or offering aggregated feedback to the full class to highlight common areas for development.</w:t>
      </w:r>
    </w:p>
    <w:p w14:paraId="66E2DB7C" w14:textId="77777777" w:rsidR="008D0BAE" w:rsidRDefault="008D0BAE" w:rsidP="008D0BAE">
      <w:pPr>
        <w:pStyle w:val="ListParagraph"/>
        <w:numPr>
          <w:ilvl w:val="0"/>
          <w:numId w:val="20"/>
        </w:numPr>
        <w:spacing w:line="360" w:lineRule="auto"/>
        <w:jc w:val="both"/>
      </w:pPr>
      <w:r>
        <w:rPr>
          <w:b/>
          <w:bCs/>
        </w:rPr>
        <w:t>Tailored student support</w:t>
      </w:r>
      <w:r w:rsidRPr="00765617">
        <w:rPr>
          <w:b/>
          <w:bCs/>
        </w:rPr>
        <w:t xml:space="preserve">: </w:t>
      </w:r>
      <w:r>
        <w:t>Quantitative analysis show there is a persistent assessment outcome gap between students from areas of higher deprivation and their peers (except for oral exams). The institution should provide tailored academic support for GEM and IMD groups to improve academic outcomes, and support for White Ethnic Groups to improve module pass rates.</w:t>
      </w:r>
    </w:p>
    <w:p w14:paraId="7560DC7F" w14:textId="43213015" w:rsidR="004A3E59" w:rsidRPr="007B6534" w:rsidRDefault="004A3E59" w:rsidP="00921EBF">
      <w:pPr>
        <w:spacing w:line="360" w:lineRule="auto"/>
        <w:jc w:val="both"/>
      </w:pPr>
      <w:r w:rsidRPr="007B6534">
        <w:br w:type="page"/>
      </w:r>
    </w:p>
    <w:p w14:paraId="3D74DD73" w14:textId="77777777" w:rsidR="008C1BE6" w:rsidRDefault="008C1BE6" w:rsidP="00E97066">
      <w:pPr>
        <w:spacing w:before="120" w:after="120" w:line="360" w:lineRule="auto"/>
        <w:rPr>
          <w:b/>
          <w:bCs/>
        </w:rPr>
      </w:pPr>
    </w:p>
    <w:p w14:paraId="787B6F0D" w14:textId="6FACFD3A" w:rsidR="00E76717" w:rsidRPr="007E2EAD" w:rsidRDefault="00E76717" w:rsidP="00E97066">
      <w:pPr>
        <w:pStyle w:val="Heading1"/>
        <w:numPr>
          <w:ilvl w:val="0"/>
          <w:numId w:val="3"/>
        </w:numPr>
        <w:spacing w:before="120" w:after="120" w:line="360" w:lineRule="auto"/>
        <w:ind w:left="0"/>
        <w:rPr>
          <w:b/>
          <w:bCs/>
          <w:color w:val="000000" w:themeColor="text1"/>
        </w:rPr>
      </w:pPr>
      <w:bookmarkStart w:id="2" w:name="_Toc207704970"/>
      <w:bookmarkStart w:id="3" w:name="_Toc147137081"/>
      <w:bookmarkStart w:id="4" w:name="_Toc147137171"/>
      <w:bookmarkStart w:id="5" w:name="_Toc153798805"/>
      <w:bookmarkStart w:id="6" w:name="_Toc200984217"/>
      <w:bookmarkEnd w:id="0"/>
      <w:r w:rsidRPr="007E2EAD">
        <w:rPr>
          <w:b/>
          <w:bCs/>
          <w:color w:val="000000" w:themeColor="text1"/>
        </w:rPr>
        <w:t>Access and Participation Plans</w:t>
      </w:r>
      <w:bookmarkEnd w:id="2"/>
    </w:p>
    <w:p w14:paraId="21B3915B" w14:textId="54FC0194" w:rsidR="00E76717" w:rsidRPr="00E15C55" w:rsidRDefault="00E76717" w:rsidP="00E97066">
      <w:pPr>
        <w:spacing w:before="120" w:after="120" w:line="360" w:lineRule="auto"/>
        <w:jc w:val="both"/>
        <w:rPr>
          <w:rFonts w:ascii="Aptos" w:hAnsi="Aptos"/>
        </w:rPr>
      </w:pPr>
      <w:r w:rsidRPr="00E15C55">
        <w:rPr>
          <w:rFonts w:ascii="Aptos" w:hAnsi="Aptos"/>
        </w:rPr>
        <w:t>Higher Educational Institutions (HEIs) in the United Kingdom are regulated by the Office for Students (OfS)</w:t>
      </w:r>
      <w:r w:rsidR="00847F84">
        <w:rPr>
          <w:rFonts w:ascii="Aptos" w:hAnsi="Aptos"/>
        </w:rPr>
        <w:t xml:space="preserve"> who seek to ensure that</w:t>
      </w:r>
      <w:r w:rsidRPr="00E15C55">
        <w:rPr>
          <w:rFonts w:ascii="Aptos" w:hAnsi="Aptos"/>
        </w:rPr>
        <w:t xml:space="preserve"> universities </w:t>
      </w:r>
      <w:r w:rsidR="00847F84">
        <w:rPr>
          <w:rFonts w:ascii="Aptos" w:hAnsi="Aptos"/>
        </w:rPr>
        <w:t>continue to</w:t>
      </w:r>
      <w:r w:rsidRPr="00E15C55">
        <w:rPr>
          <w:rFonts w:ascii="Aptos" w:hAnsi="Aptos"/>
        </w:rPr>
        <w:t xml:space="preserve"> meet the conditions of registration</w:t>
      </w:r>
      <w:r w:rsidR="00847F84">
        <w:rPr>
          <w:rFonts w:ascii="Aptos" w:hAnsi="Aptos"/>
        </w:rPr>
        <w:t>.</w:t>
      </w:r>
      <w:r w:rsidRPr="00E15C55">
        <w:rPr>
          <w:rFonts w:ascii="Aptos" w:hAnsi="Aptos"/>
        </w:rPr>
        <w:t xml:space="preserve"> Access and Participat</w:t>
      </w:r>
      <w:r w:rsidR="00395BC2">
        <w:rPr>
          <w:rFonts w:ascii="Aptos" w:hAnsi="Aptos"/>
        </w:rPr>
        <w:t>ion</w:t>
      </w:r>
      <w:r w:rsidRPr="00E15C55">
        <w:rPr>
          <w:rFonts w:ascii="Aptos" w:hAnsi="Aptos"/>
        </w:rPr>
        <w:t xml:space="preserve"> Plans (APP) work to set out “how higher education providers will improve the opportunity for underrepresented groups to access, succeed in, and progress from, higher education</w:t>
      </w:r>
      <w:r w:rsidR="001766C3">
        <w:rPr>
          <w:rFonts w:ascii="Aptos" w:hAnsi="Aptos"/>
        </w:rPr>
        <w:t>”</w:t>
      </w:r>
      <w:r w:rsidRPr="00E15C55">
        <w:rPr>
          <w:rFonts w:ascii="Aptos" w:hAnsi="Aptos"/>
        </w:rPr>
        <w:t xml:space="preserve"> (OfS, 2021). </w:t>
      </w:r>
      <w:r w:rsidR="001766C3">
        <w:rPr>
          <w:rFonts w:ascii="Aptos" w:hAnsi="Aptos"/>
        </w:rPr>
        <w:t>Within the</w:t>
      </w:r>
      <w:r>
        <w:rPr>
          <w:rFonts w:ascii="Aptos" w:hAnsi="Aptos"/>
        </w:rPr>
        <w:t xml:space="preserve"> </w:t>
      </w:r>
      <w:r w:rsidRPr="00E15C55">
        <w:rPr>
          <w:rFonts w:ascii="Aptos" w:hAnsi="Aptos"/>
        </w:rPr>
        <w:t>APP ‘qualifying persons’ on ‘qualifying courses’, includ</w:t>
      </w:r>
      <w:r>
        <w:rPr>
          <w:rFonts w:ascii="Aptos" w:hAnsi="Aptos"/>
        </w:rPr>
        <w:t>es</w:t>
      </w:r>
      <w:r w:rsidRPr="00E15C55">
        <w:rPr>
          <w:rFonts w:ascii="Aptos" w:hAnsi="Aptos"/>
        </w:rPr>
        <w:t xml:space="preserve"> most</w:t>
      </w:r>
      <w:r>
        <w:rPr>
          <w:rFonts w:ascii="Aptos" w:hAnsi="Aptos"/>
        </w:rPr>
        <w:t xml:space="preserve"> of the</w:t>
      </w:r>
      <w:r w:rsidRPr="00E15C55">
        <w:rPr>
          <w:rFonts w:ascii="Aptos" w:hAnsi="Aptos"/>
        </w:rPr>
        <w:t xml:space="preserve"> undergraduate students</w:t>
      </w:r>
      <w:r>
        <w:rPr>
          <w:rFonts w:ascii="Aptos" w:hAnsi="Aptos"/>
        </w:rPr>
        <w:t xml:space="preserve"> that are coming from underrepresented backgrounds and hold certain characteristics such as students in receipts of free school meals</w:t>
      </w:r>
      <w:r w:rsidR="009D204C">
        <w:rPr>
          <w:rStyle w:val="FootnoteReference"/>
          <w:rFonts w:ascii="Aptos" w:hAnsi="Aptos"/>
        </w:rPr>
        <w:footnoteReference w:id="1"/>
      </w:r>
      <w:r>
        <w:rPr>
          <w:rFonts w:ascii="Aptos" w:hAnsi="Aptos"/>
        </w:rPr>
        <w:t xml:space="preserve"> (Office for Students, 2023a). </w:t>
      </w:r>
      <w:r w:rsidR="007D4F02">
        <w:rPr>
          <w:rFonts w:ascii="Aptos" w:hAnsi="Aptos"/>
        </w:rPr>
        <w:t xml:space="preserve"> </w:t>
      </w:r>
      <w:r w:rsidR="0088294F">
        <w:rPr>
          <w:rFonts w:ascii="Aptos" w:hAnsi="Aptos"/>
        </w:rPr>
        <w:t xml:space="preserve">The specific groups who are </w:t>
      </w:r>
      <w:r w:rsidR="007D4F02">
        <w:rPr>
          <w:rFonts w:ascii="Aptos" w:hAnsi="Aptos"/>
        </w:rPr>
        <w:t>considered as being targeted by an APP</w:t>
      </w:r>
      <w:r w:rsidR="0088294F">
        <w:rPr>
          <w:rFonts w:ascii="Aptos" w:hAnsi="Aptos"/>
        </w:rPr>
        <w:t xml:space="preserve"> </w:t>
      </w:r>
      <w:r w:rsidRPr="00E15C55">
        <w:rPr>
          <w:rFonts w:ascii="Aptos" w:hAnsi="Aptos"/>
        </w:rPr>
        <w:t>are drawn from the Equality Act 2010</w:t>
      </w:r>
      <w:r w:rsidR="0088294F">
        <w:rPr>
          <w:rFonts w:ascii="Aptos" w:hAnsi="Aptos"/>
        </w:rPr>
        <w:t>:</w:t>
      </w:r>
    </w:p>
    <w:p w14:paraId="00DC082F" w14:textId="77777777" w:rsidR="00E76717" w:rsidRPr="0015219C" w:rsidRDefault="00E76717" w:rsidP="00E97066">
      <w:pPr>
        <w:pStyle w:val="ListParagraph"/>
        <w:numPr>
          <w:ilvl w:val="0"/>
          <w:numId w:val="13"/>
        </w:numPr>
        <w:spacing w:before="120" w:after="120" w:line="360" w:lineRule="auto"/>
        <w:jc w:val="both"/>
        <w:rPr>
          <w:rFonts w:ascii="Aptos" w:hAnsi="Aptos"/>
        </w:rPr>
      </w:pPr>
      <w:r w:rsidRPr="0015219C">
        <w:rPr>
          <w:rFonts w:ascii="Aptos" w:hAnsi="Aptos"/>
        </w:rPr>
        <w:t>Students from lower higher education participation areas, lower household income levels, and/or lower socio-economic status groups. These students are identified through postcode data and the Indices of Multiple Deprivation (IMD)</w:t>
      </w:r>
      <w:r w:rsidRPr="00E15C55">
        <w:rPr>
          <w:rStyle w:val="FootnoteReference"/>
          <w:rFonts w:ascii="Aptos" w:hAnsi="Aptos"/>
        </w:rPr>
        <w:footnoteReference w:id="2"/>
      </w:r>
      <w:r w:rsidRPr="0015219C">
        <w:rPr>
          <w:rFonts w:ascii="Aptos" w:hAnsi="Aptos"/>
        </w:rPr>
        <w:t>.</w:t>
      </w:r>
    </w:p>
    <w:p w14:paraId="1432A86D" w14:textId="77777777" w:rsidR="00E76717" w:rsidRPr="0015219C" w:rsidRDefault="00E76717" w:rsidP="00E97066">
      <w:pPr>
        <w:pStyle w:val="ListParagraph"/>
        <w:numPr>
          <w:ilvl w:val="0"/>
          <w:numId w:val="13"/>
        </w:numPr>
        <w:spacing w:before="120" w:after="120" w:line="360" w:lineRule="auto"/>
        <w:jc w:val="both"/>
        <w:rPr>
          <w:rFonts w:ascii="Aptos" w:hAnsi="Aptos"/>
        </w:rPr>
      </w:pPr>
      <w:r w:rsidRPr="0015219C">
        <w:rPr>
          <w:rFonts w:ascii="Aptos" w:hAnsi="Aptos"/>
        </w:rPr>
        <w:t>Some Global Ethnic Majority (GEM) students.</w:t>
      </w:r>
    </w:p>
    <w:p w14:paraId="76741DA9" w14:textId="77777777" w:rsidR="00E76717" w:rsidRPr="0015219C" w:rsidRDefault="00E76717" w:rsidP="00E97066">
      <w:pPr>
        <w:pStyle w:val="ListParagraph"/>
        <w:numPr>
          <w:ilvl w:val="0"/>
          <w:numId w:val="13"/>
        </w:numPr>
        <w:spacing w:before="120" w:after="120" w:line="360" w:lineRule="auto"/>
        <w:jc w:val="both"/>
        <w:rPr>
          <w:rFonts w:ascii="Aptos" w:hAnsi="Aptos"/>
        </w:rPr>
      </w:pPr>
      <w:r w:rsidRPr="0015219C">
        <w:rPr>
          <w:rFonts w:ascii="Aptos" w:hAnsi="Aptos"/>
        </w:rPr>
        <w:t>Mature students (those who are 21 years old or over at the beginning of their studies).</w:t>
      </w:r>
    </w:p>
    <w:p w14:paraId="4694A3EA" w14:textId="77777777" w:rsidR="00246D8B" w:rsidRDefault="009A0878" w:rsidP="00E97066">
      <w:pPr>
        <w:spacing w:before="120" w:after="120" w:line="360" w:lineRule="auto"/>
        <w:jc w:val="both"/>
        <w:rPr>
          <w:rFonts w:ascii="Aptos" w:hAnsi="Aptos"/>
        </w:rPr>
      </w:pPr>
      <w:r>
        <w:rPr>
          <w:rFonts w:ascii="Aptos" w:hAnsi="Aptos"/>
        </w:rPr>
        <w:t xml:space="preserve">An </w:t>
      </w:r>
      <w:r w:rsidR="006A109B" w:rsidRPr="00E15C55">
        <w:rPr>
          <w:rFonts w:ascii="Aptos" w:hAnsi="Aptos"/>
        </w:rPr>
        <w:t xml:space="preserve">APP will set out </w:t>
      </w:r>
      <w:r>
        <w:rPr>
          <w:rFonts w:ascii="Aptos" w:hAnsi="Aptos"/>
        </w:rPr>
        <w:t xml:space="preserve">a </w:t>
      </w:r>
      <w:r w:rsidR="006A109B" w:rsidRPr="00E15C55">
        <w:rPr>
          <w:rFonts w:ascii="Aptos" w:hAnsi="Aptos"/>
        </w:rPr>
        <w:t>universit</w:t>
      </w:r>
      <w:r w:rsidR="006A109B">
        <w:rPr>
          <w:rFonts w:ascii="Aptos" w:hAnsi="Aptos"/>
        </w:rPr>
        <w:t>y’s</w:t>
      </w:r>
      <w:r w:rsidR="006A109B" w:rsidRPr="00E15C55">
        <w:rPr>
          <w:rFonts w:ascii="Aptos" w:hAnsi="Aptos"/>
        </w:rPr>
        <w:t xml:space="preserve"> ambitions and strategies in closing the gap between those most and least represented students over a five-year period. These plans are monitored by the OfS, and universities are required to submit an APP every five years, </w:t>
      </w:r>
      <w:r w:rsidR="006A109B">
        <w:rPr>
          <w:rFonts w:ascii="Aptos" w:hAnsi="Aptos"/>
        </w:rPr>
        <w:t>alongside</w:t>
      </w:r>
      <w:r w:rsidR="006A109B" w:rsidRPr="00E15C55">
        <w:rPr>
          <w:rFonts w:ascii="Aptos" w:hAnsi="Aptos"/>
        </w:rPr>
        <w:t xml:space="preserve"> an annual impact report that sets out an action plan for the subsequent years, including any related financial information. </w:t>
      </w:r>
      <w:r>
        <w:rPr>
          <w:rFonts w:ascii="Aptos" w:hAnsi="Aptos"/>
        </w:rPr>
        <w:t>If a university’s APP</w:t>
      </w:r>
      <w:r w:rsidR="006A109B" w:rsidRPr="00E15C55">
        <w:rPr>
          <w:rFonts w:ascii="Aptos" w:hAnsi="Aptos"/>
        </w:rPr>
        <w:t xml:space="preserve"> </w:t>
      </w:r>
      <w:r w:rsidR="006A109B">
        <w:rPr>
          <w:rFonts w:ascii="Aptos" w:hAnsi="Aptos"/>
        </w:rPr>
        <w:t xml:space="preserve">should </w:t>
      </w:r>
      <w:r w:rsidR="006A109B" w:rsidRPr="00E15C55">
        <w:rPr>
          <w:rFonts w:ascii="Aptos" w:hAnsi="Aptos"/>
        </w:rPr>
        <w:t>not be approved by the Director for Fair Access and Participation at the OfS, they may be unable to charge the higher rate tuition fee (OfS, 2019).</w:t>
      </w:r>
    </w:p>
    <w:p w14:paraId="2663F8F6" w14:textId="1A85ED4B" w:rsidR="006A109B" w:rsidRPr="00E15C55" w:rsidRDefault="006A109B" w:rsidP="00E97066">
      <w:pPr>
        <w:spacing w:before="120" w:after="120" w:line="360" w:lineRule="auto"/>
        <w:jc w:val="both"/>
        <w:rPr>
          <w:rFonts w:ascii="Aptos" w:hAnsi="Aptos"/>
        </w:rPr>
      </w:pPr>
      <w:r w:rsidRPr="00E15C55">
        <w:rPr>
          <w:rFonts w:ascii="Aptos" w:hAnsi="Aptos"/>
        </w:rPr>
        <w:t xml:space="preserve">An APP </w:t>
      </w:r>
      <w:r w:rsidR="00246D8B">
        <w:rPr>
          <w:rFonts w:ascii="Aptos" w:hAnsi="Aptos"/>
        </w:rPr>
        <w:t xml:space="preserve">may also </w:t>
      </w:r>
      <w:r w:rsidRPr="00E15C55">
        <w:rPr>
          <w:rFonts w:ascii="Aptos" w:hAnsi="Aptos"/>
        </w:rPr>
        <w:t xml:space="preserve">be used to help promote and sustain access to higher education </w:t>
      </w:r>
      <w:r>
        <w:rPr>
          <w:rFonts w:ascii="Aptos" w:hAnsi="Aptos"/>
        </w:rPr>
        <w:t xml:space="preserve">for </w:t>
      </w:r>
      <w:r w:rsidRPr="00E15C55">
        <w:rPr>
          <w:rFonts w:ascii="Aptos" w:hAnsi="Aptos"/>
        </w:rPr>
        <w:t>the least represented</w:t>
      </w:r>
      <w:r w:rsidR="00246D8B">
        <w:rPr>
          <w:rFonts w:ascii="Aptos" w:hAnsi="Aptos"/>
        </w:rPr>
        <w:t xml:space="preserve"> students, and build a pathway for their success,</w:t>
      </w:r>
      <w:r w:rsidRPr="00E15C55">
        <w:rPr>
          <w:rFonts w:ascii="Aptos" w:hAnsi="Aptos"/>
        </w:rPr>
        <w:t xml:space="preserve"> and contribute to the institution</w:t>
      </w:r>
      <w:r>
        <w:rPr>
          <w:rFonts w:ascii="Aptos" w:hAnsi="Aptos"/>
        </w:rPr>
        <w:t>’</w:t>
      </w:r>
      <w:r w:rsidRPr="00E15C55">
        <w:rPr>
          <w:rFonts w:ascii="Aptos" w:hAnsi="Aptos"/>
        </w:rPr>
        <w:t xml:space="preserve">s </w:t>
      </w:r>
      <w:r w:rsidRPr="00E15C55">
        <w:rPr>
          <w:rFonts w:ascii="Aptos" w:hAnsi="Aptos"/>
        </w:rPr>
        <w:lastRenderedPageBreak/>
        <w:t>strategic mission</w:t>
      </w:r>
      <w:r w:rsidR="00246D8B">
        <w:rPr>
          <w:rFonts w:ascii="Aptos" w:hAnsi="Aptos"/>
        </w:rPr>
        <w:t>.</w:t>
      </w:r>
      <w:r w:rsidRPr="00E15C55">
        <w:rPr>
          <w:rFonts w:ascii="Aptos" w:hAnsi="Aptos"/>
        </w:rPr>
        <w:t xml:space="preserve"> </w:t>
      </w:r>
      <w:r w:rsidR="00246D8B">
        <w:rPr>
          <w:rFonts w:ascii="Aptos" w:hAnsi="Aptos"/>
        </w:rPr>
        <w:t>I</w:t>
      </w:r>
      <w:r w:rsidRPr="00E15C55">
        <w:rPr>
          <w:rFonts w:ascii="Aptos" w:hAnsi="Aptos"/>
        </w:rPr>
        <w:t>n the case of the University of Northampton</w:t>
      </w:r>
      <w:r w:rsidR="000813D6">
        <w:rPr>
          <w:rStyle w:val="FootnoteReference"/>
          <w:rFonts w:ascii="Aptos" w:hAnsi="Aptos"/>
        </w:rPr>
        <w:footnoteReference w:id="3"/>
      </w:r>
      <w:r w:rsidRPr="00E15C55">
        <w:rPr>
          <w:rFonts w:ascii="Aptos" w:hAnsi="Aptos"/>
        </w:rPr>
        <w:t xml:space="preserve"> (UON) </w:t>
      </w:r>
      <w:r w:rsidR="00734527">
        <w:rPr>
          <w:rFonts w:ascii="Aptos" w:hAnsi="Aptos"/>
        </w:rPr>
        <w:t xml:space="preserve">this </w:t>
      </w:r>
      <w:r w:rsidRPr="00E15C55">
        <w:rPr>
          <w:rFonts w:ascii="Aptos" w:hAnsi="Aptos"/>
        </w:rPr>
        <w:t>is “</w:t>
      </w:r>
      <w:r>
        <w:rPr>
          <w:rFonts w:ascii="Aptos" w:hAnsi="Aptos"/>
        </w:rPr>
        <w:t>Supporting aspiration, creating opportunities, delivering impact</w:t>
      </w:r>
      <w:r w:rsidRPr="00E15C55">
        <w:rPr>
          <w:rFonts w:ascii="Aptos" w:hAnsi="Aptos"/>
        </w:rPr>
        <w:t>”</w:t>
      </w:r>
      <w:r>
        <w:rPr>
          <w:rFonts w:ascii="Aptos" w:hAnsi="Aptos"/>
        </w:rPr>
        <w:t xml:space="preserve"> (University of Northampton, 2023)</w:t>
      </w:r>
      <w:r w:rsidRPr="00E15C55">
        <w:rPr>
          <w:rFonts w:ascii="Aptos" w:hAnsi="Aptos"/>
        </w:rPr>
        <w:t>.</w:t>
      </w:r>
    </w:p>
    <w:p w14:paraId="6452CA56" w14:textId="63BD1E10" w:rsidR="006A109B" w:rsidRPr="00E15C55" w:rsidRDefault="006A109B" w:rsidP="00E97066">
      <w:pPr>
        <w:spacing w:before="120" w:after="120" w:line="360" w:lineRule="auto"/>
        <w:jc w:val="both"/>
        <w:rPr>
          <w:rFonts w:ascii="Aptos" w:hAnsi="Aptos"/>
        </w:rPr>
      </w:pPr>
      <w:r w:rsidRPr="00E15C55">
        <w:rPr>
          <w:rFonts w:ascii="Aptos" w:hAnsi="Aptos"/>
        </w:rPr>
        <w:t>The APP ensures that all universities, including UON, maintain similar ambitions of addressing inequalities, within their control, which are apparent in schools, colleges, and wider society. This report specifically focuses on the teaching and learning resources of UON and the continuation and award gap.</w:t>
      </w:r>
    </w:p>
    <w:p w14:paraId="57293555" w14:textId="77777777" w:rsidR="006A109B" w:rsidRPr="007E2EAD" w:rsidRDefault="006A109B" w:rsidP="00E97066">
      <w:pPr>
        <w:pStyle w:val="Heading2"/>
        <w:numPr>
          <w:ilvl w:val="1"/>
          <w:numId w:val="5"/>
        </w:numPr>
        <w:spacing w:before="120" w:after="120" w:line="360" w:lineRule="auto"/>
        <w:ind w:left="0" w:hanging="360"/>
        <w:rPr>
          <w:rFonts w:ascii="Aptos" w:hAnsi="Aptos"/>
          <w:b/>
          <w:bCs/>
          <w:color w:val="000000" w:themeColor="text1"/>
        </w:rPr>
      </w:pPr>
      <w:bookmarkStart w:id="7" w:name="_Toc177456352"/>
      <w:bookmarkStart w:id="8" w:name="_Toc177719737"/>
      <w:bookmarkStart w:id="9" w:name="_Toc207704971"/>
      <w:r w:rsidRPr="007E2EAD">
        <w:rPr>
          <w:rFonts w:ascii="Aptos" w:hAnsi="Aptos"/>
          <w:b/>
          <w:bCs/>
          <w:color w:val="000000" w:themeColor="text1"/>
        </w:rPr>
        <w:t>Who are we?</w:t>
      </w:r>
      <w:bookmarkEnd w:id="7"/>
      <w:bookmarkEnd w:id="8"/>
      <w:bookmarkEnd w:id="9"/>
    </w:p>
    <w:p w14:paraId="02B2F4BF" w14:textId="62D56C18" w:rsidR="006A109B" w:rsidRDefault="006A109B" w:rsidP="00E97066">
      <w:pPr>
        <w:spacing w:before="120" w:after="120" w:line="360" w:lineRule="auto"/>
        <w:jc w:val="both"/>
        <w:rPr>
          <w:rFonts w:ascii="Aptos" w:hAnsi="Aptos"/>
        </w:rPr>
      </w:pPr>
      <w:r w:rsidRPr="00E15C55">
        <w:rPr>
          <w:rFonts w:ascii="Aptos" w:hAnsi="Aptos"/>
        </w:rPr>
        <w:t xml:space="preserve">The Institute for Social Innovation and Impact (ISII) is the evaluation </w:t>
      </w:r>
      <w:r>
        <w:rPr>
          <w:rFonts w:ascii="Aptos" w:hAnsi="Aptos"/>
        </w:rPr>
        <w:t xml:space="preserve">partner </w:t>
      </w:r>
      <w:r w:rsidRPr="00E15C55">
        <w:rPr>
          <w:rFonts w:ascii="Aptos" w:hAnsi="Aptos"/>
        </w:rPr>
        <w:t xml:space="preserve">working with UON </w:t>
      </w:r>
      <w:r>
        <w:rPr>
          <w:rFonts w:ascii="Aptos" w:hAnsi="Aptos"/>
        </w:rPr>
        <w:t>to investigate</w:t>
      </w:r>
      <w:r w:rsidRPr="00E15C55">
        <w:rPr>
          <w:rFonts w:ascii="Aptos" w:hAnsi="Aptos"/>
        </w:rPr>
        <w:t xml:space="preserve"> the impact of its APP activities. </w:t>
      </w:r>
      <w:r>
        <w:rPr>
          <w:rFonts w:ascii="Aptos" w:hAnsi="Aptos"/>
        </w:rPr>
        <w:t xml:space="preserve">The </w:t>
      </w:r>
      <w:r w:rsidRPr="00E15C55">
        <w:rPr>
          <w:rFonts w:ascii="Aptos" w:hAnsi="Aptos"/>
        </w:rPr>
        <w:t xml:space="preserve">ISII works alongside a variety of departments across the University who contribute to the development of an inclusive and eclectic evaluation that captures the voices of students, staff, and other stakeholders. </w:t>
      </w:r>
    </w:p>
    <w:p w14:paraId="377E2A2E" w14:textId="77777777" w:rsidR="007E3D89" w:rsidRPr="007E2EAD" w:rsidRDefault="007E3D89" w:rsidP="00E97066">
      <w:pPr>
        <w:pStyle w:val="Heading2"/>
        <w:numPr>
          <w:ilvl w:val="1"/>
          <w:numId w:val="5"/>
        </w:numPr>
        <w:spacing w:before="120" w:after="120" w:line="360" w:lineRule="auto"/>
        <w:ind w:left="0" w:hanging="360"/>
        <w:rPr>
          <w:rFonts w:ascii="Aptos" w:hAnsi="Aptos"/>
          <w:b/>
          <w:bCs/>
          <w:color w:val="000000" w:themeColor="text1"/>
        </w:rPr>
      </w:pPr>
      <w:bookmarkStart w:id="10" w:name="_Toc207704972"/>
      <w:bookmarkStart w:id="11" w:name="_Toc177456353"/>
      <w:bookmarkStart w:id="12" w:name="_Toc177719738"/>
      <w:r w:rsidRPr="007E2EAD">
        <w:rPr>
          <w:rFonts w:ascii="Aptos" w:hAnsi="Aptos"/>
          <w:b/>
          <w:bCs/>
          <w:color w:val="000000" w:themeColor="text1"/>
        </w:rPr>
        <w:t>The 2024/2025 Focus</w:t>
      </w:r>
      <w:bookmarkEnd w:id="10"/>
    </w:p>
    <w:p w14:paraId="7E24E739" w14:textId="7C9E8DC5" w:rsidR="007E3D89" w:rsidRPr="007E3D89" w:rsidRDefault="007E3D89" w:rsidP="00E97066">
      <w:pPr>
        <w:spacing w:before="120" w:after="120" w:line="360" w:lineRule="auto"/>
        <w:jc w:val="both"/>
        <w:rPr>
          <w:rFonts w:ascii="Aptos" w:hAnsi="Aptos"/>
        </w:rPr>
      </w:pPr>
      <w:r>
        <w:rPr>
          <w:rFonts w:ascii="Aptos" w:hAnsi="Aptos"/>
        </w:rPr>
        <w:t xml:space="preserve">In previous years, the evaluation reports had a wide remit of investigating the experiences of APP students at UON to uncover the challenges and barriers that inhibited their success, and the positive impacts that institutional interventions had upon them. </w:t>
      </w:r>
      <w:r w:rsidRPr="00C03A82">
        <w:rPr>
          <w:rFonts w:ascii="Aptos" w:hAnsi="Aptos"/>
        </w:rPr>
        <w:t>This year, the evaluation team’s focus for the End of Year Report is on assignment guidelines and feedback for students in sports-related subjects</w:t>
      </w:r>
      <w:r w:rsidR="00373156">
        <w:rPr>
          <w:rStyle w:val="FootnoteReference"/>
          <w:rFonts w:ascii="Aptos" w:hAnsi="Aptos"/>
        </w:rPr>
        <w:footnoteReference w:id="4"/>
      </w:r>
      <w:r w:rsidR="00126956">
        <w:rPr>
          <w:rFonts w:ascii="Aptos" w:hAnsi="Aptos"/>
        </w:rPr>
        <w:t xml:space="preserve"> with the goal of highlighting specific challenges that may impact APP students’ degree outcomes</w:t>
      </w:r>
      <w:r w:rsidRPr="00C03A82">
        <w:rPr>
          <w:rFonts w:ascii="Aptos" w:hAnsi="Aptos"/>
        </w:rPr>
        <w:t>.</w:t>
      </w:r>
      <w:r>
        <w:rPr>
          <w:rFonts w:ascii="Aptos" w:hAnsi="Aptos"/>
        </w:rPr>
        <w:t xml:space="preserve"> The quantitative analysis focused on assignment results</w:t>
      </w:r>
      <w:r w:rsidR="00500676">
        <w:rPr>
          <w:rFonts w:ascii="Aptos" w:hAnsi="Aptos"/>
        </w:rPr>
        <w:t xml:space="preserve"> and module pass rates</w:t>
      </w:r>
      <w:r w:rsidR="00126956">
        <w:rPr>
          <w:rFonts w:ascii="Aptos" w:hAnsi="Aptos"/>
        </w:rPr>
        <w:t xml:space="preserve"> across the Faculty of Arts, Science and Technology</w:t>
      </w:r>
      <w:r>
        <w:rPr>
          <w:rFonts w:ascii="Aptos" w:hAnsi="Aptos"/>
        </w:rPr>
        <w:t xml:space="preserve">, focusing on the disparity of results depending on student demographics, such as disability or home postcode </w:t>
      </w:r>
      <w:r w:rsidR="00F1634A">
        <w:rPr>
          <w:rFonts w:ascii="Aptos" w:hAnsi="Aptos"/>
        </w:rPr>
        <w:t xml:space="preserve">(as a measure of </w:t>
      </w:r>
      <w:r>
        <w:rPr>
          <w:rFonts w:ascii="Aptos" w:hAnsi="Aptos"/>
        </w:rPr>
        <w:t>deprivation</w:t>
      </w:r>
      <w:r w:rsidR="00F1634A">
        <w:rPr>
          <w:rFonts w:ascii="Aptos" w:hAnsi="Aptos"/>
        </w:rPr>
        <w:t>)</w:t>
      </w:r>
      <w:r>
        <w:rPr>
          <w:rFonts w:ascii="Aptos" w:hAnsi="Aptos"/>
        </w:rPr>
        <w:t>, and other items, such as</w:t>
      </w:r>
      <w:r w:rsidR="00395BC2">
        <w:rPr>
          <w:rFonts w:ascii="Aptos" w:hAnsi="Aptos"/>
        </w:rPr>
        <w:t xml:space="preserve"> attendance</w:t>
      </w:r>
      <w:r>
        <w:rPr>
          <w:rFonts w:ascii="Aptos" w:hAnsi="Aptos"/>
        </w:rPr>
        <w:t xml:space="preserve">. </w:t>
      </w:r>
      <w:r w:rsidRPr="00C03A82">
        <w:rPr>
          <w:rFonts w:ascii="Aptos" w:hAnsi="Aptos"/>
        </w:rPr>
        <w:t xml:space="preserve"> </w:t>
      </w:r>
    </w:p>
    <w:p w14:paraId="0586F930" w14:textId="015E2DD5" w:rsidR="007E3D89" w:rsidRDefault="007E3D89" w:rsidP="00E97066">
      <w:pPr>
        <w:pStyle w:val="Heading2"/>
        <w:numPr>
          <w:ilvl w:val="1"/>
          <w:numId w:val="5"/>
        </w:numPr>
        <w:spacing w:before="120" w:after="120" w:line="360" w:lineRule="auto"/>
        <w:ind w:left="0" w:hanging="360"/>
        <w:rPr>
          <w:rFonts w:ascii="Aptos" w:hAnsi="Aptos"/>
          <w:b/>
          <w:bCs/>
          <w:color w:val="000000" w:themeColor="text1"/>
        </w:rPr>
      </w:pPr>
      <w:bookmarkStart w:id="13" w:name="_Toc207704973"/>
      <w:r>
        <w:rPr>
          <w:rFonts w:ascii="Aptos" w:hAnsi="Aptos"/>
          <w:b/>
          <w:bCs/>
          <w:color w:val="000000" w:themeColor="text1"/>
        </w:rPr>
        <w:lastRenderedPageBreak/>
        <w:t>The Research Design</w:t>
      </w:r>
      <w:bookmarkEnd w:id="13"/>
    </w:p>
    <w:bookmarkEnd w:id="3"/>
    <w:bookmarkEnd w:id="4"/>
    <w:bookmarkEnd w:id="5"/>
    <w:bookmarkEnd w:id="6"/>
    <w:bookmarkEnd w:id="11"/>
    <w:bookmarkEnd w:id="12"/>
    <w:p w14:paraId="0A4CF7F9" w14:textId="54AD2BC5" w:rsidR="00940129" w:rsidRDefault="007E3D89" w:rsidP="00E97066">
      <w:pPr>
        <w:spacing w:line="360" w:lineRule="auto"/>
        <w:jc w:val="both"/>
      </w:pPr>
      <w:r>
        <w:t xml:space="preserve">This evaluation adopts a mixed-methods approach </w:t>
      </w:r>
      <w:r w:rsidR="00192660">
        <w:t>utilising</w:t>
      </w:r>
      <w:r w:rsidR="0022355E">
        <w:t xml:space="preserve"> both quantitative and qualitative research tools</w:t>
      </w:r>
      <w:r w:rsidR="009F6CA9">
        <w:t xml:space="preserve">. </w:t>
      </w:r>
      <w:r w:rsidR="0022355E">
        <w:t xml:space="preserve">The qualitative analysis used semi-structured interviews with both </w:t>
      </w:r>
      <w:r w:rsidR="00874E13">
        <w:t>current University of Northampton students and staff members. The collected data was subject to a thematic analysis</w:t>
      </w:r>
      <w:r w:rsidR="00500676">
        <w:t xml:space="preserve"> to identify patterns and themes aligned to Braun and Cla</w:t>
      </w:r>
      <w:r w:rsidR="0059144D">
        <w:t xml:space="preserve">rke (2006). </w:t>
      </w:r>
      <w:r w:rsidR="008F48C2">
        <w:t xml:space="preserve">Microsoft Excel and IBM SPSS v28.0.1.1 was used to evaluate the quantitative data, with </w:t>
      </w:r>
      <w:r w:rsidR="00192660">
        <w:t>ANOVA</w:t>
      </w:r>
      <w:r w:rsidR="005E30B1">
        <w:rPr>
          <w:rStyle w:val="FootnoteReference"/>
        </w:rPr>
        <w:footnoteReference w:id="5"/>
      </w:r>
      <w:r w:rsidR="009F6CA9">
        <w:t xml:space="preserve"> tests</w:t>
      </w:r>
      <w:r w:rsidR="00192660">
        <w:t xml:space="preserve"> </w:t>
      </w:r>
      <w:r w:rsidR="009F6CA9">
        <w:t>and Binary Logistic Regressions</w:t>
      </w:r>
      <w:r w:rsidR="003C0330">
        <w:rPr>
          <w:rStyle w:val="FootnoteReference"/>
        </w:rPr>
        <w:footnoteReference w:id="6"/>
      </w:r>
      <w:r w:rsidR="009F6CA9">
        <w:t xml:space="preserve"> </w:t>
      </w:r>
      <w:r w:rsidR="00192660">
        <w:t>used to measure the statistical significance of the findings.</w:t>
      </w:r>
      <w:r w:rsidR="00395BC2">
        <w:t xml:space="preserve"> The data included in this research is illustrated on the following page.</w:t>
      </w:r>
    </w:p>
    <w:p w14:paraId="60D5D1C8" w14:textId="3B90F86B" w:rsidR="00C548A7" w:rsidRPr="00B42A8D" w:rsidRDefault="006D7AE2" w:rsidP="00B42A8D">
      <w:r>
        <w:rPr>
          <w:noProof/>
        </w:rPr>
        <w:lastRenderedPageBreak/>
        <w:drawing>
          <wp:anchor distT="0" distB="0" distL="114300" distR="114300" simplePos="0" relativeHeight="251658242" behindDoc="0" locked="0" layoutInCell="1" allowOverlap="1" wp14:anchorId="4396E6B4" wp14:editId="324410E3">
            <wp:simplePos x="0" y="0"/>
            <wp:positionH relativeFrom="page">
              <wp:align>right</wp:align>
            </wp:positionH>
            <wp:positionV relativeFrom="paragraph">
              <wp:posOffset>0</wp:posOffset>
            </wp:positionV>
            <wp:extent cx="7559661" cy="10624185"/>
            <wp:effectExtent l="0" t="0" r="3810" b="5715"/>
            <wp:wrapThrough wrapText="bothSides">
              <wp:wrapPolygon edited="0">
                <wp:start x="0" y="0"/>
                <wp:lineTo x="0" y="21573"/>
                <wp:lineTo x="21556" y="21573"/>
                <wp:lineTo x="21556" y="0"/>
                <wp:lineTo x="0" y="0"/>
              </wp:wrapPolygon>
            </wp:wrapThrough>
            <wp:docPr id="15491083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0839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7559661" cy="10624185"/>
                    </a:xfrm>
                    <a:prstGeom prst="rect">
                      <a:avLst/>
                    </a:prstGeom>
                  </pic:spPr>
                </pic:pic>
              </a:graphicData>
            </a:graphic>
            <wp14:sizeRelH relativeFrom="margin">
              <wp14:pctWidth>0</wp14:pctWidth>
            </wp14:sizeRelH>
            <wp14:sizeRelV relativeFrom="margin">
              <wp14:pctHeight>0</wp14:pctHeight>
            </wp14:sizeRelV>
          </wp:anchor>
        </w:drawing>
      </w:r>
      <w:r w:rsidR="00940129">
        <w:br w:type="page"/>
      </w:r>
    </w:p>
    <w:p w14:paraId="0ACD7101" w14:textId="4519B209" w:rsidR="00CE6CE9" w:rsidRDefault="00CE6CE9">
      <w:pPr>
        <w:rPr>
          <w:rFonts w:asciiTheme="majorHAnsi" w:eastAsiaTheme="majorEastAsia" w:hAnsiTheme="majorHAnsi" w:cstheme="majorBidi"/>
          <w:b/>
          <w:bCs/>
          <w:color w:val="000000" w:themeColor="text1"/>
          <w:sz w:val="32"/>
          <w:szCs w:val="32"/>
        </w:rPr>
      </w:pPr>
    </w:p>
    <w:p w14:paraId="68460E2B" w14:textId="65A73562" w:rsidR="00244B1F" w:rsidRPr="00336348" w:rsidRDefault="00762A47" w:rsidP="00336348">
      <w:pPr>
        <w:pStyle w:val="Heading1"/>
        <w:numPr>
          <w:ilvl w:val="0"/>
          <w:numId w:val="5"/>
        </w:numPr>
        <w:rPr>
          <w:b/>
          <w:bCs/>
          <w:color w:val="auto"/>
        </w:rPr>
      </w:pPr>
      <w:bookmarkStart w:id="14" w:name="_Toc207704974"/>
      <w:r w:rsidRPr="00336348">
        <w:rPr>
          <w:b/>
          <w:bCs/>
          <w:color w:val="auto"/>
        </w:rPr>
        <w:t>Qualitative Data</w:t>
      </w:r>
      <w:bookmarkEnd w:id="14"/>
    </w:p>
    <w:p w14:paraId="2019AE4E" w14:textId="19E79ABC" w:rsidR="00B6463A" w:rsidRPr="00336348" w:rsidRDefault="00A41DDB" w:rsidP="00336348">
      <w:pPr>
        <w:pStyle w:val="Heading2"/>
        <w:numPr>
          <w:ilvl w:val="1"/>
          <w:numId w:val="5"/>
        </w:numPr>
        <w:rPr>
          <w:b/>
          <w:bCs/>
          <w:color w:val="auto"/>
        </w:rPr>
      </w:pPr>
      <w:bookmarkStart w:id="15" w:name="_Toc207704975"/>
      <w:r w:rsidRPr="00336348">
        <w:rPr>
          <w:b/>
          <w:bCs/>
          <w:color w:val="auto"/>
        </w:rPr>
        <w:t xml:space="preserve">Variability </w:t>
      </w:r>
      <w:r w:rsidR="003271DC" w:rsidRPr="00336348">
        <w:rPr>
          <w:b/>
          <w:bCs/>
          <w:color w:val="auto"/>
        </w:rPr>
        <w:t>and Clarity</w:t>
      </w:r>
      <w:r w:rsidR="00BC3C81" w:rsidRPr="00336348">
        <w:rPr>
          <w:b/>
          <w:bCs/>
          <w:color w:val="auto"/>
        </w:rPr>
        <w:t xml:space="preserve"> of Assignment Guidelines</w:t>
      </w:r>
      <w:bookmarkEnd w:id="15"/>
    </w:p>
    <w:p w14:paraId="2389B0DC" w14:textId="15EB66E5" w:rsidR="003271DC" w:rsidRPr="003271DC" w:rsidRDefault="003271DC" w:rsidP="00E97066">
      <w:pPr>
        <w:spacing w:before="120" w:after="120" w:line="360" w:lineRule="auto"/>
        <w:jc w:val="both"/>
      </w:pPr>
      <w:r w:rsidRPr="00847830">
        <w:t xml:space="preserve">A recurring theme from the student interviews is the variability in the clarity and detail of assignment guidance and resources. While some modules and lecturers provide clear, structured briefs with helpful information such as word counts and specific aims, others offer minimal instructions, leaving students uncertain about how to approach their work. </w:t>
      </w:r>
      <w:r>
        <w:t xml:space="preserve"> Student 7 and Student 2 noted below:</w:t>
      </w:r>
    </w:p>
    <w:p w14:paraId="1F549A03" w14:textId="1206A236" w:rsidR="00323597" w:rsidRDefault="00323597" w:rsidP="00E97066">
      <w:pPr>
        <w:spacing w:before="120" w:after="120" w:line="360" w:lineRule="auto"/>
        <w:ind w:left="737"/>
        <w:jc w:val="both"/>
        <w:rPr>
          <w:i/>
          <w:iCs/>
        </w:rPr>
      </w:pPr>
      <w:r w:rsidRPr="00323597">
        <w:rPr>
          <w:i/>
          <w:iCs/>
        </w:rPr>
        <w:t>In our first year, we got a lot of help with the structure of assignments. That carried over into the second and third years to some extent, but not always. Some assignment briefs were clear, with rough word counts for each section, while others were much vaguer, sometimes just giving the essay title and leaving the rest up to us (Student 7)</w:t>
      </w:r>
    </w:p>
    <w:p w14:paraId="04EC414B" w14:textId="77777777" w:rsidR="00E07A88" w:rsidRPr="00E07A88" w:rsidRDefault="00E07A88" w:rsidP="00E97066">
      <w:pPr>
        <w:spacing w:before="120" w:after="120" w:line="360" w:lineRule="auto"/>
        <w:ind w:left="737"/>
        <w:jc w:val="both"/>
        <w:rPr>
          <w:i/>
          <w:iCs/>
        </w:rPr>
      </w:pPr>
      <w:r w:rsidRPr="00E07A88">
        <w:rPr>
          <w:i/>
          <w:iCs/>
        </w:rPr>
        <w:t>For some lecturers, the assignment briefs are extremely helpful. For example, in one of my psychology modules the briefs are usually very informative and give us a clear structure and specific aims. They also include approximate word counts for each section and outline what each section should cover, which is very helpful (Student 2).</w:t>
      </w:r>
    </w:p>
    <w:p w14:paraId="6B24FC34" w14:textId="5907EC9A" w:rsidR="00E07A88" w:rsidRPr="003271DC" w:rsidRDefault="003271DC" w:rsidP="00E97066">
      <w:pPr>
        <w:spacing w:before="120" w:after="120" w:line="360" w:lineRule="auto"/>
        <w:jc w:val="both"/>
      </w:pPr>
      <w:r>
        <w:t>Moreover</w:t>
      </w:r>
      <w:r w:rsidRPr="00847830">
        <w:t xml:space="preserve">, </w:t>
      </w:r>
      <w:r>
        <w:t xml:space="preserve">some </w:t>
      </w:r>
      <w:r w:rsidRPr="00847830">
        <w:t>students sometimes face challenges with technical aspects of assignments, such as which platforms or programs to use, and must navigate these without clear direction</w:t>
      </w:r>
      <w:r>
        <w:t>, as Student 1 below stated:</w:t>
      </w:r>
    </w:p>
    <w:p w14:paraId="552E3BCD" w14:textId="1F3B8629" w:rsidR="00F10560" w:rsidRPr="00F10560" w:rsidRDefault="00F10560" w:rsidP="00E97066">
      <w:pPr>
        <w:spacing w:before="120" w:after="120" w:line="360" w:lineRule="auto"/>
        <w:ind w:left="737"/>
        <w:jc w:val="both"/>
        <w:rPr>
          <w:i/>
          <w:iCs/>
        </w:rPr>
      </w:pPr>
      <w:r w:rsidRPr="00F10560">
        <w:rPr>
          <w:i/>
          <w:iCs/>
        </w:rPr>
        <w:t xml:space="preserve">Sometimes we aren’t told which site or program to use, so we </w:t>
      </w:r>
      <w:r w:rsidR="00152A2B" w:rsidRPr="00F10560">
        <w:rPr>
          <w:i/>
          <w:iCs/>
        </w:rPr>
        <w:t>must</w:t>
      </w:r>
      <w:r w:rsidRPr="00F10560">
        <w:rPr>
          <w:i/>
          <w:iCs/>
        </w:rPr>
        <w:t xml:space="preserve"> figure that out ourselves. We do get tutorial videos, for example on how to export files, but the main difficulty is understanding the required format so the final product matches what they expect (Student 1).</w:t>
      </w:r>
    </w:p>
    <w:p w14:paraId="72B98645" w14:textId="650DE905" w:rsidR="00323597" w:rsidRPr="00323597" w:rsidRDefault="00E116CA" w:rsidP="00E97066">
      <w:pPr>
        <w:spacing w:before="120" w:after="120" w:line="360" w:lineRule="auto"/>
        <w:jc w:val="both"/>
      </w:pPr>
      <w:r w:rsidRPr="00E116CA">
        <w:t>This suggests that, while students generally appreciate the guidance and support from their lecturers, there are occasional gaps in clarity regarding the technical requirements of assignments. Providing more explicit instructions on platforms, programmes, and expected formats could help to reduce confusion and allow students to focus more on the content and quality of their work. Addressing these practical challenges would further strengthen the effectiveness of the support systems in place.</w:t>
      </w:r>
    </w:p>
    <w:p w14:paraId="1857DAE1" w14:textId="735702E1" w:rsidR="00B6463A" w:rsidRPr="00500AE8" w:rsidRDefault="00BC3C81" w:rsidP="00500AE8">
      <w:pPr>
        <w:pStyle w:val="Heading2"/>
        <w:numPr>
          <w:ilvl w:val="1"/>
          <w:numId w:val="5"/>
        </w:numPr>
        <w:rPr>
          <w:b/>
          <w:bCs/>
          <w:color w:val="auto"/>
        </w:rPr>
      </w:pPr>
      <w:bookmarkStart w:id="16" w:name="_Toc207704976"/>
      <w:r w:rsidRPr="00500AE8">
        <w:rPr>
          <w:b/>
          <w:bCs/>
          <w:color w:val="auto"/>
        </w:rPr>
        <w:lastRenderedPageBreak/>
        <w:t>Support Systems and Help-Seeking Behaviours</w:t>
      </w:r>
      <w:bookmarkEnd w:id="16"/>
    </w:p>
    <w:p w14:paraId="62619C7A" w14:textId="5CBDCCE1" w:rsidR="00892E8B" w:rsidRDefault="00DB2B0B" w:rsidP="00E97066">
      <w:pPr>
        <w:spacing w:before="120" w:after="120" w:line="360" w:lineRule="auto"/>
        <w:jc w:val="both"/>
        <w:rPr>
          <w:lang w:eastAsia="en-GB"/>
        </w:rPr>
      </w:pPr>
      <w:r>
        <w:rPr>
          <w:lang w:eastAsia="en-GB"/>
        </w:rPr>
        <w:t>During the interviews, t</w:t>
      </w:r>
      <w:r w:rsidRPr="00DB2B0B">
        <w:rPr>
          <w:lang w:eastAsia="en-GB"/>
        </w:rPr>
        <w:t>he students in general reported a high level of satisfaction with the support provided by their lecturers, finding that regular contact and clear guidance significantly aid their learning experience.</w:t>
      </w:r>
      <w:r w:rsidR="001C7DAA" w:rsidRPr="001C7DAA">
        <w:rPr>
          <w:rFonts w:ascii="Times New Roman" w:eastAsia="Times New Roman" w:hAnsi="Times New Roman" w:cs="Times New Roman"/>
          <w:kern w:val="0"/>
          <w:sz w:val="24"/>
          <w:szCs w:val="24"/>
          <w:lang w:eastAsia="en-GB"/>
          <w14:ligatures w14:val="none"/>
        </w:rPr>
        <w:t xml:space="preserve"> </w:t>
      </w:r>
      <w:r w:rsidR="001C7DAA" w:rsidRPr="001C7DAA">
        <w:rPr>
          <w:lang w:eastAsia="en-GB"/>
        </w:rPr>
        <w:t>One of the students talked about how they valued the support offered by their lecturers</w:t>
      </w:r>
      <w:r w:rsidR="001C7DAA">
        <w:rPr>
          <w:lang w:eastAsia="en-GB"/>
        </w:rPr>
        <w:t>:</w:t>
      </w:r>
    </w:p>
    <w:p w14:paraId="630F203D" w14:textId="598D3689" w:rsidR="00892E8B" w:rsidRDefault="00892E8B" w:rsidP="00E97066">
      <w:pPr>
        <w:spacing w:before="120" w:after="120" w:line="360" w:lineRule="auto"/>
        <w:ind w:left="737"/>
        <w:jc w:val="both"/>
        <w:rPr>
          <w:i/>
          <w:iCs/>
        </w:rPr>
      </w:pPr>
      <w:r w:rsidRPr="00862DED">
        <w:rPr>
          <w:i/>
          <w:iCs/>
        </w:rPr>
        <w:t xml:space="preserve">In those cases, booking one-to-one meetings and maintaining regular contact with tutors is very helpful, and whether an assignment is easy or hard, having simple and clear instructions and sticking closely to the learning outcomes makes the process much easier; even when the work feels challenging, reaching out to your tutor can make a big difference (Student </w:t>
      </w:r>
      <w:r w:rsidR="00906682">
        <w:rPr>
          <w:i/>
          <w:iCs/>
        </w:rPr>
        <w:t>5</w:t>
      </w:r>
      <w:r w:rsidRPr="00862DED">
        <w:rPr>
          <w:i/>
          <w:iCs/>
        </w:rPr>
        <w:t>).</w:t>
      </w:r>
    </w:p>
    <w:p w14:paraId="2744A717" w14:textId="77777777" w:rsidR="004E2B7C" w:rsidRDefault="00EE7140" w:rsidP="00E97066">
      <w:pPr>
        <w:spacing w:before="120" w:after="120" w:line="360" w:lineRule="auto"/>
        <w:jc w:val="both"/>
      </w:pPr>
      <w:r>
        <w:t xml:space="preserve">The students in general talked about the importance of building a rapport with their lecturers as this becomes essential when/if they need help about their assignments. </w:t>
      </w:r>
      <w:r w:rsidR="004E2B7C" w:rsidRPr="004E2B7C">
        <w:t>Students emphasised that building a strong connection with staff members is essential for accessing timely and useful feedback. Regular engagement, familiarity with staff availability, and clear communication channels all seemed to contribute to a supportive learning environment. One student said:</w:t>
      </w:r>
    </w:p>
    <w:p w14:paraId="4A374263" w14:textId="77777777" w:rsidR="00FC77ED" w:rsidRDefault="00FC77ED" w:rsidP="00E97066">
      <w:pPr>
        <w:spacing w:before="120" w:after="120" w:line="360" w:lineRule="auto"/>
        <w:ind w:left="737"/>
        <w:jc w:val="both"/>
        <w:rPr>
          <w:i/>
          <w:iCs/>
        </w:rPr>
      </w:pPr>
      <w:r w:rsidRPr="00FC77ED">
        <w:rPr>
          <w:i/>
          <w:iCs/>
        </w:rPr>
        <w:t>I found my support very accessible and easy to engage with. I have built a good rapport with one or two staff members, including my dissertation supervisor. At times, it can be difficult to schedule live feedback sessions due to everyone’s busy timetables. In such cases, I reflect on the feedback I have already received. Sometimes, assignment feedback feels generic and not tailored to the individual, as it seems the same comments may be given to multiple students. When this occurs, I try to supplement it with my own self-reflection. Building a strong connection with lecturers is crucial; it ensures that you know who to approach, their availability, and how to contact them. The main factor in receiving effective support is establishing that connection (Student, 4)</w:t>
      </w:r>
    </w:p>
    <w:p w14:paraId="4AB8F8CA" w14:textId="77777777" w:rsidR="0084125B" w:rsidRPr="0084125B" w:rsidRDefault="0084125B" w:rsidP="00E97066">
      <w:pPr>
        <w:spacing w:before="120" w:after="120" w:line="360" w:lineRule="auto"/>
        <w:jc w:val="both"/>
      </w:pPr>
      <w:r w:rsidRPr="0084125B">
        <w:t>Students emphasised that consistent engagement with lectures and seminars is closely linked to academic success and the effective use of available support. As one student explained, regular attendance ensures access to guidance and resources, enabling them to achieve the grades they aim for:</w:t>
      </w:r>
    </w:p>
    <w:p w14:paraId="20CF003A" w14:textId="682A76C4" w:rsidR="0084125B" w:rsidRPr="00FC77ED" w:rsidRDefault="0084125B" w:rsidP="00E97066">
      <w:pPr>
        <w:spacing w:before="120" w:after="120" w:line="360" w:lineRule="auto"/>
        <w:ind w:left="737"/>
        <w:jc w:val="both"/>
        <w:rPr>
          <w:i/>
          <w:iCs/>
        </w:rPr>
      </w:pPr>
      <w:r w:rsidRPr="0084125B">
        <w:rPr>
          <w:i/>
          <w:iCs/>
        </w:rPr>
        <w:t>I believe the standard of support is good and enables students to achieve the grades they aim for. Success largely depends on consistent attendance; students who do not attend regularly may struggle to reach their desired outcomes. However, for those who attend all lectures and seminars as expected, there is ample support available in the months leading up to an assignment (Student 8).</w:t>
      </w:r>
    </w:p>
    <w:p w14:paraId="4B8D9AE8" w14:textId="493D90DB" w:rsidR="00892E8B" w:rsidRPr="00892E8B" w:rsidRDefault="0046587F" w:rsidP="00E97066">
      <w:pPr>
        <w:spacing w:before="120" w:after="120" w:line="360" w:lineRule="auto"/>
        <w:jc w:val="both"/>
      </w:pPr>
      <w:r w:rsidRPr="0046587F">
        <w:lastRenderedPageBreak/>
        <w:t xml:space="preserve">Overall, </w:t>
      </w:r>
      <w:r w:rsidR="0064780E">
        <w:t>while some students mentioned that</w:t>
      </w:r>
      <w:r w:rsidRPr="0046587F">
        <w:t xml:space="preserve"> the feedback may sometimes feel generic, the students highlight the importance of personal initiative and self-reflection in complementing formal guidance.</w:t>
      </w:r>
      <w:r w:rsidR="00B93A0D">
        <w:t xml:space="preserve"> The existing literature also indicates that</w:t>
      </w:r>
      <w:r w:rsidRPr="0046587F">
        <w:t xml:space="preserve"> </w:t>
      </w:r>
      <w:r w:rsidR="00B93A0D">
        <w:t>e</w:t>
      </w:r>
      <w:r w:rsidRPr="0046587F">
        <w:t xml:space="preserve">stablishing strong connections with lecturers enhances </w:t>
      </w:r>
      <w:r w:rsidR="000650B5">
        <w:t>students’ learning in higher education institutions (Mattanah et al., 2024).</w:t>
      </w:r>
    </w:p>
    <w:p w14:paraId="43FA85A5" w14:textId="7B9DFC6D" w:rsidR="00B6463A" w:rsidRPr="00500AE8" w:rsidRDefault="00BC3C81" w:rsidP="00D92646">
      <w:pPr>
        <w:pStyle w:val="Heading2"/>
        <w:numPr>
          <w:ilvl w:val="1"/>
          <w:numId w:val="5"/>
        </w:numPr>
        <w:rPr>
          <w:b/>
          <w:bCs/>
          <w:color w:val="auto"/>
        </w:rPr>
      </w:pPr>
      <w:bookmarkStart w:id="17" w:name="_Toc207704977"/>
      <w:r w:rsidRPr="00500AE8">
        <w:rPr>
          <w:b/>
          <w:bCs/>
          <w:color w:val="auto"/>
        </w:rPr>
        <w:t>Opportunities for Improvement</w:t>
      </w:r>
      <w:bookmarkEnd w:id="17"/>
    </w:p>
    <w:p w14:paraId="1BA8D778" w14:textId="340588DE" w:rsidR="00600B7B" w:rsidRPr="00600B7B" w:rsidRDefault="00ED4613" w:rsidP="00E97066">
      <w:pPr>
        <w:spacing w:before="120" w:after="120" w:line="360" w:lineRule="auto"/>
        <w:jc w:val="both"/>
      </w:pPr>
      <w:r>
        <w:t>This theme highlights participants’ feedback on areas for improvement in assignment guidelines and feedback, identifying key issues that are affecting their experience. One of the issues that was emphasised by all the participants was l</w:t>
      </w:r>
      <w:r w:rsidR="00600B7B">
        <w:t>ack of consistency among lecturers</w:t>
      </w:r>
      <w:r>
        <w:t xml:space="preserve"> providing assignment briefs</w:t>
      </w:r>
      <w:r w:rsidR="00473D89">
        <w:t>. All the students took part in the interviews talk about the inconsistency</w:t>
      </w:r>
      <w:r>
        <w:t xml:space="preserve">: </w:t>
      </w:r>
    </w:p>
    <w:p w14:paraId="15980527" w14:textId="787CCBF6" w:rsidR="00944C27" w:rsidRDefault="00944C27" w:rsidP="00E97066">
      <w:pPr>
        <w:spacing w:before="120" w:after="120" w:line="360" w:lineRule="auto"/>
        <w:ind w:left="737"/>
        <w:jc w:val="both"/>
        <w:rPr>
          <w:i/>
          <w:iCs/>
        </w:rPr>
      </w:pPr>
      <w:r w:rsidRPr="00944C27">
        <w:rPr>
          <w:i/>
          <w:iCs/>
        </w:rPr>
        <w:t>Most have been detailed enough, but the inconsistency can be frustrating. You never really know what to expect, and that lack of consistency can cause anxiety when starting or approaching a deadline, because it’s not always clear exactly what the lecturers want or how to best answer the question</w:t>
      </w:r>
      <w:r w:rsidR="00600B7B">
        <w:rPr>
          <w:i/>
          <w:iCs/>
        </w:rPr>
        <w:t xml:space="preserve"> (Student 2)</w:t>
      </w:r>
      <w:r w:rsidRPr="00944C27">
        <w:rPr>
          <w:i/>
          <w:iCs/>
        </w:rPr>
        <w:t>.</w:t>
      </w:r>
    </w:p>
    <w:p w14:paraId="3EBED8F9" w14:textId="05B38557" w:rsidR="00310DE0" w:rsidRDefault="00310DE0" w:rsidP="00E97066">
      <w:pPr>
        <w:spacing w:before="120" w:after="120" w:line="360" w:lineRule="auto"/>
        <w:ind w:left="737"/>
        <w:jc w:val="both"/>
        <w:rPr>
          <w:i/>
          <w:iCs/>
        </w:rPr>
      </w:pPr>
      <w:r w:rsidRPr="001A6FD7">
        <w:rPr>
          <w:i/>
          <w:iCs/>
        </w:rPr>
        <w:t xml:space="preserve">Some modules have </w:t>
      </w:r>
      <w:r w:rsidR="00395BC2" w:rsidRPr="001A6FD7">
        <w:rPr>
          <w:i/>
          <w:iCs/>
        </w:rPr>
        <w:t>in-depth</w:t>
      </w:r>
      <w:r w:rsidRPr="001A6FD7">
        <w:rPr>
          <w:i/>
          <w:iCs/>
        </w:rPr>
        <w:t xml:space="preserve"> assignment briefs that make it quite easy to follow what you’re doing when writing up the assignment. But other modules, and even some lectures, have almost no information at all so you end up having to ask more questions in seminars or lectures to get extra guidance (Student 8)</w:t>
      </w:r>
      <w:r w:rsidR="003271DC">
        <w:rPr>
          <w:i/>
          <w:iCs/>
        </w:rPr>
        <w:t>.</w:t>
      </w:r>
    </w:p>
    <w:p w14:paraId="04D820FB" w14:textId="0BC3D494" w:rsidR="00473D89" w:rsidRPr="00473D89" w:rsidRDefault="00473D89" w:rsidP="00E97066">
      <w:pPr>
        <w:spacing w:before="120" w:after="120" w:line="360" w:lineRule="auto"/>
        <w:jc w:val="both"/>
      </w:pPr>
      <w:r>
        <w:t xml:space="preserve">One student (Student 2) also </w:t>
      </w:r>
      <w:r w:rsidRPr="000E289B">
        <w:t>noted that while the scoring criteria provided at the end of assignment briefs are consistent across all modules, the rest of the guidance varies considerably. This inconsistency in the level of detail and clarity in assignment instructions can make it difficult for students to understand expectations and approach their work confidently.</w:t>
      </w:r>
    </w:p>
    <w:p w14:paraId="38DE8890" w14:textId="1EE3357F" w:rsidR="005D3252" w:rsidRPr="00473D89" w:rsidRDefault="00473D89" w:rsidP="00E97066">
      <w:pPr>
        <w:spacing w:before="120" w:after="120" w:line="360" w:lineRule="auto"/>
        <w:ind w:left="737"/>
        <w:jc w:val="both"/>
        <w:rPr>
          <w:i/>
          <w:iCs/>
        </w:rPr>
      </w:pPr>
      <w:r w:rsidRPr="00473D89">
        <w:rPr>
          <w:i/>
          <w:iCs/>
        </w:rPr>
        <w:t>Apart from the final section of the assignment brief, which includes a scoring table consistent across all briefs, the rest of the guidance is quite inconsistent (Student 2).</w:t>
      </w:r>
    </w:p>
    <w:p w14:paraId="4D0E5EB0" w14:textId="34352145" w:rsidR="005D3252" w:rsidRPr="00CE41C5" w:rsidRDefault="00CE41C5" w:rsidP="00E97066">
      <w:pPr>
        <w:spacing w:before="120" w:after="120" w:line="360" w:lineRule="auto"/>
        <w:jc w:val="both"/>
      </w:pPr>
      <w:r w:rsidRPr="00DB5B78">
        <w:t xml:space="preserve">One of the positive aspects highlighted during the interviews was the use of video recordings to support assignments. Participants found these videos helpful as they provide clear explanations and examples that can be revisited at any time, allowing students to work at their own pace. This flexibility </w:t>
      </w:r>
      <w:r>
        <w:t xml:space="preserve">was </w:t>
      </w:r>
      <w:r w:rsidRPr="00DB5B78">
        <w:t xml:space="preserve">beneficial for those who may not be able to immediately apply the instructions after the class. </w:t>
      </w:r>
      <w:r>
        <w:t>These</w:t>
      </w:r>
      <w:r w:rsidRPr="00DB5B78">
        <w:t xml:space="preserve"> </w:t>
      </w:r>
      <w:r>
        <w:t>videos seemed to</w:t>
      </w:r>
      <w:r w:rsidRPr="00DB5B78">
        <w:t xml:space="preserve"> contribute positively to students’ learning experiences and assignment completion</w:t>
      </w:r>
      <w:r w:rsidR="00BD3489">
        <w:t>:</w:t>
      </w:r>
    </w:p>
    <w:p w14:paraId="4FD0E26C" w14:textId="7B0895C2" w:rsidR="005D3252" w:rsidRDefault="005D3252" w:rsidP="00E97066">
      <w:pPr>
        <w:spacing w:before="120" w:after="120" w:line="360" w:lineRule="auto"/>
        <w:ind w:left="737"/>
        <w:jc w:val="both"/>
        <w:rPr>
          <w:i/>
          <w:iCs/>
        </w:rPr>
      </w:pPr>
      <w:r w:rsidRPr="005D3252">
        <w:rPr>
          <w:i/>
          <w:iCs/>
        </w:rPr>
        <w:t>Videos work well for the students. Even if you're doing a video that is like a 2–3-minute video about the assignment, we tend to do that a lot in sport where we'll do like a collaborate session, but it's more like AQ and a where we (Staff 1)</w:t>
      </w:r>
      <w:r>
        <w:rPr>
          <w:i/>
          <w:iCs/>
        </w:rPr>
        <w:t>.</w:t>
      </w:r>
    </w:p>
    <w:p w14:paraId="32F8AE27" w14:textId="5A54A048" w:rsidR="00CE41C5" w:rsidRDefault="00CE41C5" w:rsidP="00E97066">
      <w:pPr>
        <w:spacing w:before="120" w:after="120" w:line="360" w:lineRule="auto"/>
        <w:jc w:val="both"/>
        <w:rPr>
          <w:i/>
          <w:iCs/>
        </w:rPr>
      </w:pPr>
      <w:r>
        <w:lastRenderedPageBreak/>
        <w:t>Also,</w:t>
      </w:r>
      <w:r w:rsidRPr="00DB5B78">
        <w:t xml:space="preserve"> the availability of catch-up or refresher sessions led by tutors before deadlines was seen as a valuable resource, helping students consolidate their understanding and prepare more effectively.</w:t>
      </w:r>
    </w:p>
    <w:p w14:paraId="443F34B4" w14:textId="34C486E0" w:rsidR="001318D5" w:rsidRDefault="001318D5" w:rsidP="00E97066">
      <w:pPr>
        <w:spacing w:before="120" w:after="120" w:line="360" w:lineRule="auto"/>
        <w:ind w:left="737"/>
        <w:jc w:val="both"/>
        <w:rPr>
          <w:i/>
          <w:iCs/>
        </w:rPr>
      </w:pPr>
      <w:r w:rsidRPr="001318D5">
        <w:rPr>
          <w:i/>
          <w:iCs/>
        </w:rPr>
        <w:t>We do receive some video recordings for assignments, including examples, which I find extremely useful. Sometimes you may not work on the assignment immediately after class, so it is helpful to have a video overview that explains how to complete it. I find these videos very helpful, especially the run-throughs (Student 1)</w:t>
      </w:r>
      <w:r>
        <w:rPr>
          <w:i/>
          <w:iCs/>
        </w:rPr>
        <w:t>.</w:t>
      </w:r>
    </w:p>
    <w:p w14:paraId="2F4370FC" w14:textId="77777777" w:rsidR="00ED4613" w:rsidRPr="007D18FF" w:rsidRDefault="00ED4613" w:rsidP="00E97066">
      <w:pPr>
        <w:spacing w:before="120" w:after="120" w:line="360" w:lineRule="auto"/>
        <w:jc w:val="both"/>
      </w:pPr>
      <w:r w:rsidRPr="007D18FF">
        <w:t xml:space="preserve">One of the staff members stated that there is a concern that many students do not engage with the detailed feedback provided, focusing instead on their final grades. </w:t>
      </w:r>
      <w:r>
        <w:t>It</w:t>
      </w:r>
      <w:r w:rsidRPr="007D18FF">
        <w:t xml:space="preserve"> risks perpetuating mistakes and limits their opportunities for improvement. One proposed solution is to require students to read their feedback before seeing their marks, encouraging deeper engagement with the assessment process.</w:t>
      </w:r>
    </w:p>
    <w:p w14:paraId="21C53A8C" w14:textId="6FE0D9D0" w:rsidR="00ED4613" w:rsidRPr="007D18FF" w:rsidRDefault="00ED4613" w:rsidP="00E97066">
      <w:pPr>
        <w:spacing w:before="120" w:after="120" w:line="360" w:lineRule="auto"/>
        <w:ind w:left="737"/>
        <w:jc w:val="both"/>
      </w:pPr>
      <w:r w:rsidRPr="007D18FF">
        <w:rPr>
          <w:i/>
          <w:iCs/>
        </w:rPr>
        <w:t>Looking back at my modules from semester one this year, I can see that some students are not accessing or reading their feedback. If we are spending significant time writing detailed comments and summative feedback that they are not engaging with, they will not improve and will likely repeat the same mistakes. I wonder how we can encourage students to read and engage with their feedback, as I believe this is really important. I recently spoke with our Vice-Chancellor for Students, who suggested that students might only be able to see their grade after reading their feedback. At the moment, many focus solely on the mark</w:t>
      </w:r>
      <w:r>
        <w:rPr>
          <w:i/>
          <w:iCs/>
        </w:rPr>
        <w:t xml:space="preserve"> </w:t>
      </w:r>
      <w:r w:rsidRPr="007D18FF">
        <w:rPr>
          <w:i/>
          <w:iCs/>
        </w:rPr>
        <w:t>whether they have passed or not</w:t>
      </w:r>
      <w:r>
        <w:rPr>
          <w:i/>
          <w:iCs/>
        </w:rPr>
        <w:t xml:space="preserve"> </w:t>
      </w:r>
      <w:r w:rsidRPr="007D18FF">
        <w:rPr>
          <w:i/>
          <w:iCs/>
        </w:rPr>
        <w:t>which reflects a basic, survival-level approach to assessment and feedback rather than a learning-focused one</w:t>
      </w:r>
      <w:r>
        <w:rPr>
          <w:i/>
          <w:iCs/>
        </w:rPr>
        <w:t xml:space="preserve"> (Staff 2)</w:t>
      </w:r>
      <w:r w:rsidRPr="007D18FF">
        <w:rPr>
          <w:i/>
          <w:iCs/>
        </w:rPr>
        <w:t>.</w:t>
      </w:r>
    </w:p>
    <w:p w14:paraId="4DCCA410" w14:textId="48DEA2E9" w:rsidR="00310DE0" w:rsidRPr="00112ECE" w:rsidRDefault="00473D89" w:rsidP="00E97066">
      <w:pPr>
        <w:spacing w:before="120" w:after="120" w:line="360" w:lineRule="auto"/>
        <w:jc w:val="both"/>
      </w:pPr>
      <w:r w:rsidRPr="000E289B">
        <w:t>Winstone et al. (2016) argue that challenges in using feedback can stem from students not fully understanding what feedback entails, which highlights the importance of clear communication from those giving feedback. Furthermore, some students’ limited engagement with feedback may be due to a restricted view of its purpose; thus, supporting students to adopt a wider understanding of feedback could promote more meaningful involvemen</w:t>
      </w:r>
      <w:r>
        <w:t>t.</w:t>
      </w:r>
    </w:p>
    <w:p w14:paraId="4B6C9030" w14:textId="0D173273" w:rsidR="00F524D9" w:rsidRPr="00500AE8" w:rsidRDefault="00F524D9" w:rsidP="00500AE8">
      <w:pPr>
        <w:pStyle w:val="Heading2"/>
        <w:numPr>
          <w:ilvl w:val="1"/>
          <w:numId w:val="5"/>
        </w:numPr>
        <w:rPr>
          <w:b/>
          <w:bCs/>
          <w:color w:val="auto"/>
        </w:rPr>
      </w:pPr>
      <w:bookmarkStart w:id="18" w:name="_Toc207704978"/>
      <w:r w:rsidRPr="00500AE8">
        <w:rPr>
          <w:b/>
          <w:bCs/>
          <w:color w:val="auto"/>
        </w:rPr>
        <w:t>Summary</w:t>
      </w:r>
      <w:bookmarkEnd w:id="18"/>
    </w:p>
    <w:p w14:paraId="6FDC60BF" w14:textId="77777777" w:rsidR="00112ECE" w:rsidRPr="00112ECE" w:rsidRDefault="00112ECE" w:rsidP="00E97066">
      <w:pPr>
        <w:spacing w:before="120" w:after="120" w:line="360" w:lineRule="auto"/>
        <w:jc w:val="both"/>
        <w:rPr>
          <w:lang w:eastAsia="en-GB"/>
        </w:rPr>
      </w:pPr>
      <w:r w:rsidRPr="00112ECE">
        <w:rPr>
          <w:lang w:eastAsia="en-GB"/>
        </w:rPr>
        <w:t xml:space="preserve">The student interviews revealed several key themes regarding academic support and assignment guidance. Students generally expressed satisfaction with the support provided by lecturers, highlighting the importance of clear instructions, regular contact, and accessible guidance. Building a strong rapport with staff was considered essential, with students emphasising that familiarity with lecturer availability and communication channels enhanced their learning experience. Attendance at lectures and seminars emerged as a critical factor, with students </w:t>
      </w:r>
      <w:r w:rsidRPr="00112ECE">
        <w:rPr>
          <w:lang w:eastAsia="en-GB"/>
        </w:rPr>
        <w:lastRenderedPageBreak/>
        <w:t>linking consistent engagement to both academic success and effective utilisation of available support.</w:t>
      </w:r>
    </w:p>
    <w:p w14:paraId="7478759F" w14:textId="77777777" w:rsidR="00112ECE" w:rsidRPr="00112ECE" w:rsidRDefault="00112ECE" w:rsidP="00E97066">
      <w:pPr>
        <w:spacing w:before="120" w:after="120" w:line="360" w:lineRule="auto"/>
        <w:jc w:val="both"/>
        <w:rPr>
          <w:lang w:eastAsia="en-GB"/>
        </w:rPr>
      </w:pPr>
      <w:r w:rsidRPr="00112ECE">
        <w:rPr>
          <w:lang w:eastAsia="en-GB"/>
        </w:rPr>
        <w:t>Variability in the clarity and detail of assignment instructions was a recurrent concern. While some modules provided structured briefs and clear expectations, others offered minimal guidance, leaving students uncertain about requirements and technical processes. The availability of video recordings was identified as a positive resource, enabling students to review explanations and examples at their own pace, thereby supporting comprehension and assignment completion.</w:t>
      </w:r>
    </w:p>
    <w:p w14:paraId="549F5EC1" w14:textId="36B92179" w:rsidR="00112ECE" w:rsidRDefault="00112ECE" w:rsidP="00E97066">
      <w:pPr>
        <w:spacing w:before="120" w:after="120" w:line="360" w:lineRule="auto"/>
        <w:jc w:val="both"/>
        <w:rPr>
          <w:lang w:eastAsia="en-GB"/>
        </w:rPr>
      </w:pPr>
      <w:r w:rsidRPr="00112ECE">
        <w:rPr>
          <w:lang w:eastAsia="en-GB"/>
        </w:rPr>
        <w:t>Concerns were also raised regarding students’ engagement with feedback. Staff noted that some students focused primarily on final grades, which limited opportunities for reflection and improvement. Proposals to encourage deeper engagement with feedback, such as requiring students to review comments before accessing marks, were suggested as a potential solution. These themes from the qualitative data indicated that while the overall support system is valued, improvements in consistency, clarity, and active engagement with feedback could enhance students’ academic experiences.</w:t>
      </w:r>
    </w:p>
    <w:p w14:paraId="16B6BFBA" w14:textId="38CB0F8C" w:rsidR="00C548A7" w:rsidRDefault="00C548A7" w:rsidP="00500AE8">
      <w:pPr>
        <w:pStyle w:val="Heading1"/>
        <w:numPr>
          <w:ilvl w:val="0"/>
          <w:numId w:val="5"/>
        </w:numPr>
        <w:rPr>
          <w:b/>
          <w:bCs/>
          <w:color w:val="auto"/>
        </w:rPr>
      </w:pPr>
      <w:bookmarkStart w:id="19" w:name="_Toc207704979"/>
      <w:r w:rsidRPr="00500AE8">
        <w:rPr>
          <w:b/>
          <w:bCs/>
          <w:color w:val="auto"/>
        </w:rPr>
        <w:t>Quantitative Data</w:t>
      </w:r>
      <w:bookmarkEnd w:id="19"/>
    </w:p>
    <w:p w14:paraId="0200FFCC" w14:textId="74BB5DBE" w:rsidR="00395BC2" w:rsidRPr="00395BC2" w:rsidRDefault="00395BC2" w:rsidP="00D92646">
      <w:pPr>
        <w:spacing w:before="120" w:after="120" w:line="360" w:lineRule="auto"/>
        <w:jc w:val="both"/>
      </w:pPr>
      <w:r>
        <w:t>The following section highlights the findings from the quantitative analysis of both module and assignment results in the Faculty of Arts, Science and Technology.</w:t>
      </w:r>
      <w:r w:rsidR="00126956">
        <w:t xml:space="preserve"> This faculty was chosen as the focus due to previous University of Northampton research focused on the assignment guidelines for sports-related courses.</w:t>
      </w:r>
    </w:p>
    <w:p w14:paraId="7BE5F871" w14:textId="5694537A" w:rsidR="00C548A7" w:rsidRPr="00500AE8" w:rsidRDefault="00C548A7" w:rsidP="00500AE8">
      <w:pPr>
        <w:pStyle w:val="Heading2"/>
        <w:numPr>
          <w:ilvl w:val="1"/>
          <w:numId w:val="5"/>
        </w:numPr>
        <w:rPr>
          <w:b/>
          <w:bCs/>
          <w:color w:val="auto"/>
        </w:rPr>
      </w:pPr>
      <w:bookmarkStart w:id="20" w:name="_Toc207704980"/>
      <w:r w:rsidRPr="00500AE8">
        <w:rPr>
          <w:b/>
          <w:bCs/>
          <w:color w:val="auto"/>
        </w:rPr>
        <w:t xml:space="preserve">Module </w:t>
      </w:r>
      <w:r w:rsidR="00500AE8">
        <w:rPr>
          <w:b/>
          <w:bCs/>
          <w:color w:val="auto"/>
        </w:rPr>
        <w:t>Outcomes</w:t>
      </w:r>
      <w:bookmarkEnd w:id="20"/>
    </w:p>
    <w:p w14:paraId="4078F7E5" w14:textId="39B3076F" w:rsidR="00C548A7" w:rsidRDefault="00C548A7" w:rsidP="00E97066">
      <w:pPr>
        <w:spacing w:line="360" w:lineRule="auto"/>
        <w:jc w:val="both"/>
      </w:pPr>
      <w:r>
        <w:t>These findings relate to the general likelihood of student groups are to pass their modules</w:t>
      </w:r>
      <w:r w:rsidR="00C7564B">
        <w:rPr>
          <w:rStyle w:val="FootnoteReference"/>
        </w:rPr>
        <w:footnoteReference w:id="7"/>
      </w:r>
      <w:r>
        <w:t xml:space="preserve">. It does not account </w:t>
      </w:r>
      <w:r w:rsidR="00737B46">
        <w:t>for</w:t>
      </w:r>
      <w:r>
        <w:t xml:space="preserve"> the type of assignment (see: </w:t>
      </w:r>
      <w:r w:rsidR="00B07456">
        <w:t>3.2</w:t>
      </w:r>
      <w:r>
        <w:t xml:space="preserve">. Assignment </w:t>
      </w:r>
      <w:r w:rsidR="00B07456">
        <w:t>outcomes</w:t>
      </w:r>
      <w:r>
        <w:t>).</w:t>
      </w:r>
    </w:p>
    <w:p w14:paraId="7BCAD4F2" w14:textId="57A8C21A" w:rsidR="00C548A7" w:rsidRDefault="00C548A7" w:rsidP="00E97066">
      <w:pPr>
        <w:spacing w:line="360" w:lineRule="auto"/>
        <w:jc w:val="both"/>
      </w:pPr>
      <w:r w:rsidRPr="0090643E">
        <w:rPr>
          <w:b/>
          <w:bCs/>
        </w:rPr>
        <w:t>Finding 1:</w:t>
      </w:r>
      <w:r>
        <w:t xml:space="preserve"> Male students are </w:t>
      </w:r>
      <w:r w:rsidR="0010799D">
        <w:t>44.5</w:t>
      </w:r>
      <w:r>
        <w:t>% less likely to pass a module than female students (</w:t>
      </w:r>
      <w:r>
        <w:rPr>
          <w:i/>
          <w:iCs/>
        </w:rPr>
        <w:t>p</w:t>
      </w:r>
      <w:r>
        <w:t>&lt;.001</w:t>
      </w:r>
      <w:r w:rsidR="00B202A6">
        <w:rPr>
          <w:rStyle w:val="FootnoteReference"/>
        </w:rPr>
        <w:footnoteReference w:id="8"/>
      </w:r>
      <w:r>
        <w:t>).</w:t>
      </w:r>
    </w:p>
    <w:p w14:paraId="2F583011" w14:textId="002B31B9" w:rsidR="00C548A7" w:rsidRDefault="00C548A7" w:rsidP="00E97066">
      <w:pPr>
        <w:spacing w:line="360" w:lineRule="auto"/>
        <w:jc w:val="both"/>
      </w:pPr>
      <w:r w:rsidRPr="0090643E">
        <w:rPr>
          <w:b/>
          <w:bCs/>
        </w:rPr>
        <w:lastRenderedPageBreak/>
        <w:t>Finding 2:</w:t>
      </w:r>
      <w:r>
        <w:t xml:space="preserve"> Students with </w:t>
      </w:r>
      <w:r w:rsidR="005550B3">
        <w:t>a</w:t>
      </w:r>
      <w:r>
        <w:t xml:space="preserve"> known disability are </w:t>
      </w:r>
      <w:r w:rsidR="005550B3">
        <w:t xml:space="preserve">102.4% </w:t>
      </w:r>
      <w:r>
        <w:t xml:space="preserve">more likely to pass their modules than students with </w:t>
      </w:r>
      <w:r w:rsidR="005550B3">
        <w:t xml:space="preserve">no </w:t>
      </w:r>
      <w:r>
        <w:t>known disabilities (</w:t>
      </w:r>
      <w:r>
        <w:rPr>
          <w:i/>
          <w:iCs/>
        </w:rPr>
        <w:t>p</w:t>
      </w:r>
      <w:r>
        <w:t>&lt;.001).</w:t>
      </w:r>
    </w:p>
    <w:p w14:paraId="6538C23B" w14:textId="5BEB4DE3" w:rsidR="00C548A7" w:rsidRPr="00631324" w:rsidRDefault="00C548A7" w:rsidP="00E97066">
      <w:pPr>
        <w:spacing w:line="360" w:lineRule="auto"/>
        <w:jc w:val="both"/>
      </w:pPr>
      <w:r w:rsidRPr="0090643E">
        <w:rPr>
          <w:b/>
          <w:bCs/>
        </w:rPr>
        <w:t>Finding 3:</w:t>
      </w:r>
      <w:r>
        <w:t xml:space="preserve"> IMD Quintile </w:t>
      </w:r>
      <w:r w:rsidR="00BD7325">
        <w:t>4</w:t>
      </w:r>
      <w:r>
        <w:t xml:space="preserve"> students are </w:t>
      </w:r>
      <w:r w:rsidR="00BD7325">
        <w:t>92.7% more likely to pass a module than students from IMD Quintile 1 (</w:t>
      </w:r>
      <w:r w:rsidR="00BD7325">
        <w:rPr>
          <w:i/>
          <w:iCs/>
        </w:rPr>
        <w:t>p</w:t>
      </w:r>
      <w:r w:rsidR="00BD7325">
        <w:t>&lt;.001).</w:t>
      </w:r>
      <w:r w:rsidR="00631324">
        <w:t xml:space="preserve"> IMD Quintile 1 students are the least likely to pass a module, 33.9% less likely than their nearest comparator group, IMD Quintile 2 (</w:t>
      </w:r>
      <w:r w:rsidR="00631324">
        <w:rPr>
          <w:i/>
          <w:iCs/>
        </w:rPr>
        <w:t>p</w:t>
      </w:r>
      <w:r w:rsidR="00631324">
        <w:t>&lt;.001).</w:t>
      </w:r>
    </w:p>
    <w:p w14:paraId="4D804B44" w14:textId="1A93E698" w:rsidR="00C548A7" w:rsidRDefault="00C548A7" w:rsidP="00E97066">
      <w:pPr>
        <w:spacing w:line="360" w:lineRule="auto"/>
        <w:jc w:val="both"/>
      </w:pPr>
      <w:r w:rsidRPr="0090643E">
        <w:rPr>
          <w:b/>
          <w:bCs/>
        </w:rPr>
        <w:t>Finding 5:</w:t>
      </w:r>
      <w:r>
        <w:t xml:space="preserve"> Students from a </w:t>
      </w:r>
      <w:r w:rsidR="00631324">
        <w:t>White e</w:t>
      </w:r>
      <w:r>
        <w:t xml:space="preserve">thnic </w:t>
      </w:r>
      <w:r w:rsidR="00631324">
        <w:t>g</w:t>
      </w:r>
      <w:r>
        <w:t xml:space="preserve">roup are </w:t>
      </w:r>
      <w:r w:rsidR="00631324">
        <w:t>48.2% more</w:t>
      </w:r>
      <w:r>
        <w:t xml:space="preserve"> likely to pass a module than other </w:t>
      </w:r>
      <w:r w:rsidR="00631324">
        <w:t xml:space="preserve">ethnic </w:t>
      </w:r>
      <w:r>
        <w:t>groups (</w:t>
      </w:r>
      <w:r>
        <w:rPr>
          <w:i/>
          <w:iCs/>
        </w:rPr>
        <w:t>p</w:t>
      </w:r>
      <w:r>
        <w:t>&lt;.001).</w:t>
      </w:r>
      <w:r w:rsidR="00631324">
        <w:t xml:space="preserve"> </w:t>
      </w:r>
    </w:p>
    <w:p w14:paraId="4DD456E1" w14:textId="0E579705" w:rsidR="00C548A7" w:rsidRPr="007E4F55" w:rsidRDefault="00C548A7" w:rsidP="00E97066">
      <w:pPr>
        <w:spacing w:line="360" w:lineRule="auto"/>
        <w:jc w:val="both"/>
      </w:pPr>
      <w:r w:rsidRPr="0090643E">
        <w:rPr>
          <w:b/>
          <w:bCs/>
        </w:rPr>
        <w:t>Finding 6:</w:t>
      </w:r>
      <w:r w:rsidR="007E4F55">
        <w:rPr>
          <w:b/>
          <w:bCs/>
        </w:rPr>
        <w:t xml:space="preserve"> </w:t>
      </w:r>
      <w:r w:rsidR="007E4F55">
        <w:t>Students with lower pre-entry qualifications are less likely to pass a module than their peers (</w:t>
      </w:r>
      <w:r w:rsidR="007E4F55">
        <w:rPr>
          <w:i/>
          <w:iCs/>
        </w:rPr>
        <w:t>p</w:t>
      </w:r>
      <w:r w:rsidR="007E4F55">
        <w:t>&lt;.05). Students with NVQ level one equivalent qualifications were 276.3% less likely to pass than those with NVQ level 2 (</w:t>
      </w:r>
      <w:r w:rsidR="007E4F55">
        <w:rPr>
          <w:i/>
          <w:iCs/>
        </w:rPr>
        <w:t>p</w:t>
      </w:r>
      <w:r w:rsidR="007E4F55">
        <w:t>&lt;.05).</w:t>
      </w:r>
    </w:p>
    <w:p w14:paraId="0EF8F429" w14:textId="0378C06D" w:rsidR="00052126" w:rsidRPr="006C33FE" w:rsidRDefault="00052126" w:rsidP="00E97066">
      <w:pPr>
        <w:spacing w:line="360" w:lineRule="auto"/>
        <w:jc w:val="both"/>
      </w:pPr>
      <w:r w:rsidRPr="00052126">
        <w:rPr>
          <w:b/>
          <w:bCs/>
        </w:rPr>
        <w:t>Finding 7:</w:t>
      </w:r>
      <w:r>
        <w:t xml:space="preserve"> Students with lower attendance were less likely to pass a module </w:t>
      </w:r>
      <w:r w:rsidR="00C7564B">
        <w:t xml:space="preserve">than those with higher attendance </w:t>
      </w:r>
      <w:r>
        <w:t>(</w:t>
      </w:r>
      <w:r>
        <w:rPr>
          <w:i/>
          <w:iCs/>
        </w:rPr>
        <w:t>p</w:t>
      </w:r>
      <w:r>
        <w:t>&lt;.001</w:t>
      </w:r>
      <w:r w:rsidR="00C7564B">
        <w:rPr>
          <w:rStyle w:val="FootnoteReference"/>
        </w:rPr>
        <w:footnoteReference w:id="9"/>
      </w:r>
      <w:r>
        <w:t>).</w:t>
      </w:r>
      <w:r w:rsidR="007E4F55">
        <w:t xml:space="preserve"> Students with attendance ranging between 8</w:t>
      </w:r>
      <w:r w:rsidR="006C33FE">
        <w:t>1</w:t>
      </w:r>
      <w:r w:rsidR="007E4F55">
        <w:t xml:space="preserve"> and 100%</w:t>
      </w:r>
      <w:r w:rsidR="006C33FE">
        <w:t xml:space="preserve"> were 24 times more likely to pass a module than those whose attendance was between 61 and 80% (</w:t>
      </w:r>
      <w:r w:rsidR="006C33FE">
        <w:rPr>
          <w:i/>
          <w:iCs/>
        </w:rPr>
        <w:t>p</w:t>
      </w:r>
      <w:r w:rsidR="006C33FE">
        <w:t>&lt;.001)</w:t>
      </w:r>
    </w:p>
    <w:p w14:paraId="6615D425" w14:textId="51494513" w:rsidR="00C548A7" w:rsidRPr="00500AE8" w:rsidRDefault="00C548A7" w:rsidP="00500AE8">
      <w:pPr>
        <w:pStyle w:val="Heading2"/>
        <w:numPr>
          <w:ilvl w:val="1"/>
          <w:numId w:val="5"/>
        </w:numPr>
        <w:rPr>
          <w:b/>
          <w:bCs/>
          <w:color w:val="auto"/>
        </w:rPr>
      </w:pPr>
      <w:bookmarkStart w:id="21" w:name="_Toc207704981"/>
      <w:r w:rsidRPr="00500AE8">
        <w:rPr>
          <w:b/>
          <w:bCs/>
          <w:color w:val="auto"/>
        </w:rPr>
        <w:t>Ass</w:t>
      </w:r>
      <w:r w:rsidR="0038326A">
        <w:rPr>
          <w:b/>
          <w:bCs/>
          <w:color w:val="auto"/>
        </w:rPr>
        <w:t>ess</w:t>
      </w:r>
      <w:r w:rsidRPr="00500AE8">
        <w:rPr>
          <w:b/>
          <w:bCs/>
          <w:color w:val="auto"/>
        </w:rPr>
        <w:t>ment Passes</w:t>
      </w:r>
      <w:bookmarkEnd w:id="21"/>
    </w:p>
    <w:p w14:paraId="6E788A8C" w14:textId="596A1A6D" w:rsidR="00C548A7" w:rsidRPr="009E7A53" w:rsidRDefault="00C548A7" w:rsidP="00E97066">
      <w:pPr>
        <w:spacing w:line="360" w:lineRule="auto"/>
        <w:jc w:val="both"/>
      </w:pPr>
      <w:r>
        <w:t>These findings related to the grades students received should they pass an ass</w:t>
      </w:r>
      <w:r w:rsidR="0038326A">
        <w:t>ess</w:t>
      </w:r>
      <w:r>
        <w:t>ment. The differences are reported as ‘steps’, for example, A to A+ equates to one step</w:t>
      </w:r>
      <w:r w:rsidR="00737B46">
        <w:t xml:space="preserve"> (A</w:t>
      </w:r>
      <w:r w:rsidR="00872C31">
        <w:t>&gt;A+)</w:t>
      </w:r>
      <w:r>
        <w:t>, whereas C to B+ equates to 4 steps (C&gt;C+&gt;B-&gt;B&gt;B+).</w:t>
      </w:r>
    </w:p>
    <w:p w14:paraId="21680769" w14:textId="56849D51" w:rsidR="00C548A7" w:rsidRDefault="00C548A7" w:rsidP="00E97066">
      <w:pPr>
        <w:spacing w:line="360" w:lineRule="auto"/>
        <w:jc w:val="both"/>
      </w:pPr>
      <w:r w:rsidRPr="009E7A53">
        <w:rPr>
          <w:b/>
          <w:bCs/>
        </w:rPr>
        <w:t>Finding 1:</w:t>
      </w:r>
      <w:r>
        <w:t xml:space="preserve"> Ass</w:t>
      </w:r>
      <w:r w:rsidR="0038326A">
        <w:t>ign</w:t>
      </w:r>
      <w:r>
        <w:t xml:space="preserve">ments: </w:t>
      </w:r>
    </w:p>
    <w:p w14:paraId="2EF10603" w14:textId="30A8B20C" w:rsidR="00C548A7" w:rsidRDefault="00C548A7" w:rsidP="00E97066">
      <w:pPr>
        <w:pStyle w:val="ListParagraph"/>
        <w:numPr>
          <w:ilvl w:val="0"/>
          <w:numId w:val="14"/>
        </w:numPr>
        <w:spacing w:line="360" w:lineRule="auto"/>
        <w:jc w:val="both"/>
      </w:pPr>
      <w:r>
        <w:t>Students from IMD Quintile 5 are, on average, 1.52</w:t>
      </w:r>
      <w:r w:rsidR="00FE3F73">
        <w:rPr>
          <w:rStyle w:val="FootnoteReference"/>
        </w:rPr>
        <w:footnoteReference w:id="10"/>
      </w:r>
      <w:r>
        <w:t xml:space="preserve"> grade steps ahead of students from IMD Quintile 1</w:t>
      </w:r>
      <w:r w:rsidR="006C33FE">
        <w:t xml:space="preserve"> (an average grade of B- compared to C)</w:t>
      </w:r>
      <w:r>
        <w:t xml:space="preserve"> (</w:t>
      </w:r>
      <w:r w:rsidRPr="006933B8">
        <w:rPr>
          <w:i/>
          <w:iCs/>
        </w:rPr>
        <w:t>p</w:t>
      </w:r>
      <w:r>
        <w:t xml:space="preserve">&lt;.001). </w:t>
      </w:r>
    </w:p>
    <w:p w14:paraId="4AC5F248" w14:textId="389409F0" w:rsidR="006C33FE" w:rsidRDefault="00C548A7" w:rsidP="00E97066">
      <w:pPr>
        <w:pStyle w:val="ListParagraph"/>
        <w:numPr>
          <w:ilvl w:val="0"/>
          <w:numId w:val="14"/>
        </w:numPr>
        <w:spacing w:line="360" w:lineRule="auto"/>
        <w:jc w:val="both"/>
      </w:pPr>
      <w:r>
        <w:t>Female students are</w:t>
      </w:r>
      <w:r w:rsidR="00D14365">
        <w:t>, on average,</w:t>
      </w:r>
      <w:r>
        <w:t xml:space="preserve"> 0.61 grade steps ahead of male students</w:t>
      </w:r>
      <w:r w:rsidR="006C33FE">
        <w:t xml:space="preserve"> (though both average a grade C+)</w:t>
      </w:r>
      <w:r>
        <w:t xml:space="preserve"> (</w:t>
      </w:r>
      <w:r w:rsidRPr="006933B8">
        <w:rPr>
          <w:i/>
          <w:iCs/>
        </w:rPr>
        <w:t>p</w:t>
      </w:r>
      <w:r>
        <w:t xml:space="preserve">&lt;.001). </w:t>
      </w:r>
    </w:p>
    <w:p w14:paraId="6F8063C6" w14:textId="3285AFBE" w:rsidR="00C548A7" w:rsidRDefault="006C33FE" w:rsidP="00E97066">
      <w:pPr>
        <w:pStyle w:val="ListParagraph"/>
        <w:numPr>
          <w:ilvl w:val="0"/>
          <w:numId w:val="14"/>
        </w:numPr>
        <w:spacing w:line="360" w:lineRule="auto"/>
        <w:jc w:val="both"/>
      </w:pPr>
      <w:r>
        <w:t>W</w:t>
      </w:r>
      <w:r w:rsidR="00C548A7">
        <w:t>hite Ethnic Group students are, on average, 1.20 grade steps ahead of students from other ethnic groups</w:t>
      </w:r>
      <w:r>
        <w:t xml:space="preserve"> (an average of a B- compared to C)</w:t>
      </w:r>
      <w:r w:rsidR="00C548A7">
        <w:t xml:space="preserve"> (</w:t>
      </w:r>
      <w:r w:rsidR="00C548A7" w:rsidRPr="006933B8">
        <w:rPr>
          <w:i/>
          <w:iCs/>
        </w:rPr>
        <w:t>p</w:t>
      </w:r>
      <w:r w:rsidR="00C548A7">
        <w:t xml:space="preserve">&lt;.001). </w:t>
      </w:r>
    </w:p>
    <w:p w14:paraId="2B809619" w14:textId="62F9A177" w:rsidR="00C548A7" w:rsidRPr="00887D21" w:rsidRDefault="00C548A7" w:rsidP="00E97066">
      <w:pPr>
        <w:pStyle w:val="ListParagraph"/>
        <w:numPr>
          <w:ilvl w:val="0"/>
          <w:numId w:val="14"/>
        </w:numPr>
        <w:spacing w:line="360" w:lineRule="auto"/>
        <w:jc w:val="both"/>
        <w:rPr>
          <w:u w:val="single"/>
        </w:rPr>
      </w:pPr>
      <w:r>
        <w:t>Students with a known disability are</w:t>
      </w:r>
      <w:r w:rsidR="00D14365">
        <w:t>,</w:t>
      </w:r>
      <w:r>
        <w:t xml:space="preserve"> on average</w:t>
      </w:r>
      <w:r w:rsidR="00D14365">
        <w:t>,</w:t>
      </w:r>
      <w:r>
        <w:t xml:space="preserve"> 0.49 grade steps ahead of students with no known disability </w:t>
      </w:r>
      <w:r w:rsidR="006C33FE">
        <w:t xml:space="preserve">(both average at C+) </w:t>
      </w:r>
      <w:r>
        <w:t>(</w:t>
      </w:r>
      <w:r w:rsidRPr="006933B8">
        <w:rPr>
          <w:i/>
          <w:iCs/>
        </w:rPr>
        <w:t>p</w:t>
      </w:r>
      <w:r w:rsidRPr="0028771F">
        <w:t>&lt;.001)</w:t>
      </w:r>
      <w:r>
        <w:t>.</w:t>
      </w:r>
    </w:p>
    <w:p w14:paraId="738E6BE2" w14:textId="26E3F0E9" w:rsidR="00887D21" w:rsidRPr="00A71765" w:rsidRDefault="00887D21" w:rsidP="00E97066">
      <w:pPr>
        <w:pStyle w:val="ListParagraph"/>
        <w:numPr>
          <w:ilvl w:val="0"/>
          <w:numId w:val="14"/>
        </w:numPr>
        <w:spacing w:line="360" w:lineRule="auto"/>
        <w:jc w:val="both"/>
        <w:rPr>
          <w:u w:val="single"/>
        </w:rPr>
      </w:pPr>
      <w:r w:rsidRPr="00A71765">
        <w:t xml:space="preserve">Students with the highest attendance are, on average, </w:t>
      </w:r>
      <w:r w:rsidR="00A71765" w:rsidRPr="00D92646">
        <w:t>1.96</w:t>
      </w:r>
      <w:r w:rsidRPr="00A71765">
        <w:t xml:space="preserve"> grade steps ahead of students with the lowest</w:t>
      </w:r>
      <w:r w:rsidR="00DB78E9" w:rsidRPr="00A71765">
        <w:t xml:space="preserve"> attendance</w:t>
      </w:r>
      <w:r w:rsidR="006C33FE" w:rsidRPr="00A71765">
        <w:t xml:space="preserve"> (</w:t>
      </w:r>
      <w:r w:rsidR="0038326A" w:rsidRPr="00A71765">
        <w:t>an average of a B compared to C</w:t>
      </w:r>
      <w:r w:rsidR="00A71765" w:rsidRPr="00D92646">
        <w:t>+</w:t>
      </w:r>
      <w:r w:rsidR="0038326A" w:rsidRPr="00A71765">
        <w:t>) (</w:t>
      </w:r>
      <w:r w:rsidRPr="00A71765">
        <w:rPr>
          <w:i/>
          <w:iCs/>
        </w:rPr>
        <w:t>p</w:t>
      </w:r>
      <w:r w:rsidRPr="00A71765">
        <w:t>&lt;.001)</w:t>
      </w:r>
      <w:r w:rsidR="0038326A" w:rsidRPr="00A71765">
        <w:t>.</w:t>
      </w:r>
    </w:p>
    <w:p w14:paraId="7F0AF799" w14:textId="77777777" w:rsidR="00C548A7" w:rsidRDefault="00C548A7" w:rsidP="00E97066">
      <w:pPr>
        <w:spacing w:line="360" w:lineRule="auto"/>
        <w:jc w:val="both"/>
      </w:pPr>
      <w:r w:rsidRPr="0028771F">
        <w:rPr>
          <w:b/>
          <w:bCs/>
        </w:rPr>
        <w:lastRenderedPageBreak/>
        <w:t>Finding 2:</w:t>
      </w:r>
      <w:r>
        <w:t xml:space="preserve"> Exams: </w:t>
      </w:r>
    </w:p>
    <w:p w14:paraId="62C9A376" w14:textId="3868973B" w:rsidR="00C548A7" w:rsidRDefault="00C548A7" w:rsidP="00E97066">
      <w:pPr>
        <w:pStyle w:val="ListParagraph"/>
        <w:numPr>
          <w:ilvl w:val="0"/>
          <w:numId w:val="15"/>
        </w:numPr>
        <w:spacing w:line="360" w:lineRule="auto"/>
        <w:jc w:val="both"/>
      </w:pPr>
      <w:r>
        <w:t xml:space="preserve">Students from IMD Quintile 5 are, on average. 1.97 grade steps ahead of students from IMD Quintile 1 </w:t>
      </w:r>
      <w:r w:rsidR="0038326A">
        <w:t xml:space="preserve">(an average of C compared to D+) </w:t>
      </w:r>
      <w:r>
        <w:t>(</w:t>
      </w:r>
      <w:r w:rsidRPr="006933B8">
        <w:rPr>
          <w:i/>
          <w:iCs/>
        </w:rPr>
        <w:t>p</w:t>
      </w:r>
      <w:r>
        <w:t xml:space="preserve">&lt;.001). </w:t>
      </w:r>
    </w:p>
    <w:p w14:paraId="6C90E1DF" w14:textId="119DD4DE" w:rsidR="00C548A7" w:rsidRDefault="00C548A7" w:rsidP="00E97066">
      <w:pPr>
        <w:pStyle w:val="ListParagraph"/>
        <w:numPr>
          <w:ilvl w:val="0"/>
          <w:numId w:val="15"/>
        </w:numPr>
        <w:spacing w:line="360" w:lineRule="auto"/>
        <w:jc w:val="both"/>
      </w:pPr>
      <w:r>
        <w:t>White Ethnic Group students are, on average, 2.14 grade steps ahead of students from other ethnic groups</w:t>
      </w:r>
      <w:r w:rsidR="0038326A">
        <w:t xml:space="preserve"> (an average of C compared to D+) (</w:t>
      </w:r>
      <w:r w:rsidRPr="006933B8">
        <w:rPr>
          <w:i/>
          <w:iCs/>
        </w:rPr>
        <w:t>p</w:t>
      </w:r>
      <w:r>
        <w:t>&lt;.001).</w:t>
      </w:r>
    </w:p>
    <w:p w14:paraId="29CD280B" w14:textId="54CA805F" w:rsidR="00395BC2" w:rsidRPr="00A71765" w:rsidRDefault="005A4BE8" w:rsidP="00395BC2">
      <w:pPr>
        <w:pStyle w:val="ListParagraph"/>
        <w:numPr>
          <w:ilvl w:val="0"/>
          <w:numId w:val="15"/>
        </w:numPr>
        <w:spacing w:line="360" w:lineRule="auto"/>
        <w:jc w:val="both"/>
        <w:rPr>
          <w:u w:val="single"/>
        </w:rPr>
      </w:pPr>
      <w:r w:rsidRPr="00A71765">
        <w:t>Students with the highest attendance are, on average, 2.</w:t>
      </w:r>
      <w:r w:rsidR="00A71765" w:rsidRPr="00D92646">
        <w:t>11</w:t>
      </w:r>
      <w:r w:rsidRPr="00A71765">
        <w:t xml:space="preserve"> grade steps ahead of students with the lowe</w:t>
      </w:r>
      <w:r w:rsidR="00A71765" w:rsidRPr="00D92646">
        <w:t>r</w:t>
      </w:r>
      <w:r w:rsidR="00E10789" w:rsidRPr="00A71765">
        <w:t xml:space="preserve"> attendance</w:t>
      </w:r>
      <w:r w:rsidR="0038326A" w:rsidRPr="00A71765">
        <w:t xml:space="preserve"> (an average of </w:t>
      </w:r>
      <w:r w:rsidR="00A71765" w:rsidRPr="00D92646">
        <w:t>B-</w:t>
      </w:r>
      <w:r w:rsidR="0038326A" w:rsidRPr="00A71765">
        <w:t xml:space="preserve"> compared to </w:t>
      </w:r>
      <w:r w:rsidR="00A71765" w:rsidRPr="00D92646">
        <w:t>C</w:t>
      </w:r>
      <w:r w:rsidR="0038326A" w:rsidRPr="00A71765">
        <w:t>)</w:t>
      </w:r>
      <w:r w:rsidRPr="00A71765">
        <w:t xml:space="preserve"> (</w:t>
      </w:r>
      <w:r w:rsidRPr="00A71765">
        <w:rPr>
          <w:i/>
          <w:iCs/>
        </w:rPr>
        <w:t>p</w:t>
      </w:r>
      <w:r w:rsidRPr="00A71765">
        <w:t>&lt;.001)</w:t>
      </w:r>
      <w:r w:rsidR="0038326A" w:rsidRPr="00A71765">
        <w:t>.</w:t>
      </w:r>
    </w:p>
    <w:p w14:paraId="0D361975" w14:textId="77777777" w:rsidR="00C548A7" w:rsidRDefault="00C548A7" w:rsidP="00E97066">
      <w:pPr>
        <w:spacing w:line="360" w:lineRule="auto"/>
        <w:jc w:val="both"/>
      </w:pPr>
      <w:r w:rsidRPr="006933B8">
        <w:rPr>
          <w:b/>
          <w:bCs/>
        </w:rPr>
        <w:t>Finding 3:</w:t>
      </w:r>
      <w:r>
        <w:t xml:space="preserve"> Dissertations: </w:t>
      </w:r>
    </w:p>
    <w:p w14:paraId="6F7B5147" w14:textId="1B018F26" w:rsidR="00C548A7" w:rsidRDefault="00C548A7" w:rsidP="00E97066">
      <w:pPr>
        <w:pStyle w:val="ListParagraph"/>
        <w:numPr>
          <w:ilvl w:val="0"/>
          <w:numId w:val="16"/>
        </w:numPr>
        <w:spacing w:line="360" w:lineRule="auto"/>
        <w:jc w:val="both"/>
      </w:pPr>
      <w:r>
        <w:t>Students from IMD Quintile 5 are, on average, 1.93 grade steps ahead of students from IMD Quintile 1</w:t>
      </w:r>
      <w:r w:rsidR="0038326A">
        <w:t xml:space="preserve"> (an average of B compared to C) (</w:t>
      </w:r>
      <w:r w:rsidR="0038326A">
        <w:rPr>
          <w:i/>
          <w:iCs/>
        </w:rPr>
        <w:t>p</w:t>
      </w:r>
      <w:r w:rsidR="0038326A">
        <w:t>&lt;.05)</w:t>
      </w:r>
      <w:r>
        <w:t xml:space="preserve">. </w:t>
      </w:r>
    </w:p>
    <w:p w14:paraId="68E9FE56" w14:textId="06439994" w:rsidR="00C548A7" w:rsidRDefault="00C548A7" w:rsidP="00E97066">
      <w:pPr>
        <w:pStyle w:val="ListParagraph"/>
        <w:numPr>
          <w:ilvl w:val="0"/>
          <w:numId w:val="16"/>
        </w:numPr>
        <w:spacing w:line="360" w:lineRule="auto"/>
        <w:jc w:val="both"/>
      </w:pPr>
      <w:r>
        <w:t>White Ethnic Group students are, on average, 1.86 grade steps ahead of students from other ethnic groups</w:t>
      </w:r>
      <w:r w:rsidR="0038326A">
        <w:t xml:space="preserve"> (an average of B compared to C+) (</w:t>
      </w:r>
      <w:r w:rsidR="0038326A">
        <w:rPr>
          <w:i/>
          <w:iCs/>
        </w:rPr>
        <w:t>p</w:t>
      </w:r>
      <w:r w:rsidR="0038326A">
        <w:t>&lt;.05)</w:t>
      </w:r>
      <w:r>
        <w:t>.</w:t>
      </w:r>
    </w:p>
    <w:p w14:paraId="2A06E008" w14:textId="6CDA27BD" w:rsidR="00887D21" w:rsidRDefault="00887D21" w:rsidP="00887D21">
      <w:pPr>
        <w:pStyle w:val="ListParagraph"/>
        <w:numPr>
          <w:ilvl w:val="0"/>
          <w:numId w:val="16"/>
        </w:numPr>
        <w:spacing w:line="360" w:lineRule="auto"/>
        <w:jc w:val="both"/>
      </w:pPr>
      <w:r>
        <w:t>Attendance does not impact grades to any statistical significance (NS).</w:t>
      </w:r>
    </w:p>
    <w:p w14:paraId="73CF18A8" w14:textId="77777777" w:rsidR="00C548A7" w:rsidRDefault="00C548A7" w:rsidP="00E97066">
      <w:pPr>
        <w:spacing w:line="360" w:lineRule="auto"/>
        <w:jc w:val="both"/>
      </w:pPr>
      <w:r w:rsidRPr="006933B8">
        <w:rPr>
          <w:b/>
          <w:bCs/>
        </w:rPr>
        <w:t>Finding 4:</w:t>
      </w:r>
      <w:r>
        <w:t xml:space="preserve"> Oral exams: </w:t>
      </w:r>
    </w:p>
    <w:p w14:paraId="6AF1E90D" w14:textId="0ED2988C" w:rsidR="00C548A7" w:rsidRDefault="00C548A7" w:rsidP="00CF354D">
      <w:pPr>
        <w:pStyle w:val="ListParagraph"/>
        <w:numPr>
          <w:ilvl w:val="0"/>
          <w:numId w:val="17"/>
        </w:numPr>
        <w:spacing w:line="360" w:lineRule="auto"/>
        <w:jc w:val="both"/>
      </w:pPr>
      <w:r>
        <w:t>Female students are, on average, 0.73 grade steps ahead of male students</w:t>
      </w:r>
      <w:r w:rsidR="0038326A">
        <w:t xml:space="preserve"> (an average of B compared to B-)</w:t>
      </w:r>
      <w:r>
        <w:t xml:space="preserve"> </w:t>
      </w:r>
      <w:r w:rsidRPr="00D92646">
        <w:t>(</w:t>
      </w:r>
      <w:r w:rsidRPr="006933B8">
        <w:rPr>
          <w:i/>
          <w:iCs/>
        </w:rPr>
        <w:t>p</w:t>
      </w:r>
      <w:r>
        <w:t>&lt;.05)</w:t>
      </w:r>
      <w:r w:rsidR="0038326A">
        <w:t>.</w:t>
      </w:r>
    </w:p>
    <w:p w14:paraId="1F0E42F3" w14:textId="6A1E7B52" w:rsidR="005A4BE8" w:rsidRPr="00A71765" w:rsidRDefault="005A4BE8" w:rsidP="005A4BE8">
      <w:pPr>
        <w:pStyle w:val="ListParagraph"/>
        <w:numPr>
          <w:ilvl w:val="0"/>
          <w:numId w:val="17"/>
        </w:numPr>
        <w:spacing w:line="360" w:lineRule="auto"/>
        <w:jc w:val="both"/>
        <w:rPr>
          <w:u w:val="single"/>
        </w:rPr>
      </w:pPr>
      <w:r w:rsidRPr="00A71765">
        <w:t xml:space="preserve">Students with the highest attendance are, on average, </w:t>
      </w:r>
      <w:r w:rsidR="00A71765" w:rsidRPr="00D92646">
        <w:t>1.42</w:t>
      </w:r>
      <w:r w:rsidRPr="00A71765">
        <w:t xml:space="preserve"> grade steps ahead of students with the lowe</w:t>
      </w:r>
      <w:r w:rsidR="00A71765" w:rsidRPr="00D92646">
        <w:t>r</w:t>
      </w:r>
      <w:r w:rsidR="00E10789" w:rsidRPr="00A71765">
        <w:t xml:space="preserve"> attendance</w:t>
      </w:r>
      <w:r w:rsidR="0038326A" w:rsidRPr="00A71765">
        <w:t xml:space="preserve"> (an average of </w:t>
      </w:r>
      <w:r w:rsidR="00A71765" w:rsidRPr="00D92646">
        <w:t>B</w:t>
      </w:r>
      <w:r w:rsidR="0038326A" w:rsidRPr="00A71765">
        <w:t xml:space="preserve"> compared to </w:t>
      </w:r>
      <w:r w:rsidR="00A71765" w:rsidRPr="00D92646">
        <w:t>B-</w:t>
      </w:r>
      <w:r w:rsidR="0038326A" w:rsidRPr="00A71765">
        <w:t xml:space="preserve">) </w:t>
      </w:r>
      <w:r w:rsidRPr="00A71765">
        <w:t>(</w:t>
      </w:r>
      <w:r w:rsidRPr="00A71765">
        <w:rPr>
          <w:i/>
          <w:iCs/>
        </w:rPr>
        <w:t>p</w:t>
      </w:r>
      <w:r w:rsidRPr="00A71765">
        <w:t>&lt;.01)</w:t>
      </w:r>
      <w:r w:rsidR="0038326A" w:rsidRPr="00A71765">
        <w:t>.</w:t>
      </w:r>
    </w:p>
    <w:p w14:paraId="5D869A05" w14:textId="77777777" w:rsidR="00C548A7" w:rsidRDefault="00C548A7" w:rsidP="00CF354D">
      <w:pPr>
        <w:spacing w:line="360" w:lineRule="auto"/>
        <w:jc w:val="both"/>
      </w:pPr>
      <w:r w:rsidRPr="006933B8">
        <w:rPr>
          <w:b/>
          <w:bCs/>
        </w:rPr>
        <w:t>Finding 5:</w:t>
      </w:r>
      <w:r>
        <w:t xml:space="preserve"> Essays:</w:t>
      </w:r>
    </w:p>
    <w:p w14:paraId="0FCFAD3A" w14:textId="2E6DF71F" w:rsidR="00C548A7" w:rsidRDefault="00C548A7" w:rsidP="00CF354D">
      <w:pPr>
        <w:pStyle w:val="ListParagraph"/>
        <w:numPr>
          <w:ilvl w:val="0"/>
          <w:numId w:val="17"/>
        </w:numPr>
        <w:spacing w:line="360" w:lineRule="auto"/>
        <w:jc w:val="both"/>
      </w:pPr>
      <w:r>
        <w:t>White Ethnic Group students are, on average, 1.33 grades a</w:t>
      </w:r>
      <w:r w:rsidR="0038326A">
        <w:t>head of other ethnic group</w:t>
      </w:r>
      <w:r>
        <w:t xml:space="preserve"> students</w:t>
      </w:r>
      <w:r w:rsidR="0038326A">
        <w:t xml:space="preserve"> (an average of B compared to C)</w:t>
      </w:r>
      <w:r>
        <w:t xml:space="preserve"> (</w:t>
      </w:r>
      <w:r w:rsidRPr="006933B8">
        <w:rPr>
          <w:i/>
          <w:iCs/>
        </w:rPr>
        <w:t>p</w:t>
      </w:r>
      <w:r>
        <w:t xml:space="preserve">&lt;.001). </w:t>
      </w:r>
    </w:p>
    <w:p w14:paraId="2D3543C4" w14:textId="33E40B8F" w:rsidR="00C548A7" w:rsidRDefault="00C548A7" w:rsidP="00CF354D">
      <w:pPr>
        <w:pStyle w:val="ListParagraph"/>
        <w:numPr>
          <w:ilvl w:val="0"/>
          <w:numId w:val="17"/>
        </w:numPr>
        <w:spacing w:line="360" w:lineRule="auto"/>
        <w:jc w:val="both"/>
      </w:pPr>
      <w:r>
        <w:t xml:space="preserve">Students from IMD Quintile 5 and IMD Quintile 4 are 1.04 ahead of IMD Quintile 1 </w:t>
      </w:r>
      <w:r w:rsidR="0038326A">
        <w:t xml:space="preserve">(an average of </w:t>
      </w:r>
      <w:r w:rsidR="00AA332D">
        <w:t>C+</w:t>
      </w:r>
      <w:r w:rsidR="0038326A">
        <w:t xml:space="preserve"> compared to C) </w:t>
      </w:r>
      <w:r>
        <w:t>(</w:t>
      </w:r>
      <w:r w:rsidRPr="006933B8">
        <w:rPr>
          <w:i/>
          <w:iCs/>
        </w:rPr>
        <w:t>p</w:t>
      </w:r>
      <w:r>
        <w:t>&lt;.001)</w:t>
      </w:r>
      <w:r w:rsidR="0038326A">
        <w:t>.</w:t>
      </w:r>
    </w:p>
    <w:p w14:paraId="39930311" w14:textId="4BAE1D2E" w:rsidR="00887D21" w:rsidRPr="00A71765" w:rsidRDefault="00887D21" w:rsidP="00887D21">
      <w:pPr>
        <w:pStyle w:val="ListParagraph"/>
        <w:numPr>
          <w:ilvl w:val="0"/>
          <w:numId w:val="17"/>
        </w:numPr>
        <w:spacing w:line="360" w:lineRule="auto"/>
        <w:jc w:val="both"/>
        <w:rPr>
          <w:u w:val="single"/>
        </w:rPr>
      </w:pPr>
      <w:r w:rsidRPr="00A71765">
        <w:t xml:space="preserve">Students with the highest attendance are, on average, </w:t>
      </w:r>
      <w:r w:rsidR="00A71765" w:rsidRPr="00D92646">
        <w:t>1.45</w:t>
      </w:r>
      <w:r w:rsidRPr="00A71765">
        <w:t xml:space="preserve"> grade steps ahead of students with the lowest</w:t>
      </w:r>
      <w:r w:rsidR="00E10789" w:rsidRPr="00A71765">
        <w:t xml:space="preserve"> attendance</w:t>
      </w:r>
      <w:r w:rsidRPr="00A71765">
        <w:t xml:space="preserve"> </w:t>
      </w:r>
      <w:r w:rsidR="00AA332D" w:rsidRPr="00A71765">
        <w:t>(an average of B compared to C</w:t>
      </w:r>
      <w:r w:rsidR="00A71765" w:rsidRPr="00D92646">
        <w:t>+</w:t>
      </w:r>
      <w:r w:rsidR="00AA332D" w:rsidRPr="00A71765">
        <w:t xml:space="preserve">) </w:t>
      </w:r>
      <w:r w:rsidRPr="00A71765">
        <w:t>(</w:t>
      </w:r>
      <w:r w:rsidRPr="00A71765">
        <w:rPr>
          <w:i/>
          <w:iCs/>
        </w:rPr>
        <w:t>p</w:t>
      </w:r>
      <w:r w:rsidRPr="00A71765">
        <w:t>&lt;.001)</w:t>
      </w:r>
      <w:r w:rsidR="0038326A" w:rsidRPr="00A71765">
        <w:t>.</w:t>
      </w:r>
    </w:p>
    <w:p w14:paraId="6F758ACB" w14:textId="77777777" w:rsidR="00C548A7" w:rsidRDefault="00C548A7" w:rsidP="00CF354D">
      <w:pPr>
        <w:spacing w:line="360" w:lineRule="auto"/>
        <w:jc w:val="both"/>
      </w:pPr>
      <w:r w:rsidRPr="006933B8">
        <w:rPr>
          <w:b/>
          <w:bCs/>
        </w:rPr>
        <w:t>Finding 6:</w:t>
      </w:r>
      <w:r>
        <w:t xml:space="preserve"> Presentations:</w:t>
      </w:r>
    </w:p>
    <w:p w14:paraId="0B5A90B9" w14:textId="3CF6A70D" w:rsidR="00C548A7" w:rsidRDefault="00C548A7" w:rsidP="00CF354D">
      <w:pPr>
        <w:pStyle w:val="ListParagraph"/>
        <w:numPr>
          <w:ilvl w:val="0"/>
          <w:numId w:val="18"/>
        </w:numPr>
        <w:spacing w:line="360" w:lineRule="auto"/>
        <w:jc w:val="both"/>
      </w:pPr>
      <w:r>
        <w:t xml:space="preserve">Students from IMD Quintile 5 are, on average, 1.66 grade steps ahead of students from IMD Quintile 1 </w:t>
      </w:r>
      <w:r w:rsidR="00AA332D">
        <w:t xml:space="preserve">(an average of C+ compared to C) </w:t>
      </w:r>
      <w:r>
        <w:t>(</w:t>
      </w:r>
      <w:r w:rsidRPr="006933B8">
        <w:rPr>
          <w:i/>
          <w:iCs/>
        </w:rPr>
        <w:t>p</w:t>
      </w:r>
      <w:r>
        <w:t>&lt;.001)</w:t>
      </w:r>
    </w:p>
    <w:p w14:paraId="2C6ED02A" w14:textId="1030F780" w:rsidR="00C548A7" w:rsidRDefault="00C548A7" w:rsidP="00CF354D">
      <w:pPr>
        <w:pStyle w:val="ListParagraph"/>
        <w:numPr>
          <w:ilvl w:val="0"/>
          <w:numId w:val="18"/>
        </w:numPr>
        <w:spacing w:line="360" w:lineRule="auto"/>
        <w:jc w:val="both"/>
      </w:pPr>
      <w:r>
        <w:t xml:space="preserve">Female students are, on average 0.90 grade steps ahead of male students </w:t>
      </w:r>
      <w:r w:rsidR="00AA332D">
        <w:t xml:space="preserve">(an average of B- compared to C+) </w:t>
      </w:r>
      <w:r>
        <w:t>(</w:t>
      </w:r>
      <w:r w:rsidRPr="006933B8">
        <w:rPr>
          <w:i/>
          <w:iCs/>
        </w:rPr>
        <w:t>p</w:t>
      </w:r>
      <w:r>
        <w:t xml:space="preserve">&lt;.001). </w:t>
      </w:r>
    </w:p>
    <w:p w14:paraId="3234B59F" w14:textId="624FBF82" w:rsidR="00C548A7" w:rsidRDefault="00C548A7" w:rsidP="00CF354D">
      <w:pPr>
        <w:pStyle w:val="ListParagraph"/>
        <w:numPr>
          <w:ilvl w:val="0"/>
          <w:numId w:val="18"/>
        </w:numPr>
        <w:spacing w:line="360" w:lineRule="auto"/>
        <w:jc w:val="both"/>
      </w:pPr>
      <w:r>
        <w:lastRenderedPageBreak/>
        <w:t xml:space="preserve">White Ethnic Group Students are ahead, on average 1.79 compared to other GEM groups </w:t>
      </w:r>
      <w:r w:rsidR="00AA332D">
        <w:t xml:space="preserve">(an average of B compared to C+) </w:t>
      </w:r>
      <w:r>
        <w:t>(</w:t>
      </w:r>
      <w:r w:rsidRPr="006933B8">
        <w:rPr>
          <w:i/>
          <w:iCs/>
        </w:rPr>
        <w:t>p</w:t>
      </w:r>
      <w:r>
        <w:t>&lt;.001)</w:t>
      </w:r>
    </w:p>
    <w:p w14:paraId="3CD7CD67" w14:textId="71A23B09" w:rsidR="005A4BE8" w:rsidRPr="00A71765" w:rsidRDefault="005A4BE8" w:rsidP="005A4BE8">
      <w:pPr>
        <w:pStyle w:val="ListParagraph"/>
        <w:numPr>
          <w:ilvl w:val="0"/>
          <w:numId w:val="18"/>
        </w:numPr>
        <w:spacing w:line="360" w:lineRule="auto"/>
        <w:jc w:val="both"/>
        <w:rPr>
          <w:u w:val="single"/>
        </w:rPr>
      </w:pPr>
      <w:r w:rsidRPr="00A71765">
        <w:t xml:space="preserve">Students with the highest attendance are, on average, </w:t>
      </w:r>
      <w:r w:rsidR="00A71765" w:rsidRPr="00D92646">
        <w:t>1.83</w:t>
      </w:r>
      <w:r w:rsidRPr="00A71765">
        <w:t xml:space="preserve"> grade steps ahead of students with the lowest</w:t>
      </w:r>
      <w:r w:rsidR="00E10789" w:rsidRPr="00A71765">
        <w:t xml:space="preserve"> attendance</w:t>
      </w:r>
      <w:r w:rsidRPr="00A71765">
        <w:t xml:space="preserve"> </w:t>
      </w:r>
      <w:r w:rsidR="00AA332D" w:rsidRPr="00A71765">
        <w:t xml:space="preserve">(an average of B compared to </w:t>
      </w:r>
      <w:r w:rsidR="00A71765" w:rsidRPr="00D92646">
        <w:t>B-</w:t>
      </w:r>
      <w:r w:rsidR="00AA332D" w:rsidRPr="00A71765">
        <w:t xml:space="preserve">) </w:t>
      </w:r>
      <w:r w:rsidRPr="00A71765">
        <w:t>(</w:t>
      </w:r>
      <w:r w:rsidRPr="00A71765">
        <w:rPr>
          <w:i/>
          <w:iCs/>
        </w:rPr>
        <w:t>p</w:t>
      </w:r>
      <w:r w:rsidRPr="00A71765">
        <w:t>&lt;.001)</w:t>
      </w:r>
    </w:p>
    <w:p w14:paraId="2B2870DA" w14:textId="77777777" w:rsidR="00C548A7" w:rsidRDefault="00C548A7" w:rsidP="00CF354D">
      <w:pPr>
        <w:spacing w:line="360" w:lineRule="auto"/>
        <w:jc w:val="both"/>
      </w:pPr>
      <w:r w:rsidRPr="00B80103">
        <w:rPr>
          <w:b/>
          <w:bCs/>
        </w:rPr>
        <w:t>Finding 7:</w:t>
      </w:r>
      <w:r>
        <w:t xml:space="preserve"> Projects:</w:t>
      </w:r>
    </w:p>
    <w:p w14:paraId="497E17BD" w14:textId="02665755" w:rsidR="00C548A7" w:rsidRDefault="00C548A7" w:rsidP="00CF354D">
      <w:pPr>
        <w:pStyle w:val="ListParagraph"/>
        <w:numPr>
          <w:ilvl w:val="0"/>
          <w:numId w:val="18"/>
        </w:numPr>
        <w:spacing w:line="360" w:lineRule="auto"/>
        <w:jc w:val="both"/>
      </w:pPr>
      <w:r>
        <w:t xml:space="preserve">Students from IMD Quintile 5 are, on average, 1.63 grade steps ahead of students from IMD Quintile 1 </w:t>
      </w:r>
      <w:r w:rsidR="00AA332D">
        <w:t xml:space="preserve">(an average of B- compared to C+) </w:t>
      </w:r>
      <w:r>
        <w:t>(</w:t>
      </w:r>
      <w:r w:rsidRPr="006933B8">
        <w:rPr>
          <w:i/>
          <w:iCs/>
        </w:rPr>
        <w:t>p</w:t>
      </w:r>
      <w:r>
        <w:t>&lt;.001)</w:t>
      </w:r>
    </w:p>
    <w:p w14:paraId="05617E83" w14:textId="6F4A497C" w:rsidR="00C548A7" w:rsidRDefault="00C548A7" w:rsidP="00CF354D">
      <w:pPr>
        <w:pStyle w:val="ListParagraph"/>
        <w:numPr>
          <w:ilvl w:val="0"/>
          <w:numId w:val="18"/>
        </w:numPr>
        <w:spacing w:line="360" w:lineRule="auto"/>
        <w:jc w:val="both"/>
      </w:pPr>
      <w:r>
        <w:t xml:space="preserve">Female students are, on average 0.51 grade steps ahead of male students </w:t>
      </w:r>
      <w:r w:rsidR="00AA332D">
        <w:t xml:space="preserve">(an average of B- compared to C+) </w:t>
      </w:r>
      <w:r>
        <w:t>(</w:t>
      </w:r>
      <w:r w:rsidRPr="006933B8">
        <w:rPr>
          <w:i/>
          <w:iCs/>
        </w:rPr>
        <w:t>p</w:t>
      </w:r>
      <w:r>
        <w:t xml:space="preserve">&lt;.001). </w:t>
      </w:r>
    </w:p>
    <w:p w14:paraId="083F1AB2" w14:textId="1809ADB7" w:rsidR="00C548A7" w:rsidRDefault="00C548A7" w:rsidP="00CF354D">
      <w:pPr>
        <w:pStyle w:val="ListParagraph"/>
        <w:numPr>
          <w:ilvl w:val="0"/>
          <w:numId w:val="18"/>
        </w:numPr>
        <w:spacing w:line="360" w:lineRule="auto"/>
        <w:jc w:val="both"/>
      </w:pPr>
      <w:r>
        <w:t xml:space="preserve">White Ethnic Group Students are ahead, on average 1.61 compared to other GEM groups </w:t>
      </w:r>
      <w:r w:rsidR="00AA332D">
        <w:t xml:space="preserve">(an average of B compared to C+) </w:t>
      </w:r>
      <w:r>
        <w:t>(</w:t>
      </w:r>
      <w:r w:rsidRPr="006933B8">
        <w:rPr>
          <w:i/>
          <w:iCs/>
        </w:rPr>
        <w:t>p</w:t>
      </w:r>
      <w:r>
        <w:t>&lt;.001)</w:t>
      </w:r>
    </w:p>
    <w:p w14:paraId="7D609252" w14:textId="77BFB37D" w:rsidR="005A4BE8" w:rsidRPr="00A71765" w:rsidRDefault="005A4BE8" w:rsidP="005A4BE8">
      <w:pPr>
        <w:pStyle w:val="ListParagraph"/>
        <w:numPr>
          <w:ilvl w:val="0"/>
          <w:numId w:val="18"/>
        </w:numPr>
        <w:spacing w:line="360" w:lineRule="auto"/>
        <w:jc w:val="both"/>
        <w:rPr>
          <w:u w:val="single"/>
        </w:rPr>
      </w:pPr>
      <w:r w:rsidRPr="00A71765">
        <w:t xml:space="preserve">Students with the highest attendance are, on average, </w:t>
      </w:r>
      <w:r w:rsidR="00A71765" w:rsidRPr="00D92646">
        <w:t>1.66</w:t>
      </w:r>
      <w:r w:rsidRPr="00A71765">
        <w:t xml:space="preserve"> grade steps ahead of students with the lowest</w:t>
      </w:r>
      <w:r w:rsidR="00E10789" w:rsidRPr="00A71765">
        <w:t xml:space="preserve"> attendance</w:t>
      </w:r>
      <w:r w:rsidRPr="00A71765">
        <w:t xml:space="preserve"> </w:t>
      </w:r>
      <w:r w:rsidR="00AA332D" w:rsidRPr="00A71765">
        <w:t>(an average of B</w:t>
      </w:r>
      <w:r w:rsidR="00A71765" w:rsidRPr="00D92646">
        <w:t>+</w:t>
      </w:r>
      <w:r w:rsidR="00AA332D" w:rsidRPr="00A71765">
        <w:t xml:space="preserve"> compared to </w:t>
      </w:r>
      <w:r w:rsidR="00A71765" w:rsidRPr="00D92646">
        <w:t>B-</w:t>
      </w:r>
      <w:r w:rsidR="00AA332D" w:rsidRPr="00A71765">
        <w:t xml:space="preserve">) </w:t>
      </w:r>
      <w:r w:rsidRPr="00A71765">
        <w:t>(</w:t>
      </w:r>
      <w:r w:rsidRPr="00A71765">
        <w:rPr>
          <w:i/>
          <w:iCs/>
        </w:rPr>
        <w:t>p</w:t>
      </w:r>
      <w:r w:rsidRPr="00A71765">
        <w:t>&lt;.001)</w:t>
      </w:r>
    </w:p>
    <w:p w14:paraId="77EFCD7E" w14:textId="13847519" w:rsidR="00C548A7" w:rsidRDefault="00C548A7" w:rsidP="00CF354D">
      <w:pPr>
        <w:spacing w:line="360" w:lineRule="auto"/>
        <w:jc w:val="both"/>
      </w:pPr>
      <w:r w:rsidRPr="00B80103">
        <w:rPr>
          <w:b/>
          <w:bCs/>
        </w:rPr>
        <w:t>Finding 8:</w:t>
      </w:r>
      <w:r>
        <w:t xml:space="preserve"> Time </w:t>
      </w:r>
      <w:r w:rsidR="007C07E4">
        <w:t>c</w:t>
      </w:r>
      <w:r>
        <w:t xml:space="preserve">onstrained </w:t>
      </w:r>
      <w:r w:rsidR="007C07E4">
        <w:t>t</w:t>
      </w:r>
      <w:r>
        <w:t>est:</w:t>
      </w:r>
    </w:p>
    <w:p w14:paraId="45AB48C5" w14:textId="37D03A5F" w:rsidR="00C548A7" w:rsidRDefault="00C548A7" w:rsidP="00CF354D">
      <w:pPr>
        <w:pStyle w:val="ListParagraph"/>
        <w:numPr>
          <w:ilvl w:val="0"/>
          <w:numId w:val="18"/>
        </w:numPr>
        <w:spacing w:line="360" w:lineRule="auto"/>
        <w:jc w:val="both"/>
      </w:pPr>
      <w:r>
        <w:t xml:space="preserve">Students from IMD Quintile 5 are, on average, 1.31 grade steps ahead of students from IMD Quintile 3 and 2 </w:t>
      </w:r>
      <w:r w:rsidR="00AA332D">
        <w:t xml:space="preserve">(an average of B- compared to C) </w:t>
      </w:r>
      <w:r>
        <w:t>(</w:t>
      </w:r>
      <w:r w:rsidRPr="006933B8">
        <w:rPr>
          <w:i/>
          <w:iCs/>
        </w:rPr>
        <w:t>p</w:t>
      </w:r>
      <w:r>
        <w:t>&lt;.001).</w:t>
      </w:r>
    </w:p>
    <w:p w14:paraId="571379EB" w14:textId="1E212BCA" w:rsidR="00C548A7" w:rsidRDefault="00C548A7" w:rsidP="00CF354D">
      <w:pPr>
        <w:pStyle w:val="ListParagraph"/>
        <w:numPr>
          <w:ilvl w:val="0"/>
          <w:numId w:val="18"/>
        </w:numPr>
        <w:spacing w:line="360" w:lineRule="auto"/>
        <w:jc w:val="both"/>
      </w:pPr>
      <w:r>
        <w:t xml:space="preserve">Female students are, on average 2.71 grade steps ahead of male students </w:t>
      </w:r>
      <w:r w:rsidR="00AA332D">
        <w:t xml:space="preserve">(an average of B compared to C) </w:t>
      </w:r>
      <w:r>
        <w:t>(</w:t>
      </w:r>
      <w:r w:rsidRPr="006933B8">
        <w:rPr>
          <w:i/>
          <w:iCs/>
        </w:rPr>
        <w:t>p</w:t>
      </w:r>
      <w:r>
        <w:t xml:space="preserve">&lt;.001). </w:t>
      </w:r>
    </w:p>
    <w:p w14:paraId="213909BC" w14:textId="1055BFEB" w:rsidR="00C548A7" w:rsidRDefault="00C548A7" w:rsidP="00CF354D">
      <w:pPr>
        <w:pStyle w:val="ListParagraph"/>
        <w:numPr>
          <w:ilvl w:val="0"/>
          <w:numId w:val="18"/>
        </w:numPr>
        <w:spacing w:line="360" w:lineRule="auto"/>
        <w:jc w:val="both"/>
      </w:pPr>
      <w:r>
        <w:t xml:space="preserve">Students from a mixed ethnic background are, on average, 2.17 grade steps ahead of other </w:t>
      </w:r>
      <w:r w:rsidR="00AA332D">
        <w:t>student ethnic</w:t>
      </w:r>
      <w:r>
        <w:t xml:space="preserve"> groups</w:t>
      </w:r>
      <w:r w:rsidR="00AA332D">
        <w:t xml:space="preserve"> (an average of B compared to C+)</w:t>
      </w:r>
      <w:r>
        <w:t xml:space="preserve"> (</w:t>
      </w:r>
      <w:r>
        <w:rPr>
          <w:i/>
          <w:iCs/>
        </w:rPr>
        <w:t>p</w:t>
      </w:r>
      <w:r>
        <w:t>&lt;.001)</w:t>
      </w:r>
    </w:p>
    <w:p w14:paraId="36B24E72" w14:textId="44B05770" w:rsidR="005A4BE8" w:rsidRPr="00D92646" w:rsidRDefault="005A4BE8" w:rsidP="005A4BE8">
      <w:pPr>
        <w:pStyle w:val="ListParagraph"/>
        <w:numPr>
          <w:ilvl w:val="0"/>
          <w:numId w:val="18"/>
        </w:numPr>
        <w:spacing w:line="360" w:lineRule="auto"/>
        <w:jc w:val="both"/>
        <w:rPr>
          <w:u w:val="single"/>
        </w:rPr>
      </w:pPr>
      <w:r>
        <w:t xml:space="preserve">Students with the highest attendance are, on average, </w:t>
      </w:r>
      <w:r w:rsidR="00A71765">
        <w:t>1.47</w:t>
      </w:r>
      <w:r>
        <w:t xml:space="preserve"> grade steps ahead of students with the lowest </w:t>
      </w:r>
      <w:r w:rsidR="00E10789">
        <w:t xml:space="preserve">attendance </w:t>
      </w:r>
      <w:r w:rsidR="00A71765">
        <w:t xml:space="preserve">(an average of B+ compared to B-) </w:t>
      </w:r>
      <w:r>
        <w:t>(</w:t>
      </w:r>
      <w:r>
        <w:rPr>
          <w:i/>
          <w:iCs/>
        </w:rPr>
        <w:t>p</w:t>
      </w:r>
      <w:r>
        <w:t>&lt;.001)</w:t>
      </w:r>
    </w:p>
    <w:p w14:paraId="4AFBEFF2" w14:textId="2058A5A2" w:rsidR="009007C0" w:rsidRDefault="009007C0" w:rsidP="009007C0">
      <w:pPr>
        <w:spacing w:line="360" w:lineRule="auto"/>
        <w:jc w:val="both"/>
      </w:pPr>
      <w:r w:rsidRPr="00D92646">
        <w:rPr>
          <w:b/>
          <w:bCs/>
        </w:rPr>
        <w:t>Finding 9:</w:t>
      </w:r>
      <w:r w:rsidRPr="00D92646">
        <w:t xml:space="preserve"> Performance</w:t>
      </w:r>
      <w:r>
        <w:t>:</w:t>
      </w:r>
    </w:p>
    <w:p w14:paraId="31203215" w14:textId="085661E5" w:rsidR="00E47810" w:rsidRDefault="00E47810" w:rsidP="009007C0">
      <w:pPr>
        <w:pStyle w:val="ListParagraph"/>
        <w:numPr>
          <w:ilvl w:val="0"/>
          <w:numId w:val="23"/>
        </w:numPr>
        <w:spacing w:line="360" w:lineRule="auto"/>
        <w:jc w:val="both"/>
      </w:pPr>
      <w:r>
        <w:t>Students from IMD Quintile 4 are, on average, 1.63 grade steps ahead of students from IMD Quintile 1 (an average of B compared to B-) (</w:t>
      </w:r>
      <w:r>
        <w:rPr>
          <w:i/>
          <w:iCs/>
        </w:rPr>
        <w:t>p</w:t>
      </w:r>
      <w:r>
        <w:t>&lt;001).</w:t>
      </w:r>
    </w:p>
    <w:p w14:paraId="600716E5" w14:textId="1F87DCD4" w:rsidR="009007C0" w:rsidRDefault="00E47810" w:rsidP="00D92646">
      <w:pPr>
        <w:pStyle w:val="ListParagraph"/>
        <w:numPr>
          <w:ilvl w:val="0"/>
          <w:numId w:val="23"/>
        </w:numPr>
        <w:spacing w:line="360" w:lineRule="auto"/>
        <w:jc w:val="both"/>
      </w:pPr>
      <w:r>
        <w:t>Students from Other ethnic backgrounds are, on average, 2.45 grade steps ahead of students from other ethnic groups (an average of B+ compared to B-) (</w:t>
      </w:r>
      <w:r>
        <w:rPr>
          <w:i/>
          <w:iCs/>
        </w:rPr>
        <w:t>p</w:t>
      </w:r>
      <w:r>
        <w:t>&lt;.001).</w:t>
      </w:r>
    </w:p>
    <w:p w14:paraId="24373136" w14:textId="70AA7FC0" w:rsidR="00C548A7" w:rsidRDefault="00291A8E" w:rsidP="00291A8E">
      <w:pPr>
        <w:pStyle w:val="Heading2"/>
        <w:numPr>
          <w:ilvl w:val="1"/>
          <w:numId w:val="5"/>
        </w:numPr>
        <w:rPr>
          <w:b/>
          <w:bCs/>
          <w:color w:val="auto"/>
        </w:rPr>
      </w:pPr>
      <w:bookmarkStart w:id="22" w:name="_Toc207704982"/>
      <w:bookmarkStart w:id="23" w:name="_Hlk207373544"/>
      <w:r w:rsidRPr="00291A8E">
        <w:rPr>
          <w:b/>
          <w:bCs/>
          <w:color w:val="auto"/>
        </w:rPr>
        <w:t>Result variances</w:t>
      </w:r>
      <w:bookmarkEnd w:id="22"/>
    </w:p>
    <w:p w14:paraId="6AC1B59C" w14:textId="77777777" w:rsidR="006D5154" w:rsidRDefault="006D5154" w:rsidP="006D5154"/>
    <w:p w14:paraId="6D8184C5" w14:textId="77777777" w:rsidR="006D5154" w:rsidRPr="00D92646" w:rsidRDefault="006D5154" w:rsidP="00D92646"/>
    <w:bookmarkEnd w:id="23"/>
    <w:p w14:paraId="329ED4E7" w14:textId="77777777" w:rsidR="006D5154" w:rsidRDefault="006D5154" w:rsidP="006D5154">
      <w:pPr>
        <w:spacing w:line="360" w:lineRule="auto"/>
        <w:jc w:val="both"/>
      </w:pPr>
      <w:r>
        <w:lastRenderedPageBreak/>
        <w:t>The chart shows the mean grade (</w:t>
      </w:r>
      <w:r w:rsidRPr="00796A12">
        <w:t>x̄</w:t>
      </w:r>
      <w:r>
        <w:t>) (blue marker) with its standard deviation across each type of assessment. Green makers indicate the mean plus one standard deviation</w:t>
      </w:r>
      <w:r>
        <w:rPr>
          <w:rStyle w:val="FootnoteReference"/>
        </w:rPr>
        <w:footnoteReference w:id="11"/>
      </w:r>
      <w:r>
        <w:t>, and orange makers indicate the mean minus one standard deviation (Figure 3.1.)</w:t>
      </w:r>
      <w:r>
        <w:rPr>
          <w:rStyle w:val="FootnoteReference"/>
        </w:rPr>
        <w:footnoteReference w:id="12"/>
      </w:r>
      <w:r>
        <w:t>. Whilst the range of grades for each assessment type is always 1-12, this method of displaying the results allows the reader to easily visual the mean grade and the spread of grades above and below it.</w:t>
      </w:r>
    </w:p>
    <w:p w14:paraId="125A5ED6" w14:textId="77777777" w:rsidR="006D5154" w:rsidRDefault="006D5154" w:rsidP="006D5154">
      <w:pPr>
        <w:jc w:val="both"/>
      </w:pPr>
      <w:r>
        <w:rPr>
          <w:noProof/>
        </w:rPr>
        <w:drawing>
          <wp:inline distT="0" distB="0" distL="0" distR="0" wp14:anchorId="49B71993" wp14:editId="105CEE4D">
            <wp:extent cx="5743575" cy="4257675"/>
            <wp:effectExtent l="0" t="0" r="0" b="0"/>
            <wp:docPr id="706907838" name="Chart 1">
              <a:extLst xmlns:a="http://schemas.openxmlformats.org/drawingml/2006/main">
                <a:ext uri="{FF2B5EF4-FFF2-40B4-BE49-F238E27FC236}">
                  <a16:creationId xmlns:a16="http://schemas.microsoft.com/office/drawing/2014/main" id="{1DA79E41-9BD1-A2AD-6645-4DCF687386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F50512" w14:textId="77777777" w:rsidR="006D5154" w:rsidRDefault="006D5154" w:rsidP="006D5154">
      <w:pPr>
        <w:spacing w:line="360" w:lineRule="auto"/>
        <w:jc w:val="both"/>
      </w:pPr>
      <w:r w:rsidRPr="00796A12">
        <w:rPr>
          <w:b/>
          <w:bCs/>
        </w:rPr>
        <w:t xml:space="preserve">Figure </w:t>
      </w:r>
      <w:r>
        <w:rPr>
          <w:b/>
          <w:bCs/>
        </w:rPr>
        <w:t>3.1</w:t>
      </w:r>
      <w:r w:rsidRPr="00796A12">
        <w:rPr>
          <w:b/>
          <w:bCs/>
        </w:rPr>
        <w:t>:</w:t>
      </w:r>
      <w:r>
        <w:t xml:space="preserve"> Mean scores and standard deviations across assessment type.</w:t>
      </w:r>
    </w:p>
    <w:p w14:paraId="65D04865" w14:textId="77777777" w:rsidR="006D5154" w:rsidRDefault="006D5154" w:rsidP="006D5154">
      <w:pPr>
        <w:spacing w:line="360" w:lineRule="auto"/>
        <w:jc w:val="both"/>
      </w:pPr>
      <w:r w:rsidRPr="00796A12">
        <w:rPr>
          <w:b/>
          <w:bCs/>
        </w:rPr>
        <w:t>Finding 1:</w:t>
      </w:r>
      <w:r>
        <w:rPr>
          <w:b/>
          <w:bCs/>
        </w:rPr>
        <w:t xml:space="preserve"> </w:t>
      </w:r>
      <w:r>
        <w:t>There are statistically significant differences in the mean assessment outcomes across all types of assessment (</w:t>
      </w:r>
      <w:r w:rsidRPr="00F000C1">
        <w:rPr>
          <w:i/>
          <w:iCs/>
        </w:rPr>
        <w:t>p</w:t>
      </w:r>
      <w:r>
        <w:t>&lt;.001). Oral exams and performances had the highest-grade average at B whilst exams had the lowest at C+.</w:t>
      </w:r>
    </w:p>
    <w:p w14:paraId="02764820" w14:textId="77777777" w:rsidR="006D5154" w:rsidRDefault="006D5154" w:rsidP="006D5154">
      <w:pPr>
        <w:spacing w:line="360" w:lineRule="auto"/>
        <w:jc w:val="both"/>
      </w:pPr>
      <w:r w:rsidRPr="00F000C1">
        <w:rPr>
          <w:b/>
          <w:bCs/>
        </w:rPr>
        <w:lastRenderedPageBreak/>
        <w:t xml:space="preserve">Finding </w:t>
      </w:r>
      <w:r>
        <w:rPr>
          <w:b/>
          <w:bCs/>
        </w:rPr>
        <w:t>2</w:t>
      </w:r>
      <w:r w:rsidRPr="00F000C1">
        <w:rPr>
          <w:b/>
          <w:bCs/>
        </w:rPr>
        <w:t>:</w:t>
      </w:r>
      <w:r>
        <w:t xml:space="preserve"> Performances have the least deviation from the mean (</w:t>
      </w:r>
      <w:r w:rsidRPr="00796A12">
        <w:t>x̄</w:t>
      </w:r>
      <w:r>
        <w:t xml:space="preserve"> = 5.50; SD = 2.41), with grades ranging from A- to C+.</w:t>
      </w:r>
    </w:p>
    <w:p w14:paraId="0EB9A9A7" w14:textId="77777777" w:rsidR="006D5154" w:rsidRDefault="006D5154" w:rsidP="006D5154">
      <w:pPr>
        <w:spacing w:line="360" w:lineRule="auto"/>
        <w:jc w:val="both"/>
      </w:pPr>
      <w:r w:rsidRPr="00F000C1">
        <w:rPr>
          <w:b/>
          <w:bCs/>
        </w:rPr>
        <w:t xml:space="preserve">Finding </w:t>
      </w:r>
      <w:r>
        <w:rPr>
          <w:b/>
          <w:bCs/>
        </w:rPr>
        <w:t>3</w:t>
      </w:r>
      <w:r w:rsidRPr="00F000C1">
        <w:rPr>
          <w:b/>
          <w:bCs/>
        </w:rPr>
        <w:t>:</w:t>
      </w:r>
      <w:r>
        <w:t xml:space="preserve"> Exams have the lowest mean and a wide standard deviation (</w:t>
      </w:r>
      <w:r w:rsidRPr="00796A12">
        <w:t>x̄</w:t>
      </w:r>
      <w:r>
        <w:t xml:space="preserve"> = 5.50; SD = 3.53) (a grade range equivalent of A- to D).</w:t>
      </w:r>
    </w:p>
    <w:p w14:paraId="03AE1DBA" w14:textId="77777777" w:rsidR="006D5154" w:rsidRPr="00CA68E5" w:rsidRDefault="006D5154" w:rsidP="006D5154">
      <w:pPr>
        <w:spacing w:line="360" w:lineRule="auto"/>
        <w:jc w:val="both"/>
      </w:pPr>
      <w:r w:rsidRPr="00CA68E5">
        <w:rPr>
          <w:b/>
          <w:bCs/>
        </w:rPr>
        <w:t xml:space="preserve">Finding </w:t>
      </w:r>
      <w:r>
        <w:rPr>
          <w:b/>
          <w:bCs/>
        </w:rPr>
        <w:t>4</w:t>
      </w:r>
      <w:r w:rsidRPr="00CA68E5">
        <w:rPr>
          <w:b/>
          <w:bCs/>
        </w:rPr>
        <w:t>:</w:t>
      </w:r>
      <w:r>
        <w:rPr>
          <w:b/>
          <w:bCs/>
        </w:rPr>
        <w:t xml:space="preserve"> </w:t>
      </w:r>
      <w:r>
        <w:t>Time constrained tests have the highest deviation from the mean (</w:t>
      </w:r>
      <w:r w:rsidRPr="00796A12">
        <w:t>x̄</w:t>
      </w:r>
      <w:r>
        <w:t xml:space="preserve"> = 5.97; SD = 3.86) (a grade range equivalent of A to C-).</w:t>
      </w:r>
    </w:p>
    <w:p w14:paraId="7E99E6F5" w14:textId="4DCA3E95" w:rsidR="004F56EE" w:rsidRPr="00500AE8" w:rsidRDefault="004F56EE" w:rsidP="00500AE8">
      <w:pPr>
        <w:pStyle w:val="Heading2"/>
        <w:numPr>
          <w:ilvl w:val="1"/>
          <w:numId w:val="5"/>
        </w:numPr>
        <w:rPr>
          <w:b/>
          <w:bCs/>
          <w:color w:val="auto"/>
        </w:rPr>
      </w:pPr>
      <w:bookmarkStart w:id="24" w:name="_Toc207704983"/>
      <w:r w:rsidRPr="00500AE8">
        <w:rPr>
          <w:b/>
          <w:bCs/>
          <w:color w:val="auto"/>
        </w:rPr>
        <w:t>Summary of results</w:t>
      </w:r>
      <w:bookmarkEnd w:id="24"/>
    </w:p>
    <w:p w14:paraId="74F1DBDF" w14:textId="77777777" w:rsidR="005C2530" w:rsidRDefault="00C7554E" w:rsidP="00333AE7">
      <w:pPr>
        <w:spacing w:line="360" w:lineRule="auto"/>
        <w:jc w:val="both"/>
      </w:pPr>
      <w:r w:rsidRPr="00C7554E">
        <w:t xml:space="preserve">Within each assessed assignment, there are statistically significant differences across demographic groups. White students generally performed better than other GEM groups, with higher module pass rates and better grades on assignments. Socioeconomic status also is influential with students from IMD Quintile 5 (the least deprived areas) generally outperforming those from lower quintiles, while IMD Quintile 4 were the most likely to pass a module. In contrast, IMD Quintile 1 students (the most deprived areas) were the least likely to pass a module, being 33.9% less likely to pass than students in IMD Quintile 2. Gender is a strong predictor of outcomes, with female students often outperforming male students across module pass rates, assignment outcomes, oral exam, projects, and time constrained tests. </w:t>
      </w:r>
    </w:p>
    <w:p w14:paraId="3962333F" w14:textId="23FE7C43" w:rsidR="00C7554E" w:rsidRDefault="00C7554E" w:rsidP="00333AE7">
      <w:pPr>
        <w:spacing w:line="360" w:lineRule="auto"/>
        <w:jc w:val="both"/>
      </w:pPr>
      <w:r w:rsidRPr="00C7554E">
        <w:t>Attendance is another key factor with it being a predictor of success in all categories. Students who attended 81 to 100% of their classes were 24 times more likely to pass a module than those who attended between 61 and 80%. This pattern is consistent across nearly all assessment types, expect for dissertations and performances. This may be due to these assessments differing in format, with dissertations benefiting from a more structured approach to supervision, and performances offering alternative structures that may support students differently.</w:t>
      </w:r>
      <w:r w:rsidR="005C2530">
        <w:t xml:space="preserve"> </w:t>
      </w:r>
    </w:p>
    <w:p w14:paraId="14218819" w14:textId="2A7A0A38" w:rsidR="005C2530" w:rsidRDefault="005C2530" w:rsidP="00333AE7">
      <w:pPr>
        <w:spacing w:line="360" w:lineRule="auto"/>
        <w:jc w:val="both"/>
      </w:pPr>
      <w:r>
        <w:t xml:space="preserve">Regarding the variation in results, performances and oral exams have the least deviation from the mean, suggesting students are more likely to have comparable results to one another. Exams and Time Constrained Tests, however, have the highest levels of variance. Consideration should be given to how students are prepared for these assessment types and the impact </w:t>
      </w:r>
      <w:r w:rsidR="001F0D58">
        <w:t xml:space="preserve">of lecturer support and guidance due to the higher grade step gaps between particular demographics of students. </w:t>
      </w:r>
    </w:p>
    <w:p w14:paraId="5F2EACC2" w14:textId="77777777" w:rsidR="006D7AE2" w:rsidRDefault="006D7AE2">
      <w:pPr>
        <w:rPr>
          <w:rFonts w:asciiTheme="majorHAnsi" w:eastAsiaTheme="majorEastAsia" w:hAnsiTheme="majorHAnsi" w:cstheme="majorBidi"/>
          <w:b/>
          <w:bCs/>
          <w:color w:val="000000" w:themeColor="text1"/>
          <w:sz w:val="40"/>
          <w:szCs w:val="40"/>
        </w:rPr>
      </w:pPr>
      <w:bookmarkStart w:id="25" w:name="_Toc207704984"/>
      <w:r>
        <w:rPr>
          <w:b/>
          <w:bCs/>
          <w:color w:val="000000" w:themeColor="text1"/>
        </w:rPr>
        <w:br w:type="page"/>
      </w:r>
    </w:p>
    <w:p w14:paraId="107F21F3" w14:textId="321EB5BC" w:rsidR="00765617" w:rsidRPr="007E2EAD" w:rsidRDefault="00531567" w:rsidP="00500AE8">
      <w:pPr>
        <w:pStyle w:val="Heading1"/>
        <w:numPr>
          <w:ilvl w:val="0"/>
          <w:numId w:val="5"/>
        </w:numPr>
        <w:spacing w:before="120" w:after="120" w:line="360" w:lineRule="auto"/>
        <w:ind w:left="0"/>
        <w:rPr>
          <w:b/>
          <w:bCs/>
          <w:color w:val="000000" w:themeColor="text1"/>
        </w:rPr>
      </w:pPr>
      <w:r w:rsidRPr="007E2EAD">
        <w:rPr>
          <w:b/>
          <w:bCs/>
          <w:color w:val="000000" w:themeColor="text1"/>
        </w:rPr>
        <w:lastRenderedPageBreak/>
        <w:t>Recommendations</w:t>
      </w:r>
      <w:bookmarkEnd w:id="25"/>
    </w:p>
    <w:p w14:paraId="0BC8FDC5" w14:textId="59A0CBEF" w:rsidR="00765617" w:rsidRPr="00765617" w:rsidRDefault="00765617" w:rsidP="00E97066">
      <w:pPr>
        <w:spacing w:line="360" w:lineRule="auto"/>
      </w:pPr>
      <w:r>
        <w:t>The report makes the following recommendations:</w:t>
      </w:r>
    </w:p>
    <w:p w14:paraId="61ABA782" w14:textId="51E3FCA7" w:rsidR="000223F5" w:rsidRDefault="000223F5" w:rsidP="00E97066">
      <w:pPr>
        <w:pStyle w:val="ListParagraph"/>
        <w:numPr>
          <w:ilvl w:val="0"/>
          <w:numId w:val="20"/>
        </w:numPr>
        <w:spacing w:line="360" w:lineRule="auto"/>
        <w:jc w:val="both"/>
      </w:pPr>
      <w:r w:rsidRPr="00765617">
        <w:rPr>
          <w:b/>
          <w:bCs/>
        </w:rPr>
        <w:t>Consistency in guidelines:</w:t>
      </w:r>
      <w:r>
        <w:t xml:space="preserve"> Students </w:t>
      </w:r>
      <w:r w:rsidR="008539B3">
        <w:t>reported</w:t>
      </w:r>
      <w:r>
        <w:t xml:space="preserve"> that inconsistencies in assignment guidelines and resources </w:t>
      </w:r>
      <w:r w:rsidR="000450F2">
        <w:t xml:space="preserve">could negatively </w:t>
      </w:r>
      <w:r>
        <w:t xml:space="preserve">impact their results. </w:t>
      </w:r>
      <w:r w:rsidR="000450F2">
        <w:t>A</w:t>
      </w:r>
      <w:r>
        <w:t xml:space="preserve">ssignments </w:t>
      </w:r>
      <w:r w:rsidR="000450F2">
        <w:t>with</w:t>
      </w:r>
      <w:r>
        <w:t xml:space="preserve"> clear and structured briefs were useful for students, however,</w:t>
      </w:r>
      <w:r w:rsidR="005E4F31">
        <w:t xml:space="preserve"> </w:t>
      </w:r>
      <w:r w:rsidR="000450F2">
        <w:t xml:space="preserve">this was not always provided, </w:t>
      </w:r>
      <w:r w:rsidR="00AA66B9">
        <w:t>leaving students uncertain about the criteria that needed to be met</w:t>
      </w:r>
      <w:r>
        <w:t xml:space="preserve">. The institution should </w:t>
      </w:r>
      <w:r w:rsidR="00AA66B9">
        <w:t xml:space="preserve">introduce </w:t>
      </w:r>
      <w:r>
        <w:t>guidance for crea</w:t>
      </w:r>
      <w:r w:rsidR="00AA66B9">
        <w:t xml:space="preserve">ting </w:t>
      </w:r>
      <w:r>
        <w:t>assignment briefs</w:t>
      </w:r>
      <w:r w:rsidR="00053D4A">
        <w:t>, so as</w:t>
      </w:r>
      <w:r>
        <w:t xml:space="preserve"> to ensure a standardised approach across modules.</w:t>
      </w:r>
    </w:p>
    <w:p w14:paraId="11460A8F" w14:textId="475406D8" w:rsidR="000223F5" w:rsidRDefault="000223F5" w:rsidP="00E97066">
      <w:pPr>
        <w:pStyle w:val="ListParagraph"/>
        <w:numPr>
          <w:ilvl w:val="0"/>
          <w:numId w:val="20"/>
        </w:numPr>
        <w:spacing w:line="360" w:lineRule="auto"/>
        <w:jc w:val="both"/>
      </w:pPr>
      <w:r w:rsidRPr="00765617">
        <w:rPr>
          <w:b/>
          <w:bCs/>
        </w:rPr>
        <w:t>Building student</w:t>
      </w:r>
      <w:r w:rsidR="00AA66B9">
        <w:rPr>
          <w:b/>
          <w:bCs/>
        </w:rPr>
        <w:t>-</w:t>
      </w:r>
      <w:r w:rsidRPr="00765617">
        <w:rPr>
          <w:b/>
          <w:bCs/>
        </w:rPr>
        <w:t xml:space="preserve">lecturer rapport: </w:t>
      </w:r>
      <w:r>
        <w:t xml:space="preserve">Students </w:t>
      </w:r>
      <w:r w:rsidR="00AA66B9">
        <w:t>indicated that</w:t>
      </w:r>
      <w:r>
        <w:t xml:space="preserve"> their relationship with lecture</w:t>
      </w:r>
      <w:r w:rsidR="006A2AB9">
        <w:t>r</w:t>
      </w:r>
      <w:r>
        <w:t xml:space="preserve">s </w:t>
      </w:r>
      <w:r w:rsidR="006A2AB9">
        <w:t>i</w:t>
      </w:r>
      <w:r>
        <w:t>nfluence</w:t>
      </w:r>
      <w:r w:rsidR="006A2AB9">
        <w:t>d</w:t>
      </w:r>
      <w:r>
        <w:t xml:space="preserve"> whether they sought out support and guidance. It was important for </w:t>
      </w:r>
      <w:r w:rsidR="006A2AB9">
        <w:t>students to</w:t>
      </w:r>
      <w:r>
        <w:t xml:space="preserve"> know their lecturer’s availability for drop-in</w:t>
      </w:r>
      <w:r w:rsidR="0074152E">
        <w:t xml:space="preserve"> </w:t>
      </w:r>
      <w:r>
        <w:t>s</w:t>
      </w:r>
      <w:r w:rsidR="0074152E">
        <w:t>essions</w:t>
      </w:r>
      <w:r>
        <w:t xml:space="preserve"> or meetings. </w:t>
      </w:r>
      <w:r w:rsidR="005E4F31">
        <w:t>The qualitative research noted that students felt more comfortable approaching lecturers they were comfortable with, which may be supported in the quantitative feedback with attendance (representing the opportunity to build rapport between students and lecturers) not being a statistically significant predictor of dissertation grades potentially due to its built-in allocated supervision time.</w:t>
      </w:r>
      <w:r w:rsidR="005E4F31" w:rsidRPr="005E4F31">
        <w:t xml:space="preserve"> </w:t>
      </w:r>
      <w:r w:rsidR="005E4F31">
        <w:t>The institution should explore ways of improving student-lecturer</w:t>
      </w:r>
      <w:r w:rsidR="00053D4A">
        <w:t xml:space="preserve"> relationships</w:t>
      </w:r>
      <w:r w:rsidR="005E4F31">
        <w:t>, for example, by implementing of the Trust Guidelines.</w:t>
      </w:r>
    </w:p>
    <w:p w14:paraId="470FCBBE" w14:textId="7D976E3F" w:rsidR="000223F5" w:rsidRDefault="0074152E" w:rsidP="00E97066">
      <w:pPr>
        <w:pStyle w:val="ListParagraph"/>
        <w:numPr>
          <w:ilvl w:val="0"/>
          <w:numId w:val="20"/>
        </w:numPr>
        <w:spacing w:line="360" w:lineRule="auto"/>
        <w:jc w:val="both"/>
      </w:pPr>
      <w:r>
        <w:rPr>
          <w:b/>
          <w:bCs/>
        </w:rPr>
        <w:t>U</w:t>
      </w:r>
      <w:r w:rsidR="000223F5" w:rsidRPr="00765617">
        <w:rPr>
          <w:b/>
          <w:bCs/>
        </w:rPr>
        <w:t xml:space="preserve">se of video feedback: </w:t>
      </w:r>
      <w:r>
        <w:t>S</w:t>
      </w:r>
      <w:r w:rsidR="000223F5">
        <w:t xml:space="preserve">tudents </w:t>
      </w:r>
      <w:r>
        <w:t xml:space="preserve">responded </w:t>
      </w:r>
      <w:r w:rsidR="00432A9A">
        <w:t>positively</w:t>
      </w:r>
      <w:r>
        <w:t xml:space="preserve"> </w:t>
      </w:r>
      <w:r w:rsidR="00432A9A">
        <w:t>when</w:t>
      </w:r>
      <w:r w:rsidR="000223F5">
        <w:t xml:space="preserve"> video feedback or </w:t>
      </w:r>
      <w:r w:rsidR="00432A9A">
        <w:t>guidance</w:t>
      </w:r>
      <w:r w:rsidR="000223F5">
        <w:t xml:space="preserve"> </w:t>
      </w:r>
      <w:r w:rsidR="00432A9A">
        <w:t>was available</w:t>
      </w:r>
      <w:r w:rsidR="000223F5">
        <w:t xml:space="preserve">. The institution should consider </w:t>
      </w:r>
      <w:r w:rsidR="00053D4A">
        <w:t xml:space="preserve">trialling </w:t>
      </w:r>
      <w:r w:rsidR="000223F5">
        <w:t xml:space="preserve">video for assessment feedback and evaluate its impact on future grades. </w:t>
      </w:r>
    </w:p>
    <w:p w14:paraId="44080FEA" w14:textId="19EE0923" w:rsidR="000223F5" w:rsidRDefault="000223F5" w:rsidP="00E97066">
      <w:pPr>
        <w:pStyle w:val="ListParagraph"/>
        <w:numPr>
          <w:ilvl w:val="0"/>
          <w:numId w:val="20"/>
        </w:numPr>
        <w:spacing w:line="360" w:lineRule="auto"/>
        <w:jc w:val="both"/>
      </w:pPr>
      <w:r w:rsidRPr="00321E9E">
        <w:rPr>
          <w:b/>
          <w:bCs/>
        </w:rPr>
        <w:t xml:space="preserve">Ensuring students </w:t>
      </w:r>
      <w:r w:rsidR="00453490">
        <w:rPr>
          <w:b/>
          <w:bCs/>
        </w:rPr>
        <w:t>engage with</w:t>
      </w:r>
      <w:r w:rsidRPr="00321E9E">
        <w:rPr>
          <w:b/>
          <w:bCs/>
        </w:rPr>
        <w:t xml:space="preserve"> feedback: </w:t>
      </w:r>
      <w:r>
        <w:t xml:space="preserve">Staff members </w:t>
      </w:r>
      <w:r w:rsidR="0017700C">
        <w:t>observed that</w:t>
      </w:r>
      <w:r>
        <w:t xml:space="preserve"> students</w:t>
      </w:r>
      <w:r w:rsidR="0017700C">
        <w:t xml:space="preserve"> focused more </w:t>
      </w:r>
      <w:r w:rsidR="00321E9E">
        <w:t>on</w:t>
      </w:r>
      <w:r w:rsidR="0017700C">
        <w:t xml:space="preserve"> their assessment grade, rather than</w:t>
      </w:r>
      <w:r w:rsidR="00031292">
        <w:t xml:space="preserve"> the </w:t>
      </w:r>
      <w:r w:rsidR="00321E9E">
        <w:t xml:space="preserve">full written </w:t>
      </w:r>
      <w:r w:rsidR="00031292">
        <w:t xml:space="preserve">feedback, which may limit </w:t>
      </w:r>
      <w:r w:rsidR="005E4F31">
        <w:t xml:space="preserve">opportunities for ‘feed-forward’ </w:t>
      </w:r>
      <w:r w:rsidR="00031292">
        <w:t xml:space="preserve">improvements. </w:t>
      </w:r>
      <w:r>
        <w:t xml:space="preserve">The institution should </w:t>
      </w:r>
      <w:r w:rsidR="00321E9E">
        <w:t>explore</w:t>
      </w:r>
      <w:r>
        <w:t xml:space="preserve"> differing methods of ensuring students </w:t>
      </w:r>
      <w:r w:rsidR="00321E9E">
        <w:t>engage with</w:t>
      </w:r>
      <w:r>
        <w:t xml:space="preserve"> their feedback</w:t>
      </w:r>
      <w:r w:rsidR="00321E9E">
        <w:t>. Examples m</w:t>
      </w:r>
      <w:r w:rsidR="002E3AA9">
        <w:t>ight</w:t>
      </w:r>
      <w:r w:rsidR="00321E9E">
        <w:t xml:space="preserve"> include</w:t>
      </w:r>
      <w:r>
        <w:t xml:space="preserve"> compiling feedback into a single document for students to review </w:t>
      </w:r>
      <w:r w:rsidR="00EF0EFE">
        <w:t>across their studies</w:t>
      </w:r>
      <w:r>
        <w:t xml:space="preserve">, the use of audio or video feedback, or </w:t>
      </w:r>
      <w:r w:rsidR="00EF0EFE">
        <w:t>offering aggregated feedback to the full class to highlight common areas for development</w:t>
      </w:r>
      <w:r>
        <w:t>.</w:t>
      </w:r>
    </w:p>
    <w:p w14:paraId="04576053" w14:textId="493ADCB2" w:rsidR="000223F5" w:rsidRDefault="0084305E" w:rsidP="00E97066">
      <w:pPr>
        <w:pStyle w:val="ListParagraph"/>
        <w:numPr>
          <w:ilvl w:val="0"/>
          <w:numId w:val="20"/>
        </w:numPr>
        <w:spacing w:line="360" w:lineRule="auto"/>
        <w:jc w:val="both"/>
      </w:pPr>
      <w:r>
        <w:rPr>
          <w:b/>
          <w:bCs/>
        </w:rPr>
        <w:t xml:space="preserve">Tailored </w:t>
      </w:r>
      <w:r w:rsidR="0079555E">
        <w:rPr>
          <w:b/>
          <w:bCs/>
        </w:rPr>
        <w:t>student s</w:t>
      </w:r>
      <w:r>
        <w:rPr>
          <w:b/>
          <w:bCs/>
        </w:rPr>
        <w:t>upport</w:t>
      </w:r>
      <w:r w:rsidR="000223F5" w:rsidRPr="00765617">
        <w:rPr>
          <w:b/>
          <w:bCs/>
        </w:rPr>
        <w:t xml:space="preserve">: </w:t>
      </w:r>
      <w:r w:rsidR="00EF0EFE">
        <w:t>Q</w:t>
      </w:r>
      <w:r w:rsidR="000223F5">
        <w:t xml:space="preserve">uantitative analysis </w:t>
      </w:r>
      <w:r w:rsidR="00EF0EFE">
        <w:t>show there is a persistent ass</w:t>
      </w:r>
      <w:r w:rsidR="005E4F31">
        <w:t>essment</w:t>
      </w:r>
      <w:r w:rsidR="000223F5">
        <w:t xml:space="preserve"> outcome gap between students from areas of higher deprivation and their peers (except for </w:t>
      </w:r>
      <w:r w:rsidR="002F404A">
        <w:t>o</w:t>
      </w:r>
      <w:r w:rsidR="000223F5">
        <w:t xml:space="preserve">ral </w:t>
      </w:r>
      <w:r w:rsidR="002F404A">
        <w:t>e</w:t>
      </w:r>
      <w:r w:rsidR="000223F5">
        <w:t xml:space="preserve">xams). The institution should </w:t>
      </w:r>
      <w:r w:rsidR="00615747">
        <w:t>provide tailored</w:t>
      </w:r>
      <w:r w:rsidR="000223F5">
        <w:t xml:space="preserve"> academic support for GEM</w:t>
      </w:r>
      <w:r w:rsidR="005E4F31">
        <w:t xml:space="preserve"> and IMD</w:t>
      </w:r>
      <w:r w:rsidR="000223F5">
        <w:t xml:space="preserve"> groups to improve academic outcomes, and support for White Ethnic Groups </w:t>
      </w:r>
      <w:r w:rsidR="00053D4A">
        <w:t xml:space="preserve">to </w:t>
      </w:r>
      <w:r w:rsidR="00892893">
        <w:t>improve module pass rates</w:t>
      </w:r>
      <w:r w:rsidR="000223F5">
        <w:t>.</w:t>
      </w:r>
    </w:p>
    <w:p w14:paraId="37B1CA9F" w14:textId="4217F8BE" w:rsidR="00531567" w:rsidRPr="007E2EAD" w:rsidRDefault="00EB42BA" w:rsidP="00500AE8">
      <w:pPr>
        <w:pStyle w:val="Heading1"/>
        <w:numPr>
          <w:ilvl w:val="0"/>
          <w:numId w:val="5"/>
        </w:numPr>
        <w:spacing w:before="120" w:after="120" w:line="360" w:lineRule="auto"/>
        <w:ind w:left="0"/>
        <w:rPr>
          <w:b/>
          <w:bCs/>
          <w:color w:val="000000" w:themeColor="text1"/>
        </w:rPr>
      </w:pPr>
      <w:bookmarkStart w:id="26" w:name="_Toc207704985"/>
      <w:r w:rsidRPr="007E2EAD">
        <w:rPr>
          <w:b/>
          <w:bCs/>
          <w:color w:val="000000" w:themeColor="text1"/>
        </w:rPr>
        <w:lastRenderedPageBreak/>
        <w:t>References</w:t>
      </w:r>
      <w:bookmarkEnd w:id="26"/>
    </w:p>
    <w:p w14:paraId="78C0F2C1" w14:textId="736A22DD" w:rsidR="00A211A3" w:rsidRDefault="00A211A3" w:rsidP="006D7AE2">
      <w:pPr>
        <w:spacing w:line="360" w:lineRule="auto"/>
        <w:jc w:val="both"/>
      </w:pPr>
      <w:r w:rsidRPr="00764B69">
        <w:t xml:space="preserve">Braun, V., and Clarke, V., 2006. “Using thematic analysis in psychology”, </w:t>
      </w:r>
      <w:r w:rsidRPr="00A211A3">
        <w:rPr>
          <w:i/>
          <w:iCs/>
        </w:rPr>
        <w:t>The Journal of Positive Psychology</w:t>
      </w:r>
      <w:r w:rsidRPr="00764B69">
        <w:t>, 12(3)</w:t>
      </w:r>
      <w:r w:rsidR="00417150">
        <w:t>:</w:t>
      </w:r>
      <w:r w:rsidRPr="00764B69">
        <w:t xml:space="preserve"> 77-101. </w:t>
      </w:r>
    </w:p>
    <w:p w14:paraId="334E8560" w14:textId="4CD43C0F" w:rsidR="000843AA" w:rsidRDefault="000843AA" w:rsidP="006D7AE2">
      <w:pPr>
        <w:spacing w:before="120" w:after="120" w:line="360" w:lineRule="auto"/>
        <w:jc w:val="both"/>
      </w:pPr>
      <w:r w:rsidRPr="004434B1">
        <w:t>Bloxham, S., &amp; Boyd, P.</w:t>
      </w:r>
      <w:r w:rsidR="00417150">
        <w:t xml:space="preserve">, </w:t>
      </w:r>
      <w:r w:rsidRPr="004434B1">
        <w:t xml:space="preserve">2007. </w:t>
      </w:r>
      <w:r w:rsidRPr="00417150">
        <w:rPr>
          <w:i/>
          <w:iCs/>
        </w:rPr>
        <w:t>Developing Effective Assessment in Higher Education: A Practical Guide</w:t>
      </w:r>
      <w:r w:rsidRPr="004434B1">
        <w:t>. Open University Press.</w:t>
      </w:r>
    </w:p>
    <w:p w14:paraId="5D4FC1CA" w14:textId="1D3BBBE8" w:rsidR="001B0BC6" w:rsidRDefault="001B0BC6" w:rsidP="006D7AE2">
      <w:pPr>
        <w:spacing w:before="120" w:after="120" w:line="360" w:lineRule="auto"/>
        <w:jc w:val="both"/>
      </w:pPr>
      <w:r w:rsidRPr="001B0BC6">
        <w:t>Mattanah, J., Holt, L., Feinn, R.</w:t>
      </w:r>
      <w:r w:rsidR="00AF436A">
        <w:t>, Bowley, O., Marszalek, K., Albert, E., Abdulljalil, M., Daramola, D., Gim, J., Visalli, T., Boarman, R., and Katzenberg, C., 2024.</w:t>
      </w:r>
      <w:r w:rsidR="00AF436A" w:rsidRPr="001B0BC6">
        <w:t xml:space="preserve"> </w:t>
      </w:r>
      <w:r w:rsidR="00AF436A">
        <w:t>“</w:t>
      </w:r>
      <w:r w:rsidRPr="001B0BC6">
        <w:t>Faculty-student rapport, student engagement, and approaches to collegiate learning: exploring a mediational model</w:t>
      </w:r>
      <w:r w:rsidR="00AF436A">
        <w:t>”</w:t>
      </w:r>
      <w:r w:rsidRPr="001B0BC6">
        <w:t> </w:t>
      </w:r>
      <w:r w:rsidRPr="001B0BC6">
        <w:rPr>
          <w:i/>
          <w:iCs/>
        </w:rPr>
        <w:t>Curr</w:t>
      </w:r>
      <w:r w:rsidR="00A63BEF">
        <w:rPr>
          <w:i/>
          <w:iCs/>
        </w:rPr>
        <w:t>ent</w:t>
      </w:r>
      <w:r w:rsidRPr="001B0BC6">
        <w:rPr>
          <w:i/>
          <w:iCs/>
        </w:rPr>
        <w:t xml:space="preserve"> Psychol</w:t>
      </w:r>
      <w:r w:rsidR="00A63BEF">
        <w:rPr>
          <w:i/>
          <w:iCs/>
        </w:rPr>
        <w:t>ogy</w:t>
      </w:r>
      <w:r w:rsidRPr="00A220F0">
        <w:t> 43</w:t>
      </w:r>
      <w:r w:rsidR="00AF436A">
        <w:t>:</w:t>
      </w:r>
      <w:r w:rsidRPr="001B0BC6">
        <w:t xml:space="preserve"> 23505–23516</w:t>
      </w:r>
      <w:r w:rsidR="00AF436A">
        <w:t>.</w:t>
      </w:r>
    </w:p>
    <w:p w14:paraId="511029A4" w14:textId="47D0DDCD" w:rsidR="001B0456" w:rsidRDefault="001B0456" w:rsidP="006D7AE2">
      <w:pPr>
        <w:spacing w:line="360" w:lineRule="auto"/>
        <w:jc w:val="both"/>
        <w:rPr>
          <w:rFonts w:ascii="Aptos" w:hAnsi="Aptos"/>
        </w:rPr>
      </w:pPr>
      <w:r w:rsidRPr="00764B69">
        <w:rPr>
          <w:rFonts w:ascii="Aptos" w:hAnsi="Aptos"/>
        </w:rPr>
        <w:t xml:space="preserve">Office for Students. (2023). </w:t>
      </w:r>
      <w:r w:rsidR="00A63BEF" w:rsidRPr="00764B69">
        <w:rPr>
          <w:rFonts w:ascii="Aptos" w:hAnsi="Aptos"/>
        </w:rPr>
        <w:t>Regulatory</w:t>
      </w:r>
      <w:r w:rsidRPr="00764B69">
        <w:rPr>
          <w:rFonts w:ascii="Aptos" w:hAnsi="Aptos"/>
        </w:rPr>
        <w:t xml:space="preserve"> Notice 1: Access and Participation Plans. (Online) Available at: </w:t>
      </w:r>
      <w:hyperlink r:id="rId15" w:history="1">
        <w:r w:rsidRPr="00B44CE2">
          <w:rPr>
            <w:rStyle w:val="Hyperlink"/>
            <w:rFonts w:ascii="Aptos" w:hAnsi="Aptos"/>
          </w:rPr>
          <w:t>https://www.officeforstudents.org.uk/media/8927/regulatory_notice-1_access_participation_plan_guidance_december_2023.pdf</w:t>
        </w:r>
      </w:hyperlink>
      <w:r w:rsidR="00AF436A">
        <w:rPr>
          <w:rFonts w:ascii="Aptos" w:hAnsi="Aptos"/>
        </w:rPr>
        <w:t>. Last Accessed: 21/08/2025.</w:t>
      </w:r>
      <w:r w:rsidR="00AF436A" w:rsidRPr="00764B69">
        <w:rPr>
          <w:rFonts w:ascii="Aptos" w:hAnsi="Aptos"/>
        </w:rPr>
        <w:t>   </w:t>
      </w:r>
    </w:p>
    <w:p w14:paraId="0D7DAC1D" w14:textId="50CEEBCF" w:rsidR="00A63BEF" w:rsidRDefault="00A63BEF" w:rsidP="006D7AE2">
      <w:pPr>
        <w:spacing w:line="360" w:lineRule="auto"/>
        <w:jc w:val="both"/>
        <w:rPr>
          <w:rFonts w:ascii="Aptos" w:hAnsi="Aptos"/>
        </w:rPr>
      </w:pPr>
      <w:r w:rsidRPr="00764B69">
        <w:rPr>
          <w:rFonts w:ascii="Aptos" w:hAnsi="Aptos"/>
        </w:rPr>
        <w:t xml:space="preserve">University of Northampton. (2023). </w:t>
      </w:r>
      <w:r w:rsidRPr="00764B69">
        <w:rPr>
          <w:rFonts w:ascii="Aptos" w:hAnsi="Aptos"/>
          <w:i/>
          <w:iCs/>
        </w:rPr>
        <w:t>Strategy 2023-2027</w:t>
      </w:r>
      <w:r w:rsidRPr="00764B69">
        <w:rPr>
          <w:rFonts w:ascii="Aptos" w:hAnsi="Aptos"/>
        </w:rPr>
        <w:t xml:space="preserve">. (Online) Available at: </w:t>
      </w:r>
      <w:hyperlink r:id="rId16" w:anchor=":~:text=Our%20mission%20Supporting%20aspiration%2C,creating%20opportunities%2C%20delivering%20impact." w:tgtFrame="_blank" w:history="1">
        <w:r w:rsidRPr="00764B69">
          <w:rPr>
            <w:rStyle w:val="Hyperlink"/>
            <w:rFonts w:ascii="Aptos" w:hAnsi="Aptos"/>
          </w:rPr>
          <w:t>Our University of Northampton Strategy 2023-2027 | UON</w:t>
        </w:r>
      </w:hyperlink>
      <w:r w:rsidRPr="00764B69">
        <w:rPr>
          <w:rFonts w:ascii="Aptos" w:hAnsi="Aptos"/>
        </w:rPr>
        <w:t>.</w:t>
      </w:r>
      <w:r w:rsidR="00AF436A">
        <w:rPr>
          <w:rFonts w:ascii="Aptos" w:hAnsi="Aptos"/>
        </w:rPr>
        <w:t xml:space="preserve"> Last Accessed: 21/08/2025.</w:t>
      </w:r>
      <w:r w:rsidR="00AF436A" w:rsidRPr="00764B69">
        <w:rPr>
          <w:rFonts w:ascii="Aptos" w:hAnsi="Aptos"/>
        </w:rPr>
        <w:t>   </w:t>
      </w:r>
    </w:p>
    <w:p w14:paraId="18D884CE" w14:textId="213ACD56" w:rsidR="00473D89" w:rsidRPr="00473D89" w:rsidRDefault="00473D89" w:rsidP="006D7AE2">
      <w:pPr>
        <w:spacing w:before="120" w:after="120" w:line="360" w:lineRule="auto"/>
        <w:jc w:val="both"/>
      </w:pPr>
      <w:r w:rsidRPr="00473D89">
        <w:t>Winstone, N. E., Nash, R. A., Rowntree, J., &amp; Parker, M.</w:t>
      </w:r>
      <w:r w:rsidR="007376A7">
        <w:t>,</w:t>
      </w:r>
      <w:r w:rsidRPr="00473D89">
        <w:t xml:space="preserve"> 2016. </w:t>
      </w:r>
      <w:r w:rsidR="007376A7">
        <w:t>“</w:t>
      </w:r>
      <w:r w:rsidRPr="00473D89">
        <w:t>‘It’d be useful, but I wouldn’t use it’: barriers to university students’ feedback seeking and recipience</w:t>
      </w:r>
      <w:r w:rsidR="007376A7">
        <w:t>”,</w:t>
      </w:r>
      <w:r w:rsidRPr="00473D89">
        <w:t> </w:t>
      </w:r>
      <w:r w:rsidRPr="00473D89">
        <w:rPr>
          <w:i/>
          <w:iCs/>
        </w:rPr>
        <w:t>Studies in Higher Education</w:t>
      </w:r>
      <w:r w:rsidRPr="00473D89">
        <w:t>, </w:t>
      </w:r>
      <w:r w:rsidRPr="00473D89">
        <w:rPr>
          <w:i/>
          <w:iCs/>
        </w:rPr>
        <w:t>42</w:t>
      </w:r>
      <w:r w:rsidRPr="00473D89">
        <w:t>(11)</w:t>
      </w:r>
      <w:r w:rsidR="007376A7">
        <w:t>:</w:t>
      </w:r>
      <w:r w:rsidRPr="00473D89">
        <w:t xml:space="preserve"> 2026–2041.</w:t>
      </w:r>
    </w:p>
    <w:p w14:paraId="31A9AB10" w14:textId="77777777" w:rsidR="00762A47" w:rsidRPr="00050321" w:rsidRDefault="00762A47" w:rsidP="00E97066">
      <w:pPr>
        <w:spacing w:before="120" w:after="120" w:line="360" w:lineRule="auto"/>
        <w:rPr>
          <w:rFonts w:ascii="Aptos" w:hAnsi="Aptos"/>
          <w:b/>
          <w:bCs/>
        </w:rPr>
      </w:pPr>
    </w:p>
    <w:p w14:paraId="4812BB92" w14:textId="22EDDC96" w:rsidR="009E2479" w:rsidRDefault="009E2479" w:rsidP="00E97066">
      <w:pPr>
        <w:spacing w:before="120" w:after="120" w:line="360" w:lineRule="auto"/>
      </w:pPr>
    </w:p>
    <w:p w14:paraId="751ADF1A" w14:textId="77777777" w:rsidR="00A31FBE" w:rsidRPr="00EB7E5B" w:rsidRDefault="00A31FBE" w:rsidP="00E97066">
      <w:pPr>
        <w:spacing w:line="360" w:lineRule="auto"/>
      </w:pPr>
    </w:p>
    <w:sectPr w:rsidR="00A31FBE" w:rsidRPr="00EB7E5B" w:rsidSect="000E072A">
      <w:headerReference w:type="default" r:id="rId17"/>
      <w:footerReference w:type="default" r:id="rId18"/>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D11E1" w14:textId="77777777" w:rsidR="00472873" w:rsidRDefault="00472873" w:rsidP="00E76717">
      <w:pPr>
        <w:spacing w:after="0" w:line="240" w:lineRule="auto"/>
      </w:pPr>
      <w:r>
        <w:separator/>
      </w:r>
    </w:p>
  </w:endnote>
  <w:endnote w:type="continuationSeparator" w:id="0">
    <w:p w14:paraId="0678B061" w14:textId="77777777" w:rsidR="00472873" w:rsidRDefault="00472873" w:rsidP="00E76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267041"/>
      <w:docPartObj>
        <w:docPartGallery w:val="Page Numbers (Bottom of Page)"/>
        <w:docPartUnique/>
      </w:docPartObj>
    </w:sdtPr>
    <w:sdtEndPr/>
    <w:sdtContent>
      <w:p w14:paraId="7782239A" w14:textId="734E4081" w:rsidR="000E072A" w:rsidRDefault="000E072A">
        <w:pPr>
          <w:pStyle w:val="Footer"/>
          <w:jc w:val="right"/>
        </w:pPr>
        <w:r>
          <w:fldChar w:fldCharType="begin"/>
        </w:r>
        <w:r>
          <w:instrText>PAGE   \* MERGEFORMAT</w:instrText>
        </w:r>
        <w:r>
          <w:fldChar w:fldCharType="separate"/>
        </w:r>
        <w:r>
          <w:t>2</w:t>
        </w:r>
        <w:r>
          <w:fldChar w:fldCharType="end"/>
        </w:r>
      </w:p>
    </w:sdtContent>
  </w:sdt>
  <w:p w14:paraId="5277AE19" w14:textId="77777777" w:rsidR="000E072A" w:rsidRDefault="000E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75FF" w14:textId="77777777" w:rsidR="00472873" w:rsidRDefault="00472873" w:rsidP="00E76717">
      <w:pPr>
        <w:spacing w:after="0" w:line="240" w:lineRule="auto"/>
      </w:pPr>
      <w:r>
        <w:separator/>
      </w:r>
    </w:p>
  </w:footnote>
  <w:footnote w:type="continuationSeparator" w:id="0">
    <w:p w14:paraId="5968FAB9" w14:textId="77777777" w:rsidR="00472873" w:rsidRDefault="00472873" w:rsidP="00E76717">
      <w:pPr>
        <w:spacing w:after="0" w:line="240" w:lineRule="auto"/>
      </w:pPr>
      <w:r>
        <w:continuationSeparator/>
      </w:r>
    </w:p>
  </w:footnote>
  <w:footnote w:id="1">
    <w:p w14:paraId="01256937" w14:textId="59FA2301" w:rsidR="009D204C" w:rsidRDefault="009D204C" w:rsidP="006D7AE2">
      <w:pPr>
        <w:pStyle w:val="FootnoteText"/>
        <w:spacing w:line="360" w:lineRule="auto"/>
        <w:jc w:val="both"/>
      </w:pPr>
      <w:r>
        <w:rPr>
          <w:rStyle w:val="FootnoteReference"/>
        </w:rPr>
        <w:footnoteRef/>
      </w:r>
      <w:r>
        <w:t xml:space="preserve"> Postgraduate </w:t>
      </w:r>
      <w:r w:rsidR="00B90C6F">
        <w:t>students and those undertaking postgraduate initial teacher training are not included.</w:t>
      </w:r>
    </w:p>
  </w:footnote>
  <w:footnote w:id="2">
    <w:p w14:paraId="6F76EB1E" w14:textId="77777777" w:rsidR="00E76717" w:rsidRPr="003264B4" w:rsidRDefault="00E76717" w:rsidP="006D7AE2">
      <w:pPr>
        <w:pStyle w:val="FootnoteText"/>
        <w:spacing w:line="360" w:lineRule="auto"/>
        <w:jc w:val="both"/>
        <w:rPr>
          <w:rFonts w:ascii="Aptos" w:hAnsi="Aptos"/>
        </w:rPr>
      </w:pPr>
      <w:r w:rsidRPr="003264B4">
        <w:rPr>
          <w:rStyle w:val="FootnoteReference"/>
          <w:rFonts w:ascii="Aptos" w:hAnsi="Aptos"/>
        </w:rPr>
        <w:footnoteRef/>
      </w:r>
      <w:r w:rsidRPr="003264B4">
        <w:rPr>
          <w:rFonts w:ascii="Aptos" w:hAnsi="Aptos"/>
        </w:rPr>
        <w:t xml:space="preserve"> The Indices of Multiple Deprivation (IMD) measure is used to classify students with lower socio-economic status. IMD is classified into five quintiles with quintile 1 being from areas with the highest amount of deprivation, and quintile 5 being the least deprived.</w:t>
      </w:r>
    </w:p>
  </w:footnote>
  <w:footnote w:id="3">
    <w:p w14:paraId="1EED1962" w14:textId="26141921" w:rsidR="000813D6" w:rsidRDefault="000813D6" w:rsidP="006D7AE2">
      <w:pPr>
        <w:pStyle w:val="FootnoteText"/>
        <w:spacing w:line="360" w:lineRule="auto"/>
        <w:jc w:val="both"/>
      </w:pPr>
      <w:r>
        <w:rPr>
          <w:rStyle w:val="FootnoteReference"/>
        </w:rPr>
        <w:footnoteRef/>
      </w:r>
      <w:r>
        <w:t xml:space="preserve"> UON’s APP</w:t>
      </w:r>
      <w:r w:rsidR="005648FA">
        <w:t xml:space="preserve"> specifically</w:t>
      </w:r>
      <w:r>
        <w:t xml:space="preserve"> aims to </w:t>
      </w:r>
      <w:r w:rsidR="005648FA">
        <w:t>improve access for students coming from underrepresented backgrounds</w:t>
      </w:r>
      <w:r w:rsidR="00B25837">
        <w:t>; support students while studying to achieve their potential and improve their progression</w:t>
      </w:r>
      <w:r w:rsidR="003D207E">
        <w:t xml:space="preserve"> into a positive post-graduate path. Further information can be find here: </w:t>
      </w:r>
      <w:hyperlink r:id="rId1" w:history="1">
        <w:r w:rsidR="003D207E" w:rsidRPr="003D207E">
          <w:rPr>
            <w:rStyle w:val="Hyperlink"/>
          </w:rPr>
          <w:t>https://www.northampton.ac.uk/about-us/governance-and-management/equality-and-access-unit/access-and-participation-plans/</w:t>
        </w:r>
      </w:hyperlink>
      <w:r w:rsidR="00523BC3">
        <w:t>.</w:t>
      </w:r>
      <w:r w:rsidR="003D207E">
        <w:t xml:space="preserve"> </w:t>
      </w:r>
    </w:p>
  </w:footnote>
  <w:footnote w:id="4">
    <w:p w14:paraId="2F564825" w14:textId="791F9CBA" w:rsidR="00373156" w:rsidRDefault="00373156" w:rsidP="00373156">
      <w:pPr>
        <w:spacing w:before="120" w:after="120" w:line="360" w:lineRule="auto"/>
        <w:jc w:val="both"/>
      </w:pPr>
      <w:r>
        <w:rPr>
          <w:rStyle w:val="FootnoteReference"/>
        </w:rPr>
        <w:footnoteRef/>
      </w:r>
      <w:r w:rsidRPr="00373156">
        <w:rPr>
          <w:sz w:val="20"/>
          <w:szCs w:val="20"/>
        </w:rPr>
        <w:t>This report complements an existing APP Ambassador project. The APP Ambassador project concentrated on understanding the assignment rubrics. The reason for focusing on this area is that we aim to achieve a tangible change. The outcomes of the Ambassador project have already been considered by the Head of Learning and Teaching, and this report will build upon that work to have a positive impact on students’ ability to be guided in their assignments.</w:t>
      </w:r>
    </w:p>
    <w:p w14:paraId="69B1C3A3" w14:textId="1C1A6DBD" w:rsidR="00373156" w:rsidRDefault="00373156">
      <w:pPr>
        <w:pStyle w:val="FootnoteText"/>
      </w:pPr>
    </w:p>
  </w:footnote>
  <w:footnote w:id="5">
    <w:p w14:paraId="092043C8" w14:textId="45AE5450" w:rsidR="005E30B1" w:rsidRDefault="005E30B1" w:rsidP="00D92646">
      <w:pPr>
        <w:pStyle w:val="FootnoteText"/>
        <w:jc w:val="both"/>
      </w:pPr>
      <w:r>
        <w:rPr>
          <w:rStyle w:val="FootnoteReference"/>
        </w:rPr>
        <w:footnoteRef/>
      </w:r>
      <w:r>
        <w:t xml:space="preserve"> ANOVA tests measure whether the variance between </w:t>
      </w:r>
      <w:r w:rsidR="003C0330">
        <w:t>multiple groups is statistically significant.</w:t>
      </w:r>
    </w:p>
  </w:footnote>
  <w:footnote w:id="6">
    <w:p w14:paraId="36399FFB" w14:textId="201BD8A4" w:rsidR="003C0330" w:rsidRDefault="003C0330" w:rsidP="00F1634A">
      <w:pPr>
        <w:pStyle w:val="FootnoteText"/>
        <w:jc w:val="both"/>
      </w:pPr>
      <w:r>
        <w:rPr>
          <w:rStyle w:val="FootnoteReference"/>
        </w:rPr>
        <w:footnoteRef/>
      </w:r>
      <w:r>
        <w:t xml:space="preserve"> Binary Logistic Regressions </w:t>
      </w:r>
      <w:r w:rsidR="00E97066">
        <w:t>measures the relationship between an predictors and outcomes, and whether the relationship is statistically significant.</w:t>
      </w:r>
    </w:p>
  </w:footnote>
  <w:footnote w:id="7">
    <w:p w14:paraId="24310A3D" w14:textId="6E6749B3" w:rsidR="00C7564B" w:rsidRDefault="00C7564B" w:rsidP="00D92646">
      <w:pPr>
        <w:pStyle w:val="FootnoteText"/>
        <w:spacing w:line="360" w:lineRule="auto"/>
        <w:jc w:val="both"/>
      </w:pPr>
      <w:r>
        <w:rPr>
          <w:rStyle w:val="FootnoteReference"/>
        </w:rPr>
        <w:footnoteRef/>
      </w:r>
      <w:r>
        <w:t xml:space="preserve"> Unless noted otherwise, </w:t>
      </w:r>
      <w:r w:rsidR="008C2F01">
        <w:t>a</w:t>
      </w:r>
      <w:r>
        <w:t xml:space="preserve"> </w:t>
      </w:r>
      <w:r w:rsidR="00631324">
        <w:t xml:space="preserve">Binary Logistic Regression </w:t>
      </w:r>
      <w:r>
        <w:t>statistical test was used.</w:t>
      </w:r>
    </w:p>
  </w:footnote>
  <w:footnote w:id="8">
    <w:p w14:paraId="09BFCB02" w14:textId="6E11581A" w:rsidR="00B202A6" w:rsidRDefault="00B202A6" w:rsidP="002636AD">
      <w:pPr>
        <w:pStyle w:val="FootnoteText"/>
        <w:spacing w:line="360" w:lineRule="auto"/>
        <w:jc w:val="both"/>
      </w:pPr>
      <w:r>
        <w:rPr>
          <w:rStyle w:val="FootnoteReference"/>
        </w:rPr>
        <w:footnoteRef/>
      </w:r>
      <w:r>
        <w:t xml:space="preserve"> </w:t>
      </w:r>
      <w:r w:rsidR="000D6BC0">
        <w:rPr>
          <w:rFonts w:ascii="Aptos" w:hAnsi="Aptos"/>
        </w:rPr>
        <w:t xml:space="preserve">Statistically significant results are marked with </w:t>
      </w:r>
      <w:r w:rsidR="000D6BC0">
        <w:rPr>
          <w:rFonts w:ascii="Aptos" w:hAnsi="Aptos"/>
          <w:i/>
          <w:iCs/>
        </w:rPr>
        <w:t>p</w:t>
      </w:r>
      <w:r w:rsidR="000D6BC0">
        <w:rPr>
          <w:rFonts w:ascii="Aptos" w:hAnsi="Aptos"/>
        </w:rPr>
        <w:t xml:space="preserve">&lt;.05 (representing a 5% chance that an observed trend is by chance), </w:t>
      </w:r>
      <w:r w:rsidR="000D6BC0">
        <w:rPr>
          <w:rFonts w:ascii="Aptos" w:hAnsi="Aptos"/>
          <w:i/>
          <w:iCs/>
        </w:rPr>
        <w:t>p</w:t>
      </w:r>
      <w:r w:rsidR="000D6BC0">
        <w:rPr>
          <w:rFonts w:ascii="Aptos" w:hAnsi="Aptos"/>
        </w:rPr>
        <w:t xml:space="preserve">&lt;.01 (representing a 1% chance) and </w:t>
      </w:r>
      <w:r w:rsidR="000D6BC0">
        <w:rPr>
          <w:rFonts w:ascii="Aptos" w:hAnsi="Aptos"/>
          <w:i/>
          <w:iCs/>
        </w:rPr>
        <w:t>p</w:t>
      </w:r>
      <w:r w:rsidR="000D6BC0">
        <w:rPr>
          <w:rFonts w:ascii="Aptos" w:hAnsi="Aptos"/>
        </w:rPr>
        <w:t>&lt;.001 (representing a 0.01% chance). Where findings are not statistically significant, but are noteworthy, the exact p-value will be reported with an asterisk (*). Results which are not statistically significant are marked with ‘NS’</w:t>
      </w:r>
      <w:r w:rsidR="00C7564B">
        <w:rPr>
          <w:rFonts w:ascii="Aptos" w:hAnsi="Aptos"/>
        </w:rPr>
        <w:t>,</w:t>
      </w:r>
      <w:r w:rsidR="000D6BC0">
        <w:rPr>
          <w:rFonts w:ascii="Aptos" w:hAnsi="Aptos"/>
        </w:rPr>
        <w:t xml:space="preserve"> if reported.</w:t>
      </w:r>
    </w:p>
  </w:footnote>
  <w:footnote w:id="9">
    <w:p w14:paraId="442AF179" w14:textId="614B858F" w:rsidR="00C7564B" w:rsidRDefault="00C7564B" w:rsidP="00D92646">
      <w:pPr>
        <w:pStyle w:val="FootnoteText"/>
        <w:jc w:val="both"/>
      </w:pPr>
      <w:r>
        <w:rPr>
          <w:rStyle w:val="FootnoteReference"/>
        </w:rPr>
        <w:footnoteRef/>
      </w:r>
      <w:r>
        <w:t xml:space="preserve"> Binary Logistic Regression.</w:t>
      </w:r>
    </w:p>
  </w:footnote>
  <w:footnote w:id="10">
    <w:p w14:paraId="4945DC3B" w14:textId="48F0B462" w:rsidR="00FE3F73" w:rsidRPr="00FE3F73" w:rsidRDefault="00FE3F73" w:rsidP="00D92646">
      <w:pPr>
        <w:pStyle w:val="FootnoteText"/>
        <w:jc w:val="both"/>
      </w:pPr>
      <w:r>
        <w:rPr>
          <w:rStyle w:val="FootnoteReference"/>
        </w:rPr>
        <w:footnoteRef/>
      </w:r>
      <w:r>
        <w:t xml:space="preserve"> Grade steps are reported as the </w:t>
      </w:r>
      <w:r>
        <w:rPr>
          <w:i/>
          <w:iCs/>
        </w:rPr>
        <w:t xml:space="preserve">mean </w:t>
      </w:r>
      <w:r>
        <w:t>difference between results.</w:t>
      </w:r>
    </w:p>
  </w:footnote>
  <w:footnote w:id="11">
    <w:p w14:paraId="47DF4551" w14:textId="77777777" w:rsidR="006D5154" w:rsidRDefault="006D5154" w:rsidP="006D5154">
      <w:pPr>
        <w:pStyle w:val="FootnoteText"/>
        <w:spacing w:line="360" w:lineRule="auto"/>
        <w:jc w:val="both"/>
      </w:pPr>
      <w:r>
        <w:rPr>
          <w:rStyle w:val="FootnoteReference"/>
        </w:rPr>
        <w:footnoteRef/>
      </w:r>
      <w:r>
        <w:t xml:space="preserve"> Standard Deviation is a method of examining how spread out a set of data is around the </w:t>
      </w:r>
      <w:r w:rsidRPr="003507BD">
        <w:t>mean</w:t>
      </w:r>
      <w:r>
        <w:t xml:space="preserve">. The smaller the deviation, the closer data points are to the mean, the larger the deviation the more it is spread out. It calculates how far each value is from the mean and provides the average distance. </w:t>
      </w:r>
    </w:p>
  </w:footnote>
  <w:footnote w:id="12">
    <w:p w14:paraId="5B731C33" w14:textId="77777777" w:rsidR="006D5154" w:rsidRDefault="006D5154" w:rsidP="006D5154">
      <w:pPr>
        <w:pStyle w:val="FootnoteText"/>
        <w:spacing w:line="360" w:lineRule="auto"/>
        <w:jc w:val="both"/>
      </w:pPr>
      <w:r>
        <w:rPr>
          <w:rStyle w:val="FootnoteReference"/>
        </w:rPr>
        <w:footnoteRef/>
      </w:r>
      <w:r>
        <w:t xml:space="preserve"> The X axis represents grades with the lower values equating to higher grades, for example, 1 is equivalent to an A+, a 7 is equivalent to a C+, and 12 equates to a 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973E" w14:textId="2C1A6772" w:rsidR="000E072A" w:rsidRDefault="000E072A" w:rsidP="00CE568E">
    <w:pPr>
      <w:pStyle w:val="Header"/>
      <w:jc w:val="right"/>
    </w:pPr>
    <w:r w:rsidRPr="001E4A75">
      <w:rPr>
        <w:rFonts w:ascii="Aptos" w:hAnsi="Aptos"/>
        <w:b/>
        <w:bCs/>
        <w:noProof/>
      </w:rPr>
      <w:drawing>
        <wp:anchor distT="0" distB="0" distL="114300" distR="114300" simplePos="0" relativeHeight="251658240" behindDoc="0" locked="0" layoutInCell="1" allowOverlap="1" wp14:anchorId="0BFF5383" wp14:editId="5D62FF20">
          <wp:simplePos x="0" y="0"/>
          <wp:positionH relativeFrom="margin">
            <wp:align>right</wp:align>
          </wp:positionH>
          <wp:positionV relativeFrom="paragraph">
            <wp:posOffset>-250190</wp:posOffset>
          </wp:positionV>
          <wp:extent cx="1658781" cy="660915"/>
          <wp:effectExtent l="0" t="0" r="0" b="6350"/>
          <wp:wrapThrough wrapText="bothSides">
            <wp:wrapPolygon edited="0">
              <wp:start x="0" y="0"/>
              <wp:lineTo x="0" y="21185"/>
              <wp:lineTo x="21335" y="21185"/>
              <wp:lineTo x="21335" y="0"/>
              <wp:lineTo x="0" y="0"/>
            </wp:wrapPolygon>
          </wp:wrapThrough>
          <wp:docPr id="8" name="Picture 7" descr="Social innovation and higher education landscape in Indonesia">
            <a:extLst xmlns:a="http://schemas.openxmlformats.org/drawingml/2006/main">
              <a:ext uri="{FF2B5EF4-FFF2-40B4-BE49-F238E27FC236}">
                <a16:creationId xmlns:a16="http://schemas.microsoft.com/office/drawing/2014/main" id="{45F9A9CC-B937-9D1F-E9FB-91F23F299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ocial innovation and higher education landscape in Indonesia">
                    <a:extLst>
                      <a:ext uri="{FF2B5EF4-FFF2-40B4-BE49-F238E27FC236}">
                        <a16:creationId xmlns:a16="http://schemas.microsoft.com/office/drawing/2014/main" id="{45F9A9CC-B937-9D1F-E9FB-91F23F299C9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8781" cy="6609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C5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2171B"/>
    <w:multiLevelType w:val="hybridMultilevel"/>
    <w:tmpl w:val="54000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291BCB"/>
    <w:multiLevelType w:val="multilevel"/>
    <w:tmpl w:val="03345E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4007436"/>
    <w:multiLevelType w:val="multilevel"/>
    <w:tmpl w:val="03345E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2AAD57DE"/>
    <w:multiLevelType w:val="hybridMultilevel"/>
    <w:tmpl w:val="7108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6431C5"/>
    <w:multiLevelType w:val="hybridMultilevel"/>
    <w:tmpl w:val="01B601FE"/>
    <w:lvl w:ilvl="0" w:tplc="E9D8A780">
      <w:start w:val="1"/>
      <w:numFmt w:val="decimal"/>
      <w:lvlText w:val="%1."/>
      <w:lvlJc w:val="left"/>
      <w:pPr>
        <w:ind w:left="1020" w:hanging="360"/>
      </w:pPr>
    </w:lvl>
    <w:lvl w:ilvl="1" w:tplc="6C325B80">
      <w:start w:val="1"/>
      <w:numFmt w:val="decimal"/>
      <w:lvlText w:val="%2."/>
      <w:lvlJc w:val="left"/>
      <w:pPr>
        <w:ind w:left="1020" w:hanging="360"/>
      </w:pPr>
    </w:lvl>
    <w:lvl w:ilvl="2" w:tplc="A99C4958">
      <w:start w:val="1"/>
      <w:numFmt w:val="decimal"/>
      <w:lvlText w:val="%3."/>
      <w:lvlJc w:val="left"/>
      <w:pPr>
        <w:ind w:left="1020" w:hanging="360"/>
      </w:pPr>
    </w:lvl>
    <w:lvl w:ilvl="3" w:tplc="2962D866">
      <w:start w:val="1"/>
      <w:numFmt w:val="decimal"/>
      <w:lvlText w:val="%4."/>
      <w:lvlJc w:val="left"/>
      <w:pPr>
        <w:ind w:left="1020" w:hanging="360"/>
      </w:pPr>
    </w:lvl>
    <w:lvl w:ilvl="4" w:tplc="58483C02">
      <w:start w:val="1"/>
      <w:numFmt w:val="decimal"/>
      <w:lvlText w:val="%5."/>
      <w:lvlJc w:val="left"/>
      <w:pPr>
        <w:ind w:left="1020" w:hanging="360"/>
      </w:pPr>
    </w:lvl>
    <w:lvl w:ilvl="5" w:tplc="8988B966">
      <w:start w:val="1"/>
      <w:numFmt w:val="decimal"/>
      <w:lvlText w:val="%6."/>
      <w:lvlJc w:val="left"/>
      <w:pPr>
        <w:ind w:left="1020" w:hanging="360"/>
      </w:pPr>
    </w:lvl>
    <w:lvl w:ilvl="6" w:tplc="EF2C2392">
      <w:start w:val="1"/>
      <w:numFmt w:val="decimal"/>
      <w:lvlText w:val="%7."/>
      <w:lvlJc w:val="left"/>
      <w:pPr>
        <w:ind w:left="1020" w:hanging="360"/>
      </w:pPr>
    </w:lvl>
    <w:lvl w:ilvl="7" w:tplc="FEC43704">
      <w:start w:val="1"/>
      <w:numFmt w:val="decimal"/>
      <w:lvlText w:val="%8."/>
      <w:lvlJc w:val="left"/>
      <w:pPr>
        <w:ind w:left="1020" w:hanging="360"/>
      </w:pPr>
    </w:lvl>
    <w:lvl w:ilvl="8" w:tplc="00A294E8">
      <w:start w:val="1"/>
      <w:numFmt w:val="decimal"/>
      <w:lvlText w:val="%9."/>
      <w:lvlJc w:val="left"/>
      <w:pPr>
        <w:ind w:left="1020" w:hanging="360"/>
      </w:pPr>
    </w:lvl>
  </w:abstractNum>
  <w:abstractNum w:abstractNumId="6" w15:restartNumberingAfterBreak="0">
    <w:nsid w:val="390713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4878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69778D"/>
    <w:multiLevelType w:val="hybridMultilevel"/>
    <w:tmpl w:val="5602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EC21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6D67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B6417E"/>
    <w:multiLevelType w:val="multilevel"/>
    <w:tmpl w:val="06A2F8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E014740"/>
    <w:multiLevelType w:val="hybridMultilevel"/>
    <w:tmpl w:val="3FDA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C83B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216914"/>
    <w:multiLevelType w:val="multilevel"/>
    <w:tmpl w:val="03345E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61960DAE"/>
    <w:multiLevelType w:val="hybridMultilevel"/>
    <w:tmpl w:val="3D52E2F2"/>
    <w:lvl w:ilvl="0" w:tplc="08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63EA4821"/>
    <w:multiLevelType w:val="hybridMultilevel"/>
    <w:tmpl w:val="A4AAB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747E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ED29D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AE21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F91C7A"/>
    <w:multiLevelType w:val="hybridMultilevel"/>
    <w:tmpl w:val="4D86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391B9F"/>
    <w:multiLevelType w:val="multilevel"/>
    <w:tmpl w:val="03345E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78477DF6"/>
    <w:multiLevelType w:val="multilevel"/>
    <w:tmpl w:val="03345E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2027513801">
    <w:abstractNumId w:val="11"/>
  </w:num>
  <w:num w:numId="2" w16cid:durableId="283586698">
    <w:abstractNumId w:val="10"/>
  </w:num>
  <w:num w:numId="3" w16cid:durableId="1097287009">
    <w:abstractNumId w:val="17"/>
  </w:num>
  <w:num w:numId="4" w16cid:durableId="1960139695">
    <w:abstractNumId w:val="15"/>
  </w:num>
  <w:num w:numId="5" w16cid:durableId="1605919621">
    <w:abstractNumId w:val="7"/>
  </w:num>
  <w:num w:numId="6" w16cid:durableId="1796558892">
    <w:abstractNumId w:val="6"/>
  </w:num>
  <w:num w:numId="7" w16cid:durableId="901408527">
    <w:abstractNumId w:val="19"/>
  </w:num>
  <w:num w:numId="8" w16cid:durableId="957760985">
    <w:abstractNumId w:val="18"/>
  </w:num>
  <w:num w:numId="9" w16cid:durableId="1672096283">
    <w:abstractNumId w:val="0"/>
  </w:num>
  <w:num w:numId="10" w16cid:durableId="65542280">
    <w:abstractNumId w:val="9"/>
  </w:num>
  <w:num w:numId="11" w16cid:durableId="1317567411">
    <w:abstractNumId w:val="13"/>
  </w:num>
  <w:num w:numId="12" w16cid:durableId="932513402">
    <w:abstractNumId w:val="4"/>
  </w:num>
  <w:num w:numId="13" w16cid:durableId="164328181">
    <w:abstractNumId w:val="16"/>
  </w:num>
  <w:num w:numId="14" w16cid:durableId="1728723013">
    <w:abstractNumId w:val="20"/>
  </w:num>
  <w:num w:numId="15" w16cid:durableId="1817843112">
    <w:abstractNumId w:val="21"/>
  </w:num>
  <w:num w:numId="16" w16cid:durableId="1462727800">
    <w:abstractNumId w:val="14"/>
  </w:num>
  <w:num w:numId="17" w16cid:durableId="1736657200">
    <w:abstractNumId w:val="22"/>
  </w:num>
  <w:num w:numId="18" w16cid:durableId="2111928541">
    <w:abstractNumId w:val="3"/>
  </w:num>
  <w:num w:numId="19" w16cid:durableId="1449811133">
    <w:abstractNumId w:val="2"/>
  </w:num>
  <w:num w:numId="20" w16cid:durableId="421612350">
    <w:abstractNumId w:val="8"/>
  </w:num>
  <w:num w:numId="21" w16cid:durableId="243956290">
    <w:abstractNumId w:val="5"/>
  </w:num>
  <w:num w:numId="22" w16cid:durableId="1535381407">
    <w:abstractNumId w:val="1"/>
  </w:num>
  <w:num w:numId="23" w16cid:durableId="1379821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E7"/>
    <w:rsid w:val="00010069"/>
    <w:rsid w:val="00015086"/>
    <w:rsid w:val="000223F5"/>
    <w:rsid w:val="00031292"/>
    <w:rsid w:val="000352DD"/>
    <w:rsid w:val="000450F2"/>
    <w:rsid w:val="000450F5"/>
    <w:rsid w:val="00052126"/>
    <w:rsid w:val="00053156"/>
    <w:rsid w:val="00053D4A"/>
    <w:rsid w:val="00056951"/>
    <w:rsid w:val="000650B5"/>
    <w:rsid w:val="00065D36"/>
    <w:rsid w:val="00077A04"/>
    <w:rsid w:val="000813D6"/>
    <w:rsid w:val="000843AA"/>
    <w:rsid w:val="00086DCB"/>
    <w:rsid w:val="00090689"/>
    <w:rsid w:val="00096D6C"/>
    <w:rsid w:val="000B0CC4"/>
    <w:rsid w:val="000B1599"/>
    <w:rsid w:val="000C2264"/>
    <w:rsid w:val="000C5210"/>
    <w:rsid w:val="000D6BC0"/>
    <w:rsid w:val="000E072A"/>
    <w:rsid w:val="000F4FCD"/>
    <w:rsid w:val="000F7452"/>
    <w:rsid w:val="000F7622"/>
    <w:rsid w:val="00106710"/>
    <w:rsid w:val="00106972"/>
    <w:rsid w:val="0010799D"/>
    <w:rsid w:val="00112ECE"/>
    <w:rsid w:val="0011676C"/>
    <w:rsid w:val="00126956"/>
    <w:rsid w:val="001318D5"/>
    <w:rsid w:val="001351D8"/>
    <w:rsid w:val="00150E7B"/>
    <w:rsid w:val="0015219C"/>
    <w:rsid w:val="00152A2B"/>
    <w:rsid w:val="00152F53"/>
    <w:rsid w:val="00163593"/>
    <w:rsid w:val="001665C3"/>
    <w:rsid w:val="00171B9F"/>
    <w:rsid w:val="001766C3"/>
    <w:rsid w:val="0017700C"/>
    <w:rsid w:val="001815CD"/>
    <w:rsid w:val="0018309C"/>
    <w:rsid w:val="00192660"/>
    <w:rsid w:val="001A5ACC"/>
    <w:rsid w:val="001B0456"/>
    <w:rsid w:val="001B0BC6"/>
    <w:rsid w:val="001B4CFE"/>
    <w:rsid w:val="001B515F"/>
    <w:rsid w:val="001C7DAA"/>
    <w:rsid w:val="001D046A"/>
    <w:rsid w:val="001D1F1E"/>
    <w:rsid w:val="001D48D1"/>
    <w:rsid w:val="001F0D58"/>
    <w:rsid w:val="001F4E12"/>
    <w:rsid w:val="002028B7"/>
    <w:rsid w:val="0022355E"/>
    <w:rsid w:val="00244B1F"/>
    <w:rsid w:val="00245FE4"/>
    <w:rsid w:val="00246D8B"/>
    <w:rsid w:val="00254EBE"/>
    <w:rsid w:val="002573A0"/>
    <w:rsid w:val="002636AD"/>
    <w:rsid w:val="00275ACD"/>
    <w:rsid w:val="00276043"/>
    <w:rsid w:val="00281199"/>
    <w:rsid w:val="0028138D"/>
    <w:rsid w:val="00281DA1"/>
    <w:rsid w:val="00283B7C"/>
    <w:rsid w:val="00287168"/>
    <w:rsid w:val="002876F4"/>
    <w:rsid w:val="0028771F"/>
    <w:rsid w:val="0029137B"/>
    <w:rsid w:val="00291A8E"/>
    <w:rsid w:val="00292894"/>
    <w:rsid w:val="00295928"/>
    <w:rsid w:val="002C3E5C"/>
    <w:rsid w:val="002D22D4"/>
    <w:rsid w:val="002E0705"/>
    <w:rsid w:val="002E3AA9"/>
    <w:rsid w:val="002F404A"/>
    <w:rsid w:val="00310DE0"/>
    <w:rsid w:val="00317880"/>
    <w:rsid w:val="00321E9E"/>
    <w:rsid w:val="00323597"/>
    <w:rsid w:val="003271DC"/>
    <w:rsid w:val="00333AE7"/>
    <w:rsid w:val="00336348"/>
    <w:rsid w:val="00371E8F"/>
    <w:rsid w:val="00373156"/>
    <w:rsid w:val="00376F3F"/>
    <w:rsid w:val="00377027"/>
    <w:rsid w:val="003775CD"/>
    <w:rsid w:val="0038326A"/>
    <w:rsid w:val="0039173D"/>
    <w:rsid w:val="00394ED9"/>
    <w:rsid w:val="00395BC2"/>
    <w:rsid w:val="003A6FA8"/>
    <w:rsid w:val="003B010A"/>
    <w:rsid w:val="003B5211"/>
    <w:rsid w:val="003C0330"/>
    <w:rsid w:val="003C0C44"/>
    <w:rsid w:val="003C4B43"/>
    <w:rsid w:val="003D207E"/>
    <w:rsid w:val="003E07DC"/>
    <w:rsid w:val="003E705E"/>
    <w:rsid w:val="003E712B"/>
    <w:rsid w:val="003F2B01"/>
    <w:rsid w:val="003F649E"/>
    <w:rsid w:val="00402182"/>
    <w:rsid w:val="00403140"/>
    <w:rsid w:val="004050B1"/>
    <w:rsid w:val="00417150"/>
    <w:rsid w:val="00422712"/>
    <w:rsid w:val="004265A8"/>
    <w:rsid w:val="00432A9A"/>
    <w:rsid w:val="00452B27"/>
    <w:rsid w:val="00453490"/>
    <w:rsid w:val="00457D22"/>
    <w:rsid w:val="0046587F"/>
    <w:rsid w:val="004723DA"/>
    <w:rsid w:val="00472873"/>
    <w:rsid w:val="00473D89"/>
    <w:rsid w:val="00484053"/>
    <w:rsid w:val="0049390F"/>
    <w:rsid w:val="004A0637"/>
    <w:rsid w:val="004A3E59"/>
    <w:rsid w:val="004A6C7D"/>
    <w:rsid w:val="004B0D8A"/>
    <w:rsid w:val="004D0C66"/>
    <w:rsid w:val="004D12A2"/>
    <w:rsid w:val="004E2B7C"/>
    <w:rsid w:val="004F3C09"/>
    <w:rsid w:val="004F56EE"/>
    <w:rsid w:val="004F607A"/>
    <w:rsid w:val="00500676"/>
    <w:rsid w:val="00500AE8"/>
    <w:rsid w:val="00520C61"/>
    <w:rsid w:val="00523BC3"/>
    <w:rsid w:val="00531567"/>
    <w:rsid w:val="0053376A"/>
    <w:rsid w:val="00545BB2"/>
    <w:rsid w:val="00550451"/>
    <w:rsid w:val="00551979"/>
    <w:rsid w:val="005530F5"/>
    <w:rsid w:val="005550B3"/>
    <w:rsid w:val="005552D2"/>
    <w:rsid w:val="005573EC"/>
    <w:rsid w:val="00557AEF"/>
    <w:rsid w:val="00562A55"/>
    <w:rsid w:val="005648FA"/>
    <w:rsid w:val="00577E91"/>
    <w:rsid w:val="00586F92"/>
    <w:rsid w:val="00587C77"/>
    <w:rsid w:val="0059144D"/>
    <w:rsid w:val="005977D9"/>
    <w:rsid w:val="005A4BE8"/>
    <w:rsid w:val="005B78F6"/>
    <w:rsid w:val="005C2530"/>
    <w:rsid w:val="005C71CE"/>
    <w:rsid w:val="005D3252"/>
    <w:rsid w:val="005E0497"/>
    <w:rsid w:val="005E30B1"/>
    <w:rsid w:val="005E4F31"/>
    <w:rsid w:val="005F3BB5"/>
    <w:rsid w:val="00600B7B"/>
    <w:rsid w:val="006031D4"/>
    <w:rsid w:val="006044E9"/>
    <w:rsid w:val="00613B08"/>
    <w:rsid w:val="00615747"/>
    <w:rsid w:val="00631324"/>
    <w:rsid w:val="00640D0B"/>
    <w:rsid w:val="00641550"/>
    <w:rsid w:val="00643FB0"/>
    <w:rsid w:val="00644C3B"/>
    <w:rsid w:val="0064780E"/>
    <w:rsid w:val="006637C5"/>
    <w:rsid w:val="00671BC6"/>
    <w:rsid w:val="00674514"/>
    <w:rsid w:val="006822BB"/>
    <w:rsid w:val="006933B8"/>
    <w:rsid w:val="006A109B"/>
    <w:rsid w:val="006A2AB9"/>
    <w:rsid w:val="006A52BA"/>
    <w:rsid w:val="006C33FE"/>
    <w:rsid w:val="006C3BB3"/>
    <w:rsid w:val="006C7BD6"/>
    <w:rsid w:val="006D5154"/>
    <w:rsid w:val="006D7AE2"/>
    <w:rsid w:val="006E461D"/>
    <w:rsid w:val="00705781"/>
    <w:rsid w:val="00710C9F"/>
    <w:rsid w:val="007210DD"/>
    <w:rsid w:val="00721EC8"/>
    <w:rsid w:val="00734527"/>
    <w:rsid w:val="007376A7"/>
    <w:rsid w:val="00737B46"/>
    <w:rsid w:val="0074152E"/>
    <w:rsid w:val="00743EBE"/>
    <w:rsid w:val="00762A47"/>
    <w:rsid w:val="00765617"/>
    <w:rsid w:val="007739D8"/>
    <w:rsid w:val="00791027"/>
    <w:rsid w:val="0079555E"/>
    <w:rsid w:val="007A6444"/>
    <w:rsid w:val="007B6534"/>
    <w:rsid w:val="007C07E4"/>
    <w:rsid w:val="007D4F02"/>
    <w:rsid w:val="007E2EAD"/>
    <w:rsid w:val="007E3D89"/>
    <w:rsid w:val="007E4F55"/>
    <w:rsid w:val="007E5A8B"/>
    <w:rsid w:val="007F470A"/>
    <w:rsid w:val="007F4E36"/>
    <w:rsid w:val="007F577A"/>
    <w:rsid w:val="00800468"/>
    <w:rsid w:val="008016C7"/>
    <w:rsid w:val="008023DF"/>
    <w:rsid w:val="00813392"/>
    <w:rsid w:val="00823B24"/>
    <w:rsid w:val="0083586A"/>
    <w:rsid w:val="0084125B"/>
    <w:rsid w:val="0084305E"/>
    <w:rsid w:val="00847F84"/>
    <w:rsid w:val="00850747"/>
    <w:rsid w:val="008539B3"/>
    <w:rsid w:val="008654F2"/>
    <w:rsid w:val="00872C31"/>
    <w:rsid w:val="00874E13"/>
    <w:rsid w:val="00881775"/>
    <w:rsid w:val="0088294F"/>
    <w:rsid w:val="008831D0"/>
    <w:rsid w:val="00887D21"/>
    <w:rsid w:val="00892893"/>
    <w:rsid w:val="00892E8B"/>
    <w:rsid w:val="00893660"/>
    <w:rsid w:val="008C1BE6"/>
    <w:rsid w:val="008C2F01"/>
    <w:rsid w:val="008C6F44"/>
    <w:rsid w:val="008D0BAE"/>
    <w:rsid w:val="008F48C2"/>
    <w:rsid w:val="009007C0"/>
    <w:rsid w:val="00905A49"/>
    <w:rsid w:val="0090643E"/>
    <w:rsid w:val="00906682"/>
    <w:rsid w:val="009126DB"/>
    <w:rsid w:val="00921EBF"/>
    <w:rsid w:val="00933C8F"/>
    <w:rsid w:val="00940129"/>
    <w:rsid w:val="00944C27"/>
    <w:rsid w:val="00954C49"/>
    <w:rsid w:val="00960C4B"/>
    <w:rsid w:val="009658BD"/>
    <w:rsid w:val="009808C2"/>
    <w:rsid w:val="009857F7"/>
    <w:rsid w:val="0098601E"/>
    <w:rsid w:val="00990055"/>
    <w:rsid w:val="009937E8"/>
    <w:rsid w:val="009A0878"/>
    <w:rsid w:val="009A0B32"/>
    <w:rsid w:val="009A1727"/>
    <w:rsid w:val="009A75A6"/>
    <w:rsid w:val="009C59F4"/>
    <w:rsid w:val="009D204C"/>
    <w:rsid w:val="009E2479"/>
    <w:rsid w:val="009E7A53"/>
    <w:rsid w:val="009F2752"/>
    <w:rsid w:val="009F6CA9"/>
    <w:rsid w:val="00A0506C"/>
    <w:rsid w:val="00A16BF1"/>
    <w:rsid w:val="00A211A3"/>
    <w:rsid w:val="00A21D1F"/>
    <w:rsid w:val="00A220F0"/>
    <w:rsid w:val="00A257AD"/>
    <w:rsid w:val="00A30A92"/>
    <w:rsid w:val="00A31FBE"/>
    <w:rsid w:val="00A41DDB"/>
    <w:rsid w:val="00A4698B"/>
    <w:rsid w:val="00A530E2"/>
    <w:rsid w:val="00A614B5"/>
    <w:rsid w:val="00A61A9C"/>
    <w:rsid w:val="00A63BEF"/>
    <w:rsid w:val="00A71765"/>
    <w:rsid w:val="00A73616"/>
    <w:rsid w:val="00A7489D"/>
    <w:rsid w:val="00A912DC"/>
    <w:rsid w:val="00A96F68"/>
    <w:rsid w:val="00AA000B"/>
    <w:rsid w:val="00AA332D"/>
    <w:rsid w:val="00AA408B"/>
    <w:rsid w:val="00AA66B9"/>
    <w:rsid w:val="00AC350B"/>
    <w:rsid w:val="00AC451B"/>
    <w:rsid w:val="00AD5570"/>
    <w:rsid w:val="00AD7D6F"/>
    <w:rsid w:val="00AE2244"/>
    <w:rsid w:val="00AE4860"/>
    <w:rsid w:val="00AE6FA3"/>
    <w:rsid w:val="00AF1724"/>
    <w:rsid w:val="00AF436A"/>
    <w:rsid w:val="00B07456"/>
    <w:rsid w:val="00B202A6"/>
    <w:rsid w:val="00B21598"/>
    <w:rsid w:val="00B22C17"/>
    <w:rsid w:val="00B25837"/>
    <w:rsid w:val="00B31FE7"/>
    <w:rsid w:val="00B35B27"/>
    <w:rsid w:val="00B42A8D"/>
    <w:rsid w:val="00B54815"/>
    <w:rsid w:val="00B6463A"/>
    <w:rsid w:val="00B80103"/>
    <w:rsid w:val="00B87487"/>
    <w:rsid w:val="00B90C6F"/>
    <w:rsid w:val="00B91829"/>
    <w:rsid w:val="00B93A0D"/>
    <w:rsid w:val="00B96E9A"/>
    <w:rsid w:val="00BA7BBE"/>
    <w:rsid w:val="00BB3D3E"/>
    <w:rsid w:val="00BB58E1"/>
    <w:rsid w:val="00BB6C56"/>
    <w:rsid w:val="00BC3C81"/>
    <w:rsid w:val="00BC5353"/>
    <w:rsid w:val="00BC7BCB"/>
    <w:rsid w:val="00BD3489"/>
    <w:rsid w:val="00BD7325"/>
    <w:rsid w:val="00BE6CB1"/>
    <w:rsid w:val="00BF37B7"/>
    <w:rsid w:val="00BF5FCC"/>
    <w:rsid w:val="00BF7483"/>
    <w:rsid w:val="00C03A82"/>
    <w:rsid w:val="00C054FF"/>
    <w:rsid w:val="00C05561"/>
    <w:rsid w:val="00C124F4"/>
    <w:rsid w:val="00C14588"/>
    <w:rsid w:val="00C146AA"/>
    <w:rsid w:val="00C2701B"/>
    <w:rsid w:val="00C27AF7"/>
    <w:rsid w:val="00C35DB3"/>
    <w:rsid w:val="00C44024"/>
    <w:rsid w:val="00C548A7"/>
    <w:rsid w:val="00C61275"/>
    <w:rsid w:val="00C6211D"/>
    <w:rsid w:val="00C72176"/>
    <w:rsid w:val="00C7554E"/>
    <w:rsid w:val="00C7564B"/>
    <w:rsid w:val="00C95FBF"/>
    <w:rsid w:val="00CA1D66"/>
    <w:rsid w:val="00CA68E5"/>
    <w:rsid w:val="00CB38FA"/>
    <w:rsid w:val="00CB7EF0"/>
    <w:rsid w:val="00CC1DDC"/>
    <w:rsid w:val="00CC6EB9"/>
    <w:rsid w:val="00CD37E1"/>
    <w:rsid w:val="00CD474E"/>
    <w:rsid w:val="00CD5A04"/>
    <w:rsid w:val="00CD5A79"/>
    <w:rsid w:val="00CE41C5"/>
    <w:rsid w:val="00CE568E"/>
    <w:rsid w:val="00CE6CE9"/>
    <w:rsid w:val="00CE74E4"/>
    <w:rsid w:val="00CF354D"/>
    <w:rsid w:val="00D02395"/>
    <w:rsid w:val="00D14365"/>
    <w:rsid w:val="00D1590C"/>
    <w:rsid w:val="00D22D99"/>
    <w:rsid w:val="00D34A8A"/>
    <w:rsid w:val="00D35425"/>
    <w:rsid w:val="00D405BB"/>
    <w:rsid w:val="00D40C39"/>
    <w:rsid w:val="00D51D67"/>
    <w:rsid w:val="00D70E71"/>
    <w:rsid w:val="00D7119F"/>
    <w:rsid w:val="00D71FF2"/>
    <w:rsid w:val="00D852E9"/>
    <w:rsid w:val="00D86A07"/>
    <w:rsid w:val="00D87405"/>
    <w:rsid w:val="00D92646"/>
    <w:rsid w:val="00DA12DD"/>
    <w:rsid w:val="00DA2236"/>
    <w:rsid w:val="00DB1F40"/>
    <w:rsid w:val="00DB2B0B"/>
    <w:rsid w:val="00DB74E3"/>
    <w:rsid w:val="00DB78E9"/>
    <w:rsid w:val="00DD4AB9"/>
    <w:rsid w:val="00DE3064"/>
    <w:rsid w:val="00DE5B19"/>
    <w:rsid w:val="00DF19EC"/>
    <w:rsid w:val="00E07A88"/>
    <w:rsid w:val="00E10397"/>
    <w:rsid w:val="00E10789"/>
    <w:rsid w:val="00E116CA"/>
    <w:rsid w:val="00E261B2"/>
    <w:rsid w:val="00E31E72"/>
    <w:rsid w:val="00E33EC9"/>
    <w:rsid w:val="00E37D89"/>
    <w:rsid w:val="00E42175"/>
    <w:rsid w:val="00E47810"/>
    <w:rsid w:val="00E566B8"/>
    <w:rsid w:val="00E61EE3"/>
    <w:rsid w:val="00E7076F"/>
    <w:rsid w:val="00E76717"/>
    <w:rsid w:val="00E773AB"/>
    <w:rsid w:val="00E82305"/>
    <w:rsid w:val="00E82C35"/>
    <w:rsid w:val="00E9323E"/>
    <w:rsid w:val="00E97066"/>
    <w:rsid w:val="00EA2290"/>
    <w:rsid w:val="00EB42BA"/>
    <w:rsid w:val="00EB4A6C"/>
    <w:rsid w:val="00EB7E5B"/>
    <w:rsid w:val="00EC2FE1"/>
    <w:rsid w:val="00EC3306"/>
    <w:rsid w:val="00EC5005"/>
    <w:rsid w:val="00EC7E94"/>
    <w:rsid w:val="00ED1C5D"/>
    <w:rsid w:val="00ED4613"/>
    <w:rsid w:val="00EE2109"/>
    <w:rsid w:val="00EE7140"/>
    <w:rsid w:val="00EF004F"/>
    <w:rsid w:val="00EF0EFE"/>
    <w:rsid w:val="00EF6F90"/>
    <w:rsid w:val="00F000C1"/>
    <w:rsid w:val="00F047D7"/>
    <w:rsid w:val="00F07F64"/>
    <w:rsid w:val="00F10560"/>
    <w:rsid w:val="00F1634A"/>
    <w:rsid w:val="00F34FFF"/>
    <w:rsid w:val="00F403F3"/>
    <w:rsid w:val="00F43E38"/>
    <w:rsid w:val="00F517F7"/>
    <w:rsid w:val="00F524D9"/>
    <w:rsid w:val="00F66965"/>
    <w:rsid w:val="00F81E3C"/>
    <w:rsid w:val="00F82EE7"/>
    <w:rsid w:val="00F92931"/>
    <w:rsid w:val="00FA25E1"/>
    <w:rsid w:val="00FA4183"/>
    <w:rsid w:val="00FA488A"/>
    <w:rsid w:val="00FC77ED"/>
    <w:rsid w:val="00FD08B0"/>
    <w:rsid w:val="00FD226F"/>
    <w:rsid w:val="00FE3F73"/>
    <w:rsid w:val="00FE41FA"/>
    <w:rsid w:val="00FE74DD"/>
    <w:rsid w:val="00FF32DF"/>
    <w:rsid w:val="00FF7E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44BC"/>
  <w15:chartTrackingRefBased/>
  <w15:docId w15:val="{891FA772-5387-4F4D-AF5B-E42DDF9E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1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1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F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1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1F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F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F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FE7"/>
    <w:rPr>
      <w:rFonts w:eastAsiaTheme="majorEastAsia" w:cstheme="majorBidi"/>
      <w:color w:val="272727" w:themeColor="text1" w:themeTint="D8"/>
    </w:rPr>
  </w:style>
  <w:style w:type="paragraph" w:styleId="Title">
    <w:name w:val="Title"/>
    <w:basedOn w:val="Normal"/>
    <w:next w:val="Normal"/>
    <w:link w:val="TitleChar"/>
    <w:uiPriority w:val="10"/>
    <w:qFormat/>
    <w:rsid w:val="00B31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F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FE7"/>
    <w:pPr>
      <w:spacing w:before="160"/>
      <w:jc w:val="center"/>
    </w:pPr>
    <w:rPr>
      <w:i/>
      <w:iCs/>
      <w:color w:val="404040" w:themeColor="text1" w:themeTint="BF"/>
    </w:rPr>
  </w:style>
  <w:style w:type="character" w:customStyle="1" w:styleId="QuoteChar">
    <w:name w:val="Quote Char"/>
    <w:basedOn w:val="DefaultParagraphFont"/>
    <w:link w:val="Quote"/>
    <w:uiPriority w:val="29"/>
    <w:rsid w:val="00B31FE7"/>
    <w:rPr>
      <w:i/>
      <w:iCs/>
      <w:color w:val="404040" w:themeColor="text1" w:themeTint="BF"/>
    </w:rPr>
  </w:style>
  <w:style w:type="paragraph" w:styleId="ListParagraph">
    <w:name w:val="List Paragraph"/>
    <w:basedOn w:val="Normal"/>
    <w:uiPriority w:val="34"/>
    <w:qFormat/>
    <w:rsid w:val="00B31FE7"/>
    <w:pPr>
      <w:ind w:left="720"/>
      <w:contextualSpacing/>
    </w:pPr>
  </w:style>
  <w:style w:type="character" w:styleId="IntenseEmphasis">
    <w:name w:val="Intense Emphasis"/>
    <w:basedOn w:val="DefaultParagraphFont"/>
    <w:uiPriority w:val="21"/>
    <w:qFormat/>
    <w:rsid w:val="00B31FE7"/>
    <w:rPr>
      <w:i/>
      <w:iCs/>
      <w:color w:val="0F4761" w:themeColor="accent1" w:themeShade="BF"/>
    </w:rPr>
  </w:style>
  <w:style w:type="paragraph" w:styleId="IntenseQuote">
    <w:name w:val="Intense Quote"/>
    <w:basedOn w:val="Normal"/>
    <w:next w:val="Normal"/>
    <w:link w:val="IntenseQuoteChar"/>
    <w:uiPriority w:val="30"/>
    <w:qFormat/>
    <w:rsid w:val="00B31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FE7"/>
    <w:rPr>
      <w:i/>
      <w:iCs/>
      <w:color w:val="0F4761" w:themeColor="accent1" w:themeShade="BF"/>
    </w:rPr>
  </w:style>
  <w:style w:type="character" w:styleId="IntenseReference">
    <w:name w:val="Intense Reference"/>
    <w:basedOn w:val="DefaultParagraphFont"/>
    <w:uiPriority w:val="32"/>
    <w:qFormat/>
    <w:rsid w:val="00B31FE7"/>
    <w:rPr>
      <w:b/>
      <w:bCs/>
      <w:smallCaps/>
      <w:color w:val="0F4761" w:themeColor="accent1" w:themeShade="BF"/>
      <w:spacing w:val="5"/>
    </w:rPr>
  </w:style>
  <w:style w:type="paragraph" w:styleId="TOCHeading">
    <w:name w:val="TOC Heading"/>
    <w:basedOn w:val="Heading1"/>
    <w:next w:val="Normal"/>
    <w:uiPriority w:val="39"/>
    <w:unhideWhenUsed/>
    <w:qFormat/>
    <w:rsid w:val="00C35DB3"/>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C35DB3"/>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B6463A"/>
    <w:pPr>
      <w:tabs>
        <w:tab w:val="right" w:leader="dot" w:pos="9016"/>
      </w:tabs>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15219C"/>
    <w:pPr>
      <w:tabs>
        <w:tab w:val="left" w:pos="1440"/>
        <w:tab w:val="right" w:leader="dot" w:pos="9016"/>
      </w:tabs>
      <w:spacing w:after="100" w:line="360" w:lineRule="auto"/>
      <w:ind w:left="442"/>
    </w:pPr>
    <w:rPr>
      <w:rFonts w:eastAsiaTheme="minorEastAsia" w:cs="Times New Roman"/>
      <w:kern w:val="0"/>
      <w:lang w:val="en-US"/>
      <w14:ligatures w14:val="none"/>
    </w:rPr>
  </w:style>
  <w:style w:type="character" w:styleId="CommentReference">
    <w:name w:val="annotation reference"/>
    <w:basedOn w:val="DefaultParagraphFont"/>
    <w:uiPriority w:val="99"/>
    <w:semiHidden/>
    <w:unhideWhenUsed/>
    <w:rsid w:val="00EB42BA"/>
    <w:rPr>
      <w:sz w:val="16"/>
      <w:szCs w:val="16"/>
    </w:rPr>
  </w:style>
  <w:style w:type="paragraph" w:styleId="CommentText">
    <w:name w:val="annotation text"/>
    <w:basedOn w:val="Normal"/>
    <w:link w:val="CommentTextChar"/>
    <w:uiPriority w:val="99"/>
    <w:unhideWhenUsed/>
    <w:rsid w:val="00EB42BA"/>
    <w:pPr>
      <w:spacing w:line="240" w:lineRule="auto"/>
    </w:pPr>
    <w:rPr>
      <w:sz w:val="20"/>
      <w:szCs w:val="20"/>
    </w:rPr>
  </w:style>
  <w:style w:type="character" w:customStyle="1" w:styleId="CommentTextChar">
    <w:name w:val="Comment Text Char"/>
    <w:basedOn w:val="DefaultParagraphFont"/>
    <w:link w:val="CommentText"/>
    <w:uiPriority w:val="99"/>
    <w:rsid w:val="00EB42BA"/>
    <w:rPr>
      <w:sz w:val="20"/>
      <w:szCs w:val="20"/>
    </w:rPr>
  </w:style>
  <w:style w:type="paragraph" w:styleId="CommentSubject">
    <w:name w:val="annotation subject"/>
    <w:basedOn w:val="CommentText"/>
    <w:next w:val="CommentText"/>
    <w:link w:val="CommentSubjectChar"/>
    <w:uiPriority w:val="99"/>
    <w:semiHidden/>
    <w:unhideWhenUsed/>
    <w:rsid w:val="00EB42BA"/>
    <w:rPr>
      <w:b/>
      <w:bCs/>
    </w:rPr>
  </w:style>
  <w:style w:type="character" w:customStyle="1" w:styleId="CommentSubjectChar">
    <w:name w:val="Comment Subject Char"/>
    <w:basedOn w:val="CommentTextChar"/>
    <w:link w:val="CommentSubject"/>
    <w:uiPriority w:val="99"/>
    <w:semiHidden/>
    <w:rsid w:val="00EB42BA"/>
    <w:rPr>
      <w:b/>
      <w:bCs/>
      <w:sz w:val="20"/>
      <w:szCs w:val="20"/>
    </w:rPr>
  </w:style>
  <w:style w:type="character" w:styleId="Hyperlink">
    <w:name w:val="Hyperlink"/>
    <w:basedOn w:val="DefaultParagraphFont"/>
    <w:uiPriority w:val="99"/>
    <w:unhideWhenUsed/>
    <w:rsid w:val="00F81E3C"/>
    <w:rPr>
      <w:color w:val="467886" w:themeColor="hyperlink"/>
      <w:u w:val="single"/>
    </w:rPr>
  </w:style>
  <w:style w:type="paragraph" w:styleId="FootnoteText">
    <w:name w:val="footnote text"/>
    <w:basedOn w:val="Normal"/>
    <w:link w:val="FootnoteTextChar"/>
    <w:uiPriority w:val="99"/>
    <w:semiHidden/>
    <w:unhideWhenUsed/>
    <w:rsid w:val="00E7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6717"/>
    <w:rPr>
      <w:sz w:val="20"/>
      <w:szCs w:val="20"/>
    </w:rPr>
  </w:style>
  <w:style w:type="character" w:styleId="FootnoteReference">
    <w:name w:val="footnote reference"/>
    <w:basedOn w:val="DefaultParagraphFont"/>
    <w:uiPriority w:val="99"/>
    <w:unhideWhenUsed/>
    <w:rsid w:val="00E76717"/>
    <w:rPr>
      <w:vertAlign w:val="superscript"/>
    </w:rPr>
  </w:style>
  <w:style w:type="character" w:styleId="SubtleEmphasis">
    <w:name w:val="Subtle Emphasis"/>
    <w:basedOn w:val="DefaultParagraphFont"/>
    <w:uiPriority w:val="19"/>
    <w:qFormat/>
    <w:rsid w:val="00A530E2"/>
    <w:rPr>
      <w:i/>
      <w:iCs/>
      <w:color w:val="404040" w:themeColor="text1" w:themeTint="BF"/>
    </w:rPr>
  </w:style>
  <w:style w:type="paragraph" w:styleId="Header">
    <w:name w:val="header"/>
    <w:basedOn w:val="Normal"/>
    <w:link w:val="HeaderChar"/>
    <w:uiPriority w:val="99"/>
    <w:unhideWhenUsed/>
    <w:rsid w:val="000E0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72A"/>
  </w:style>
  <w:style w:type="paragraph" w:styleId="Footer">
    <w:name w:val="footer"/>
    <w:basedOn w:val="Normal"/>
    <w:link w:val="FooterChar"/>
    <w:uiPriority w:val="99"/>
    <w:unhideWhenUsed/>
    <w:rsid w:val="000E0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72A"/>
  </w:style>
  <w:style w:type="character" w:styleId="UnresolvedMention">
    <w:name w:val="Unresolved Mention"/>
    <w:basedOn w:val="DefaultParagraphFont"/>
    <w:uiPriority w:val="99"/>
    <w:semiHidden/>
    <w:unhideWhenUsed/>
    <w:rsid w:val="001B0456"/>
    <w:rPr>
      <w:color w:val="605E5C"/>
      <w:shd w:val="clear" w:color="auto" w:fill="E1DFDD"/>
    </w:rPr>
  </w:style>
  <w:style w:type="character" w:styleId="FollowedHyperlink">
    <w:name w:val="FollowedHyperlink"/>
    <w:basedOn w:val="DefaultParagraphFont"/>
    <w:uiPriority w:val="99"/>
    <w:semiHidden/>
    <w:unhideWhenUsed/>
    <w:rsid w:val="00417150"/>
    <w:rPr>
      <w:color w:val="96607D" w:themeColor="followedHyperlink"/>
      <w:u w:val="single"/>
    </w:rPr>
  </w:style>
  <w:style w:type="paragraph" w:styleId="Revision">
    <w:name w:val="Revision"/>
    <w:hidden/>
    <w:uiPriority w:val="99"/>
    <w:semiHidden/>
    <w:rsid w:val="00CE56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539">
      <w:bodyDiv w:val="1"/>
      <w:marLeft w:val="0"/>
      <w:marRight w:val="0"/>
      <w:marTop w:val="0"/>
      <w:marBottom w:val="0"/>
      <w:divBdr>
        <w:top w:val="none" w:sz="0" w:space="0" w:color="auto"/>
        <w:left w:val="none" w:sz="0" w:space="0" w:color="auto"/>
        <w:bottom w:val="none" w:sz="0" w:space="0" w:color="auto"/>
        <w:right w:val="none" w:sz="0" w:space="0" w:color="auto"/>
      </w:divBdr>
      <w:divsChild>
        <w:div w:id="966282412">
          <w:marLeft w:val="0"/>
          <w:marRight w:val="0"/>
          <w:marTop w:val="120"/>
          <w:marBottom w:val="120"/>
          <w:divBdr>
            <w:top w:val="none" w:sz="0" w:space="0" w:color="auto"/>
            <w:left w:val="none" w:sz="0" w:space="0" w:color="auto"/>
            <w:bottom w:val="none" w:sz="0" w:space="0" w:color="auto"/>
            <w:right w:val="none" w:sz="0" w:space="0" w:color="auto"/>
          </w:divBdr>
        </w:div>
        <w:div w:id="1475367596">
          <w:marLeft w:val="0"/>
          <w:marRight w:val="0"/>
          <w:marTop w:val="120"/>
          <w:marBottom w:val="120"/>
          <w:divBdr>
            <w:top w:val="none" w:sz="0" w:space="0" w:color="auto"/>
            <w:left w:val="none" w:sz="0" w:space="0" w:color="auto"/>
            <w:bottom w:val="none" w:sz="0" w:space="0" w:color="auto"/>
            <w:right w:val="none" w:sz="0" w:space="0" w:color="auto"/>
          </w:divBdr>
        </w:div>
      </w:divsChild>
    </w:div>
    <w:div w:id="90853873">
      <w:bodyDiv w:val="1"/>
      <w:marLeft w:val="0"/>
      <w:marRight w:val="0"/>
      <w:marTop w:val="0"/>
      <w:marBottom w:val="0"/>
      <w:divBdr>
        <w:top w:val="none" w:sz="0" w:space="0" w:color="auto"/>
        <w:left w:val="none" w:sz="0" w:space="0" w:color="auto"/>
        <w:bottom w:val="none" w:sz="0" w:space="0" w:color="auto"/>
        <w:right w:val="none" w:sz="0" w:space="0" w:color="auto"/>
      </w:divBdr>
      <w:divsChild>
        <w:div w:id="647973353">
          <w:marLeft w:val="0"/>
          <w:marRight w:val="0"/>
          <w:marTop w:val="120"/>
          <w:marBottom w:val="120"/>
          <w:divBdr>
            <w:top w:val="none" w:sz="0" w:space="0" w:color="auto"/>
            <w:left w:val="none" w:sz="0" w:space="0" w:color="auto"/>
            <w:bottom w:val="none" w:sz="0" w:space="0" w:color="auto"/>
            <w:right w:val="none" w:sz="0" w:space="0" w:color="auto"/>
          </w:divBdr>
        </w:div>
        <w:div w:id="1655067041">
          <w:marLeft w:val="0"/>
          <w:marRight w:val="0"/>
          <w:marTop w:val="120"/>
          <w:marBottom w:val="120"/>
          <w:divBdr>
            <w:top w:val="none" w:sz="0" w:space="0" w:color="auto"/>
            <w:left w:val="none" w:sz="0" w:space="0" w:color="auto"/>
            <w:bottom w:val="none" w:sz="0" w:space="0" w:color="auto"/>
            <w:right w:val="none" w:sz="0" w:space="0" w:color="auto"/>
          </w:divBdr>
        </w:div>
      </w:divsChild>
    </w:div>
    <w:div w:id="99229905">
      <w:bodyDiv w:val="1"/>
      <w:marLeft w:val="0"/>
      <w:marRight w:val="0"/>
      <w:marTop w:val="0"/>
      <w:marBottom w:val="0"/>
      <w:divBdr>
        <w:top w:val="none" w:sz="0" w:space="0" w:color="auto"/>
        <w:left w:val="none" w:sz="0" w:space="0" w:color="auto"/>
        <w:bottom w:val="none" w:sz="0" w:space="0" w:color="auto"/>
        <w:right w:val="none" w:sz="0" w:space="0" w:color="auto"/>
      </w:divBdr>
      <w:divsChild>
        <w:div w:id="614794949">
          <w:marLeft w:val="0"/>
          <w:marRight w:val="0"/>
          <w:marTop w:val="120"/>
          <w:marBottom w:val="120"/>
          <w:divBdr>
            <w:top w:val="none" w:sz="0" w:space="0" w:color="auto"/>
            <w:left w:val="none" w:sz="0" w:space="0" w:color="auto"/>
            <w:bottom w:val="none" w:sz="0" w:space="0" w:color="auto"/>
            <w:right w:val="none" w:sz="0" w:space="0" w:color="auto"/>
          </w:divBdr>
        </w:div>
        <w:div w:id="812793963">
          <w:marLeft w:val="0"/>
          <w:marRight w:val="0"/>
          <w:marTop w:val="120"/>
          <w:marBottom w:val="120"/>
          <w:divBdr>
            <w:top w:val="none" w:sz="0" w:space="0" w:color="auto"/>
            <w:left w:val="none" w:sz="0" w:space="0" w:color="auto"/>
            <w:bottom w:val="none" w:sz="0" w:space="0" w:color="auto"/>
            <w:right w:val="none" w:sz="0" w:space="0" w:color="auto"/>
          </w:divBdr>
        </w:div>
        <w:div w:id="1684815329">
          <w:marLeft w:val="0"/>
          <w:marRight w:val="0"/>
          <w:marTop w:val="120"/>
          <w:marBottom w:val="120"/>
          <w:divBdr>
            <w:top w:val="none" w:sz="0" w:space="0" w:color="auto"/>
            <w:left w:val="none" w:sz="0" w:space="0" w:color="auto"/>
            <w:bottom w:val="none" w:sz="0" w:space="0" w:color="auto"/>
            <w:right w:val="none" w:sz="0" w:space="0" w:color="auto"/>
          </w:divBdr>
        </w:div>
      </w:divsChild>
    </w:div>
    <w:div w:id="117338274">
      <w:bodyDiv w:val="1"/>
      <w:marLeft w:val="0"/>
      <w:marRight w:val="0"/>
      <w:marTop w:val="0"/>
      <w:marBottom w:val="0"/>
      <w:divBdr>
        <w:top w:val="none" w:sz="0" w:space="0" w:color="auto"/>
        <w:left w:val="none" w:sz="0" w:space="0" w:color="auto"/>
        <w:bottom w:val="none" w:sz="0" w:space="0" w:color="auto"/>
        <w:right w:val="none" w:sz="0" w:space="0" w:color="auto"/>
      </w:divBdr>
      <w:divsChild>
        <w:div w:id="1789734942">
          <w:marLeft w:val="0"/>
          <w:marRight w:val="0"/>
          <w:marTop w:val="120"/>
          <w:marBottom w:val="120"/>
          <w:divBdr>
            <w:top w:val="none" w:sz="0" w:space="0" w:color="auto"/>
            <w:left w:val="none" w:sz="0" w:space="0" w:color="auto"/>
            <w:bottom w:val="none" w:sz="0" w:space="0" w:color="auto"/>
            <w:right w:val="none" w:sz="0" w:space="0" w:color="auto"/>
          </w:divBdr>
        </w:div>
      </w:divsChild>
    </w:div>
    <w:div w:id="252712853">
      <w:bodyDiv w:val="1"/>
      <w:marLeft w:val="0"/>
      <w:marRight w:val="0"/>
      <w:marTop w:val="0"/>
      <w:marBottom w:val="0"/>
      <w:divBdr>
        <w:top w:val="none" w:sz="0" w:space="0" w:color="auto"/>
        <w:left w:val="none" w:sz="0" w:space="0" w:color="auto"/>
        <w:bottom w:val="none" w:sz="0" w:space="0" w:color="auto"/>
        <w:right w:val="none" w:sz="0" w:space="0" w:color="auto"/>
      </w:divBdr>
      <w:divsChild>
        <w:div w:id="2035959059">
          <w:marLeft w:val="0"/>
          <w:marRight w:val="0"/>
          <w:marTop w:val="120"/>
          <w:marBottom w:val="120"/>
          <w:divBdr>
            <w:top w:val="none" w:sz="0" w:space="0" w:color="auto"/>
            <w:left w:val="none" w:sz="0" w:space="0" w:color="auto"/>
            <w:bottom w:val="none" w:sz="0" w:space="0" w:color="auto"/>
            <w:right w:val="none" w:sz="0" w:space="0" w:color="auto"/>
          </w:divBdr>
        </w:div>
      </w:divsChild>
    </w:div>
    <w:div w:id="600184871">
      <w:bodyDiv w:val="1"/>
      <w:marLeft w:val="0"/>
      <w:marRight w:val="0"/>
      <w:marTop w:val="0"/>
      <w:marBottom w:val="0"/>
      <w:divBdr>
        <w:top w:val="none" w:sz="0" w:space="0" w:color="auto"/>
        <w:left w:val="none" w:sz="0" w:space="0" w:color="auto"/>
        <w:bottom w:val="none" w:sz="0" w:space="0" w:color="auto"/>
        <w:right w:val="none" w:sz="0" w:space="0" w:color="auto"/>
      </w:divBdr>
      <w:divsChild>
        <w:div w:id="845510923">
          <w:marLeft w:val="0"/>
          <w:marRight w:val="0"/>
          <w:marTop w:val="120"/>
          <w:marBottom w:val="120"/>
          <w:divBdr>
            <w:top w:val="none" w:sz="0" w:space="0" w:color="auto"/>
            <w:left w:val="none" w:sz="0" w:space="0" w:color="auto"/>
            <w:bottom w:val="none" w:sz="0" w:space="0" w:color="auto"/>
            <w:right w:val="none" w:sz="0" w:space="0" w:color="auto"/>
          </w:divBdr>
        </w:div>
        <w:div w:id="1006707200">
          <w:marLeft w:val="0"/>
          <w:marRight w:val="0"/>
          <w:marTop w:val="120"/>
          <w:marBottom w:val="120"/>
          <w:divBdr>
            <w:top w:val="none" w:sz="0" w:space="0" w:color="auto"/>
            <w:left w:val="none" w:sz="0" w:space="0" w:color="auto"/>
            <w:bottom w:val="none" w:sz="0" w:space="0" w:color="auto"/>
            <w:right w:val="none" w:sz="0" w:space="0" w:color="auto"/>
          </w:divBdr>
        </w:div>
        <w:div w:id="1509517864">
          <w:marLeft w:val="0"/>
          <w:marRight w:val="0"/>
          <w:marTop w:val="120"/>
          <w:marBottom w:val="120"/>
          <w:divBdr>
            <w:top w:val="none" w:sz="0" w:space="0" w:color="auto"/>
            <w:left w:val="none" w:sz="0" w:space="0" w:color="auto"/>
            <w:bottom w:val="none" w:sz="0" w:space="0" w:color="auto"/>
            <w:right w:val="none" w:sz="0" w:space="0" w:color="auto"/>
          </w:divBdr>
        </w:div>
      </w:divsChild>
    </w:div>
    <w:div w:id="661007432">
      <w:bodyDiv w:val="1"/>
      <w:marLeft w:val="0"/>
      <w:marRight w:val="0"/>
      <w:marTop w:val="0"/>
      <w:marBottom w:val="0"/>
      <w:divBdr>
        <w:top w:val="none" w:sz="0" w:space="0" w:color="auto"/>
        <w:left w:val="none" w:sz="0" w:space="0" w:color="auto"/>
        <w:bottom w:val="none" w:sz="0" w:space="0" w:color="auto"/>
        <w:right w:val="none" w:sz="0" w:space="0" w:color="auto"/>
      </w:divBdr>
      <w:divsChild>
        <w:div w:id="604310642">
          <w:marLeft w:val="0"/>
          <w:marRight w:val="0"/>
          <w:marTop w:val="120"/>
          <w:marBottom w:val="120"/>
          <w:divBdr>
            <w:top w:val="none" w:sz="0" w:space="0" w:color="auto"/>
            <w:left w:val="none" w:sz="0" w:space="0" w:color="auto"/>
            <w:bottom w:val="none" w:sz="0" w:space="0" w:color="auto"/>
            <w:right w:val="none" w:sz="0" w:space="0" w:color="auto"/>
          </w:divBdr>
        </w:div>
        <w:div w:id="727994685">
          <w:marLeft w:val="0"/>
          <w:marRight w:val="0"/>
          <w:marTop w:val="120"/>
          <w:marBottom w:val="120"/>
          <w:divBdr>
            <w:top w:val="none" w:sz="0" w:space="0" w:color="auto"/>
            <w:left w:val="none" w:sz="0" w:space="0" w:color="auto"/>
            <w:bottom w:val="none" w:sz="0" w:space="0" w:color="auto"/>
            <w:right w:val="none" w:sz="0" w:space="0" w:color="auto"/>
          </w:divBdr>
        </w:div>
        <w:div w:id="2106530345">
          <w:marLeft w:val="0"/>
          <w:marRight w:val="0"/>
          <w:marTop w:val="120"/>
          <w:marBottom w:val="120"/>
          <w:divBdr>
            <w:top w:val="none" w:sz="0" w:space="0" w:color="auto"/>
            <w:left w:val="none" w:sz="0" w:space="0" w:color="auto"/>
            <w:bottom w:val="none" w:sz="0" w:space="0" w:color="auto"/>
            <w:right w:val="none" w:sz="0" w:space="0" w:color="auto"/>
          </w:divBdr>
        </w:div>
      </w:divsChild>
    </w:div>
    <w:div w:id="749811845">
      <w:bodyDiv w:val="1"/>
      <w:marLeft w:val="0"/>
      <w:marRight w:val="0"/>
      <w:marTop w:val="0"/>
      <w:marBottom w:val="0"/>
      <w:divBdr>
        <w:top w:val="none" w:sz="0" w:space="0" w:color="auto"/>
        <w:left w:val="none" w:sz="0" w:space="0" w:color="auto"/>
        <w:bottom w:val="none" w:sz="0" w:space="0" w:color="auto"/>
        <w:right w:val="none" w:sz="0" w:space="0" w:color="auto"/>
      </w:divBdr>
      <w:divsChild>
        <w:div w:id="112869157">
          <w:marLeft w:val="0"/>
          <w:marRight w:val="0"/>
          <w:marTop w:val="120"/>
          <w:marBottom w:val="120"/>
          <w:divBdr>
            <w:top w:val="none" w:sz="0" w:space="0" w:color="auto"/>
            <w:left w:val="none" w:sz="0" w:space="0" w:color="auto"/>
            <w:bottom w:val="none" w:sz="0" w:space="0" w:color="auto"/>
            <w:right w:val="none" w:sz="0" w:space="0" w:color="auto"/>
          </w:divBdr>
        </w:div>
        <w:div w:id="425807548">
          <w:marLeft w:val="0"/>
          <w:marRight w:val="0"/>
          <w:marTop w:val="120"/>
          <w:marBottom w:val="120"/>
          <w:divBdr>
            <w:top w:val="none" w:sz="0" w:space="0" w:color="auto"/>
            <w:left w:val="none" w:sz="0" w:space="0" w:color="auto"/>
            <w:bottom w:val="none" w:sz="0" w:space="0" w:color="auto"/>
            <w:right w:val="none" w:sz="0" w:space="0" w:color="auto"/>
          </w:divBdr>
        </w:div>
      </w:divsChild>
    </w:div>
    <w:div w:id="842205927">
      <w:bodyDiv w:val="1"/>
      <w:marLeft w:val="0"/>
      <w:marRight w:val="0"/>
      <w:marTop w:val="0"/>
      <w:marBottom w:val="0"/>
      <w:divBdr>
        <w:top w:val="none" w:sz="0" w:space="0" w:color="auto"/>
        <w:left w:val="none" w:sz="0" w:space="0" w:color="auto"/>
        <w:bottom w:val="none" w:sz="0" w:space="0" w:color="auto"/>
        <w:right w:val="none" w:sz="0" w:space="0" w:color="auto"/>
      </w:divBdr>
      <w:divsChild>
        <w:div w:id="1034228879">
          <w:marLeft w:val="0"/>
          <w:marRight w:val="0"/>
          <w:marTop w:val="120"/>
          <w:marBottom w:val="120"/>
          <w:divBdr>
            <w:top w:val="none" w:sz="0" w:space="0" w:color="auto"/>
            <w:left w:val="none" w:sz="0" w:space="0" w:color="auto"/>
            <w:bottom w:val="none" w:sz="0" w:space="0" w:color="auto"/>
            <w:right w:val="none" w:sz="0" w:space="0" w:color="auto"/>
          </w:divBdr>
        </w:div>
      </w:divsChild>
    </w:div>
    <w:div w:id="939068670">
      <w:bodyDiv w:val="1"/>
      <w:marLeft w:val="0"/>
      <w:marRight w:val="0"/>
      <w:marTop w:val="0"/>
      <w:marBottom w:val="0"/>
      <w:divBdr>
        <w:top w:val="none" w:sz="0" w:space="0" w:color="auto"/>
        <w:left w:val="none" w:sz="0" w:space="0" w:color="auto"/>
        <w:bottom w:val="none" w:sz="0" w:space="0" w:color="auto"/>
        <w:right w:val="none" w:sz="0" w:space="0" w:color="auto"/>
      </w:divBdr>
      <w:divsChild>
        <w:div w:id="1075783607">
          <w:marLeft w:val="0"/>
          <w:marRight w:val="0"/>
          <w:marTop w:val="120"/>
          <w:marBottom w:val="120"/>
          <w:divBdr>
            <w:top w:val="none" w:sz="0" w:space="0" w:color="auto"/>
            <w:left w:val="none" w:sz="0" w:space="0" w:color="auto"/>
            <w:bottom w:val="none" w:sz="0" w:space="0" w:color="auto"/>
            <w:right w:val="none" w:sz="0" w:space="0" w:color="auto"/>
          </w:divBdr>
        </w:div>
      </w:divsChild>
    </w:div>
    <w:div w:id="1005595238">
      <w:bodyDiv w:val="1"/>
      <w:marLeft w:val="0"/>
      <w:marRight w:val="0"/>
      <w:marTop w:val="0"/>
      <w:marBottom w:val="0"/>
      <w:divBdr>
        <w:top w:val="none" w:sz="0" w:space="0" w:color="auto"/>
        <w:left w:val="none" w:sz="0" w:space="0" w:color="auto"/>
        <w:bottom w:val="none" w:sz="0" w:space="0" w:color="auto"/>
        <w:right w:val="none" w:sz="0" w:space="0" w:color="auto"/>
      </w:divBdr>
      <w:divsChild>
        <w:div w:id="1871526517">
          <w:marLeft w:val="0"/>
          <w:marRight w:val="0"/>
          <w:marTop w:val="120"/>
          <w:marBottom w:val="120"/>
          <w:divBdr>
            <w:top w:val="none" w:sz="0" w:space="0" w:color="auto"/>
            <w:left w:val="none" w:sz="0" w:space="0" w:color="auto"/>
            <w:bottom w:val="none" w:sz="0" w:space="0" w:color="auto"/>
            <w:right w:val="none" w:sz="0" w:space="0" w:color="auto"/>
          </w:divBdr>
        </w:div>
      </w:divsChild>
    </w:div>
    <w:div w:id="1090546667">
      <w:bodyDiv w:val="1"/>
      <w:marLeft w:val="0"/>
      <w:marRight w:val="0"/>
      <w:marTop w:val="0"/>
      <w:marBottom w:val="0"/>
      <w:divBdr>
        <w:top w:val="none" w:sz="0" w:space="0" w:color="auto"/>
        <w:left w:val="none" w:sz="0" w:space="0" w:color="auto"/>
        <w:bottom w:val="none" w:sz="0" w:space="0" w:color="auto"/>
        <w:right w:val="none" w:sz="0" w:space="0" w:color="auto"/>
      </w:divBdr>
    </w:div>
    <w:div w:id="1389574901">
      <w:bodyDiv w:val="1"/>
      <w:marLeft w:val="0"/>
      <w:marRight w:val="0"/>
      <w:marTop w:val="0"/>
      <w:marBottom w:val="0"/>
      <w:divBdr>
        <w:top w:val="none" w:sz="0" w:space="0" w:color="auto"/>
        <w:left w:val="none" w:sz="0" w:space="0" w:color="auto"/>
        <w:bottom w:val="none" w:sz="0" w:space="0" w:color="auto"/>
        <w:right w:val="none" w:sz="0" w:space="0" w:color="auto"/>
      </w:divBdr>
    </w:div>
    <w:div w:id="1428845939">
      <w:bodyDiv w:val="1"/>
      <w:marLeft w:val="0"/>
      <w:marRight w:val="0"/>
      <w:marTop w:val="0"/>
      <w:marBottom w:val="0"/>
      <w:divBdr>
        <w:top w:val="none" w:sz="0" w:space="0" w:color="auto"/>
        <w:left w:val="none" w:sz="0" w:space="0" w:color="auto"/>
        <w:bottom w:val="none" w:sz="0" w:space="0" w:color="auto"/>
        <w:right w:val="none" w:sz="0" w:space="0" w:color="auto"/>
      </w:divBdr>
      <w:divsChild>
        <w:div w:id="46956428">
          <w:marLeft w:val="0"/>
          <w:marRight w:val="0"/>
          <w:marTop w:val="120"/>
          <w:marBottom w:val="120"/>
          <w:divBdr>
            <w:top w:val="none" w:sz="0" w:space="0" w:color="auto"/>
            <w:left w:val="none" w:sz="0" w:space="0" w:color="auto"/>
            <w:bottom w:val="none" w:sz="0" w:space="0" w:color="auto"/>
            <w:right w:val="none" w:sz="0" w:space="0" w:color="auto"/>
          </w:divBdr>
        </w:div>
      </w:divsChild>
    </w:div>
    <w:div w:id="1441755013">
      <w:bodyDiv w:val="1"/>
      <w:marLeft w:val="0"/>
      <w:marRight w:val="0"/>
      <w:marTop w:val="0"/>
      <w:marBottom w:val="0"/>
      <w:divBdr>
        <w:top w:val="none" w:sz="0" w:space="0" w:color="auto"/>
        <w:left w:val="none" w:sz="0" w:space="0" w:color="auto"/>
        <w:bottom w:val="none" w:sz="0" w:space="0" w:color="auto"/>
        <w:right w:val="none" w:sz="0" w:space="0" w:color="auto"/>
      </w:divBdr>
      <w:divsChild>
        <w:div w:id="556011190">
          <w:marLeft w:val="0"/>
          <w:marRight w:val="0"/>
          <w:marTop w:val="120"/>
          <w:marBottom w:val="120"/>
          <w:divBdr>
            <w:top w:val="none" w:sz="0" w:space="0" w:color="auto"/>
            <w:left w:val="none" w:sz="0" w:space="0" w:color="auto"/>
            <w:bottom w:val="none" w:sz="0" w:space="0" w:color="auto"/>
            <w:right w:val="none" w:sz="0" w:space="0" w:color="auto"/>
          </w:divBdr>
        </w:div>
      </w:divsChild>
    </w:div>
    <w:div w:id="1443378270">
      <w:bodyDiv w:val="1"/>
      <w:marLeft w:val="0"/>
      <w:marRight w:val="0"/>
      <w:marTop w:val="0"/>
      <w:marBottom w:val="0"/>
      <w:divBdr>
        <w:top w:val="none" w:sz="0" w:space="0" w:color="auto"/>
        <w:left w:val="none" w:sz="0" w:space="0" w:color="auto"/>
        <w:bottom w:val="none" w:sz="0" w:space="0" w:color="auto"/>
        <w:right w:val="none" w:sz="0" w:space="0" w:color="auto"/>
      </w:divBdr>
      <w:divsChild>
        <w:div w:id="499662344">
          <w:marLeft w:val="0"/>
          <w:marRight w:val="0"/>
          <w:marTop w:val="120"/>
          <w:marBottom w:val="120"/>
          <w:divBdr>
            <w:top w:val="none" w:sz="0" w:space="0" w:color="auto"/>
            <w:left w:val="none" w:sz="0" w:space="0" w:color="auto"/>
            <w:bottom w:val="none" w:sz="0" w:space="0" w:color="auto"/>
            <w:right w:val="none" w:sz="0" w:space="0" w:color="auto"/>
          </w:divBdr>
        </w:div>
        <w:div w:id="685862013">
          <w:marLeft w:val="0"/>
          <w:marRight w:val="0"/>
          <w:marTop w:val="120"/>
          <w:marBottom w:val="120"/>
          <w:divBdr>
            <w:top w:val="none" w:sz="0" w:space="0" w:color="auto"/>
            <w:left w:val="none" w:sz="0" w:space="0" w:color="auto"/>
            <w:bottom w:val="none" w:sz="0" w:space="0" w:color="auto"/>
            <w:right w:val="none" w:sz="0" w:space="0" w:color="auto"/>
          </w:divBdr>
        </w:div>
      </w:divsChild>
    </w:div>
    <w:div w:id="1614938595">
      <w:bodyDiv w:val="1"/>
      <w:marLeft w:val="0"/>
      <w:marRight w:val="0"/>
      <w:marTop w:val="0"/>
      <w:marBottom w:val="0"/>
      <w:divBdr>
        <w:top w:val="none" w:sz="0" w:space="0" w:color="auto"/>
        <w:left w:val="none" w:sz="0" w:space="0" w:color="auto"/>
        <w:bottom w:val="none" w:sz="0" w:space="0" w:color="auto"/>
        <w:right w:val="none" w:sz="0" w:space="0" w:color="auto"/>
      </w:divBdr>
      <w:divsChild>
        <w:div w:id="1065909923">
          <w:marLeft w:val="0"/>
          <w:marRight w:val="0"/>
          <w:marTop w:val="120"/>
          <w:marBottom w:val="120"/>
          <w:divBdr>
            <w:top w:val="none" w:sz="0" w:space="0" w:color="auto"/>
            <w:left w:val="none" w:sz="0" w:space="0" w:color="auto"/>
            <w:bottom w:val="none" w:sz="0" w:space="0" w:color="auto"/>
            <w:right w:val="none" w:sz="0" w:space="0" w:color="auto"/>
          </w:divBdr>
        </w:div>
      </w:divsChild>
    </w:div>
    <w:div w:id="1932198873">
      <w:bodyDiv w:val="1"/>
      <w:marLeft w:val="0"/>
      <w:marRight w:val="0"/>
      <w:marTop w:val="0"/>
      <w:marBottom w:val="0"/>
      <w:divBdr>
        <w:top w:val="none" w:sz="0" w:space="0" w:color="auto"/>
        <w:left w:val="none" w:sz="0" w:space="0" w:color="auto"/>
        <w:bottom w:val="none" w:sz="0" w:space="0" w:color="auto"/>
        <w:right w:val="none" w:sz="0" w:space="0" w:color="auto"/>
      </w:divBdr>
    </w:div>
    <w:div w:id="196353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orthampton.ac.uk/about-us/governance-and-management/our-strate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officeforstudents.org.uk/media/8927/regulatory_notice-1_access_participation_plan_guidance_december_2023.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www.northampton.ac.uk/about-us/governance-and-management/equality-and-access-unit/access-and-participation-pl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maher1\OneDrive%20-%20The%20University%20of%20Northampton\APP%20and%20WA\End%20of%20Year%20Report\Grade%20Data%20SPS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580781855132631E-2"/>
          <c:y val="0.28950613710050949"/>
          <c:w val="0.91303048755861527"/>
          <c:h val="0.6463750132901378"/>
        </c:manualLayout>
      </c:layout>
      <c:lineChart>
        <c:grouping val="standard"/>
        <c:varyColors val="0"/>
        <c:ser>
          <c:idx val="0"/>
          <c:order val="0"/>
          <c:tx>
            <c:strRef>
              <c:f>'Standard Deviations'!$B$2</c:f>
              <c:strCache>
                <c:ptCount val="1"/>
                <c:pt idx="0">
                  <c:v>Mean</c:v>
                </c:pt>
              </c:strCache>
            </c:strRef>
          </c:tx>
          <c:spPr>
            <a:ln w="28575" cap="rnd">
              <a:noFill/>
              <a:round/>
            </a:ln>
            <a:effectLst/>
          </c:spPr>
          <c:marker>
            <c:symbol val="circle"/>
            <c:size val="5"/>
            <c:spPr>
              <a:solidFill>
                <a:schemeClr val="accent1"/>
              </a:solidFill>
              <a:ln w="9525">
                <a:solidFill>
                  <a:schemeClr val="accent1"/>
                </a:solidFill>
              </a:ln>
              <a:effectLst/>
            </c:spPr>
          </c:marker>
          <c:dLbls>
            <c:dLbl>
              <c:idx val="4"/>
              <c:layout>
                <c:manualLayout>
                  <c:x val="0"/>
                  <c:y val="-1.6899021559958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94-4A9C-B817-2643E50687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'Standard Deviations'!$A$3:$A$11</c:f>
              <c:strCache>
                <c:ptCount val="9"/>
                <c:pt idx="0">
                  <c:v>Assignments</c:v>
                </c:pt>
                <c:pt idx="1">
                  <c:v>Dissertations</c:v>
                </c:pt>
                <c:pt idx="2">
                  <c:v>Essay</c:v>
                </c:pt>
                <c:pt idx="3">
                  <c:v>Exam</c:v>
                </c:pt>
                <c:pt idx="4">
                  <c:v>Oral Exam</c:v>
                </c:pt>
                <c:pt idx="5">
                  <c:v>Performance</c:v>
                </c:pt>
                <c:pt idx="6">
                  <c:v>Presentation</c:v>
                </c:pt>
                <c:pt idx="7">
                  <c:v>Project</c:v>
                </c:pt>
                <c:pt idx="8">
                  <c:v>Time Constrained Test</c:v>
                </c:pt>
              </c:strCache>
            </c:strRef>
          </c:cat>
          <c:val>
            <c:numRef>
              <c:f>'Standard Deviations'!$B$3:$B$11</c:f>
              <c:numCache>
                <c:formatCode>General</c:formatCode>
                <c:ptCount val="9"/>
                <c:pt idx="0">
                  <c:v>6.59</c:v>
                </c:pt>
                <c:pt idx="1">
                  <c:v>6.02</c:v>
                </c:pt>
                <c:pt idx="2">
                  <c:v>6.87</c:v>
                </c:pt>
                <c:pt idx="3">
                  <c:v>7.48</c:v>
                </c:pt>
                <c:pt idx="4">
                  <c:v>5.52</c:v>
                </c:pt>
                <c:pt idx="5">
                  <c:v>5.5</c:v>
                </c:pt>
                <c:pt idx="6">
                  <c:v>6.45</c:v>
                </c:pt>
                <c:pt idx="7">
                  <c:v>6.14</c:v>
                </c:pt>
                <c:pt idx="8">
                  <c:v>5.97</c:v>
                </c:pt>
              </c:numCache>
            </c:numRef>
          </c:val>
          <c:smooth val="0"/>
          <c:extLst>
            <c:ext xmlns:c16="http://schemas.microsoft.com/office/drawing/2014/chart" uri="{C3380CC4-5D6E-409C-BE32-E72D297353CC}">
              <c16:uniqueId val="{00000001-7994-4A9C-B817-2643E50687CA}"/>
            </c:ext>
          </c:extLst>
        </c:ser>
        <c:ser>
          <c:idx val="1"/>
          <c:order val="1"/>
          <c:tx>
            <c:v>Mean+SD</c:v>
          </c:tx>
          <c:spPr>
            <a:ln w="28575" cap="rnd">
              <a:noFill/>
              <a:round/>
            </a:ln>
            <a:effectLst/>
          </c:spPr>
          <c:marker>
            <c:symbol val="circle"/>
            <c:size val="5"/>
            <c:spPr>
              <a:solidFill>
                <a:schemeClr val="accent2"/>
              </a:solidFill>
              <a:ln w="9525">
                <a:solidFill>
                  <a:schemeClr val="accent2"/>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'Standard Deviations'!$C$3:$C$11</c:f>
              <c:numCache>
                <c:formatCode>General</c:formatCode>
                <c:ptCount val="9"/>
                <c:pt idx="0">
                  <c:v>9.9</c:v>
                </c:pt>
                <c:pt idx="1">
                  <c:v>8.92</c:v>
                </c:pt>
                <c:pt idx="2">
                  <c:v>9.84</c:v>
                </c:pt>
                <c:pt idx="3">
                  <c:v>11.01</c:v>
                </c:pt>
                <c:pt idx="4">
                  <c:v>8.1</c:v>
                </c:pt>
                <c:pt idx="5">
                  <c:v>7.91</c:v>
                </c:pt>
                <c:pt idx="6">
                  <c:v>9.51</c:v>
                </c:pt>
                <c:pt idx="7">
                  <c:v>9.41</c:v>
                </c:pt>
                <c:pt idx="8">
                  <c:v>9.83</c:v>
                </c:pt>
              </c:numCache>
            </c:numRef>
          </c:val>
          <c:smooth val="0"/>
          <c:extLst>
            <c:ext xmlns:c16="http://schemas.microsoft.com/office/drawing/2014/chart" uri="{C3380CC4-5D6E-409C-BE32-E72D297353CC}">
              <c16:uniqueId val="{00000002-7994-4A9C-B817-2643E50687CA}"/>
            </c:ext>
          </c:extLst>
        </c:ser>
        <c:ser>
          <c:idx val="2"/>
          <c:order val="2"/>
          <c:tx>
            <c:v>Mean-SD</c:v>
          </c:tx>
          <c:spPr>
            <a:ln w="28575" cap="rnd">
              <a:no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'Standard Deviations'!$D$3:$D$11</c:f>
              <c:numCache>
                <c:formatCode>General</c:formatCode>
                <c:ptCount val="9"/>
                <c:pt idx="0">
                  <c:v>3.28</c:v>
                </c:pt>
                <c:pt idx="1">
                  <c:v>3.12</c:v>
                </c:pt>
                <c:pt idx="2">
                  <c:v>3.9</c:v>
                </c:pt>
                <c:pt idx="3">
                  <c:v>3.95</c:v>
                </c:pt>
                <c:pt idx="4">
                  <c:v>2.94</c:v>
                </c:pt>
                <c:pt idx="5">
                  <c:v>3.09</c:v>
                </c:pt>
                <c:pt idx="6">
                  <c:v>3.39</c:v>
                </c:pt>
                <c:pt idx="7">
                  <c:v>2.87</c:v>
                </c:pt>
                <c:pt idx="8">
                  <c:v>2.11</c:v>
                </c:pt>
              </c:numCache>
            </c:numRef>
          </c:val>
          <c:smooth val="0"/>
          <c:extLst>
            <c:ext xmlns:c16="http://schemas.microsoft.com/office/drawing/2014/chart" uri="{C3380CC4-5D6E-409C-BE32-E72D297353CC}">
              <c16:uniqueId val="{00000003-7994-4A9C-B817-2643E50687CA}"/>
            </c:ext>
          </c:extLst>
        </c:ser>
        <c:dLbls>
          <c:showLegendKey val="0"/>
          <c:showVal val="0"/>
          <c:showCatName val="0"/>
          <c:showSerName val="0"/>
          <c:showPercent val="0"/>
          <c:showBubbleSize val="0"/>
        </c:dLbls>
        <c:marker val="1"/>
        <c:smooth val="0"/>
        <c:axId val="997923176"/>
        <c:axId val="997923536"/>
      </c:lineChart>
      <c:catAx>
        <c:axId val="997923176"/>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923536"/>
        <c:crosses val="autoZero"/>
        <c:auto val="1"/>
        <c:lblAlgn val="ctr"/>
        <c:lblOffset val="100"/>
        <c:tickMarkSkip val="1"/>
        <c:noMultiLvlLbl val="0"/>
      </c:catAx>
      <c:valAx>
        <c:axId val="997923536"/>
        <c:scaling>
          <c:orientation val="maxMin"/>
          <c:max val="12"/>
          <c:min val="1"/>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923176"/>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d32d9e-c095-442e-adc4-e6c79097d37c" xsi:nil="true"/>
    <lcf76f155ced4ddcb4097134ff3c332f xmlns="31fba94a-ec54-4147-852b-520deb5d353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9F5934F3AB6548AD02919ABDF7EC3C" ma:contentTypeVersion="18" ma:contentTypeDescription="Create a new document." ma:contentTypeScope="" ma:versionID="ece264b78565ab5962ba779e6b160943">
  <xsd:schema xmlns:xsd="http://www.w3.org/2001/XMLSchema" xmlns:xs="http://www.w3.org/2001/XMLSchema" xmlns:p="http://schemas.microsoft.com/office/2006/metadata/properties" xmlns:ns2="31fba94a-ec54-4147-852b-520deb5d3538" xmlns:ns3="264f2af9-7748-4dab-a00c-83daffb698d3" xmlns:ns4="53d32d9e-c095-442e-adc4-e6c79097d37c" targetNamespace="http://schemas.microsoft.com/office/2006/metadata/properties" ma:root="true" ma:fieldsID="1522c4a0a3fafe31609d8ba6d1bd169e" ns2:_="" ns3:_="" ns4:_="">
    <xsd:import namespace="31fba94a-ec54-4147-852b-520deb5d3538"/>
    <xsd:import namespace="264f2af9-7748-4dab-a00c-83daffb698d3"/>
    <xsd:import namespace="53d32d9e-c095-442e-adc4-e6c79097d3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ba94a-ec54-4147-852b-520deb5d3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c7dd4c-e6f7-4fee-bdf5-909d0f5222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4f2af9-7748-4dab-a00c-83daffb698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32d9e-c095-442e-adc4-e6c79097d37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2f28b83-65dc-408c-8f1a-cc3364d7830a}" ma:internalName="TaxCatchAll" ma:showField="CatchAllData" ma:web="264f2af9-7748-4dab-a00c-83daffb698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6C8C17-DD6A-4CE4-84CA-37ED85A0CBE5}">
  <ds:schemaRefs>
    <ds:schemaRef ds:uri="http://schemas.microsoft.com/office/2006/metadata/properties"/>
    <ds:schemaRef ds:uri="http://schemas.microsoft.com/office/infopath/2007/PartnerControls"/>
    <ds:schemaRef ds:uri="be2efc8f-1d97-4f0a-8ef7-93c5a783630a"/>
    <ds:schemaRef ds:uri="ee78d260-06ff-4cf6-9165-10e3f414cb62"/>
    <ds:schemaRef ds:uri="0ee6d15d-3bf3-4caf-90d5-eff234105046"/>
    <ds:schemaRef ds:uri="http://schemas.microsoft.com/sharepoint/v3"/>
  </ds:schemaRefs>
</ds:datastoreItem>
</file>

<file path=customXml/itemProps2.xml><?xml version="1.0" encoding="utf-8"?>
<ds:datastoreItem xmlns:ds="http://schemas.openxmlformats.org/officeDocument/2006/customXml" ds:itemID="{2770FF18-28B6-46E7-896D-A2D7C3DABFF6}">
  <ds:schemaRefs>
    <ds:schemaRef ds:uri="http://schemas.openxmlformats.org/officeDocument/2006/bibliography"/>
  </ds:schemaRefs>
</ds:datastoreItem>
</file>

<file path=customXml/itemProps3.xml><?xml version="1.0" encoding="utf-8"?>
<ds:datastoreItem xmlns:ds="http://schemas.openxmlformats.org/officeDocument/2006/customXml" ds:itemID="{A0C690CD-3A16-43D0-A680-75AFADDC5BFA}"/>
</file>

<file path=customXml/itemProps4.xml><?xml version="1.0" encoding="utf-8"?>
<ds:datastoreItem xmlns:ds="http://schemas.openxmlformats.org/officeDocument/2006/customXml" ds:itemID="{E0C96EDD-2671-4810-BA9E-84573F382F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5062</Words>
  <Characters>28855</Characters>
  <Application>Microsoft Office Word</Application>
  <DocSecurity>4</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Ecem Karlidag-Dennis</dc:creator>
  <cp:keywords/>
  <dc:description/>
  <cp:lastModifiedBy>Victoria Bull</cp:lastModifiedBy>
  <cp:revision>2</cp:revision>
  <dcterms:created xsi:type="dcterms:W3CDTF">2026-07-28T10:59:00Z</dcterms:created>
  <dcterms:modified xsi:type="dcterms:W3CDTF">2026-07-28T10:59:00Z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0x010100309F5934F3AB6548AD02919ABDF7EC3C</vt:lpwstr>
  </property>
  <property fmtid="{D5CDD505-2E9C-101B-9397-08002B2CF9AE}" pid="3" name="MediaServiceImageTags">
    <vt:lpwstr/>
  </property>
  <property fmtid="{D5CDD505-2E9C-101B-9397-08002B2CF9AE}" pid="4" name="docLang">
    <vt:lpwstr>en</vt:lpwstr>
  </property>
</Properties>
</file>