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C238" w14:textId="77777777" w:rsidR="00093133" w:rsidRPr="00093133" w:rsidRDefault="00093133" w:rsidP="00093133">
      <w:pPr>
        <w:spacing w:line="240" w:lineRule="auto"/>
        <w:rPr>
          <w:rFonts w:ascii="Open Sans" w:eastAsia="Open Sans" w:hAnsi="Open Sans" w:cs="Open Sans"/>
          <w:b/>
          <w:bCs/>
        </w:rPr>
      </w:pPr>
      <w:r w:rsidRPr="00093133">
        <w:rPr>
          <w:rFonts w:ascii="Open Sans" w:eastAsia="Open Sans" w:hAnsi="Open Sans" w:cs="Open Sans"/>
          <w:b/>
          <w:bCs/>
        </w:rPr>
        <w:t>University of Northampton  </w:t>
      </w:r>
    </w:p>
    <w:p w14:paraId="027C878F" w14:textId="77777777" w:rsidR="00093133" w:rsidRPr="00093133" w:rsidRDefault="00093133" w:rsidP="00093133">
      <w:pPr>
        <w:spacing w:line="240" w:lineRule="auto"/>
        <w:rPr>
          <w:rFonts w:ascii="Open Sans" w:eastAsia="Open Sans" w:hAnsi="Open Sans" w:cs="Open Sans"/>
          <w:b/>
          <w:bCs/>
        </w:rPr>
      </w:pPr>
      <w:r w:rsidRPr="00093133">
        <w:rPr>
          <w:rFonts w:ascii="Open Sans" w:eastAsia="Open Sans" w:hAnsi="Open Sans" w:cs="Open Sans"/>
          <w:b/>
          <w:bCs/>
        </w:rPr>
        <w:t>Summary of 2025-26 to 2028-29 Access and Participation Plan   </w:t>
      </w:r>
    </w:p>
    <w:p w14:paraId="6E239BDF" w14:textId="6A34C1B3" w:rsidR="00FB5113" w:rsidRPr="00FB5113" w:rsidRDefault="00051189" w:rsidP="22AF95BD">
      <w:p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Our Access and Participation Plan (APP) is a document we submit to the Office for Students (</w:t>
      </w:r>
      <w:proofErr w:type="spellStart"/>
      <w:r w:rsidRPr="22AF95BD">
        <w:rPr>
          <w:rFonts w:ascii="Open Sans" w:eastAsia="Open Sans" w:hAnsi="Open Sans" w:cs="Open Sans"/>
        </w:rPr>
        <w:t>OfS</w:t>
      </w:r>
      <w:proofErr w:type="spellEnd"/>
      <w:r w:rsidRPr="22AF95BD">
        <w:rPr>
          <w:rFonts w:ascii="Open Sans" w:eastAsia="Open Sans" w:hAnsi="Open Sans" w:cs="Open Sans"/>
        </w:rPr>
        <w:t xml:space="preserve">) as a </w:t>
      </w:r>
      <w:r w:rsidRPr="22AF95BD">
        <w:rPr>
          <w:rFonts w:ascii="Open Sans" w:eastAsia="Open Sans" w:hAnsi="Open Sans" w:cs="Open Sans"/>
          <w:b/>
          <w:bCs/>
        </w:rPr>
        <w:t>condition of our registration</w:t>
      </w:r>
      <w:r w:rsidRPr="22AF95BD">
        <w:rPr>
          <w:rFonts w:ascii="Open Sans" w:eastAsia="Open Sans" w:hAnsi="Open Sans" w:cs="Open Sans"/>
        </w:rPr>
        <w:t xml:space="preserve">. It outlines our </w:t>
      </w:r>
      <w:r w:rsidR="009577C8" w:rsidRPr="22AF95BD">
        <w:rPr>
          <w:rFonts w:ascii="Open Sans" w:eastAsia="Open Sans" w:hAnsi="Open Sans" w:cs="Open Sans"/>
          <w:b/>
          <w:bCs/>
        </w:rPr>
        <w:t>whole provider approach</w:t>
      </w:r>
      <w:r w:rsidR="009577C8" w:rsidRPr="22AF95BD">
        <w:rPr>
          <w:rFonts w:ascii="Open Sans" w:eastAsia="Open Sans" w:hAnsi="Open Sans" w:cs="Open Sans"/>
        </w:rPr>
        <w:t xml:space="preserve"> </w:t>
      </w:r>
      <w:r w:rsidRPr="22AF95BD">
        <w:rPr>
          <w:rFonts w:ascii="Open Sans" w:eastAsia="Open Sans" w:hAnsi="Open Sans" w:cs="Open Sans"/>
        </w:rPr>
        <w:t xml:space="preserve">to </w:t>
      </w:r>
      <w:r w:rsidRPr="22AF95BD">
        <w:rPr>
          <w:rFonts w:ascii="Open Sans" w:eastAsia="Open Sans" w:hAnsi="Open Sans" w:cs="Open Sans"/>
          <w:b/>
          <w:bCs/>
        </w:rPr>
        <w:t>equality of opportunity</w:t>
      </w:r>
      <w:r w:rsidRPr="22AF95BD">
        <w:rPr>
          <w:rFonts w:ascii="Open Sans" w:eastAsia="Open Sans" w:hAnsi="Open Sans" w:cs="Open Sans"/>
        </w:rPr>
        <w:t xml:space="preserve"> at the different stages of the student lifecycle including, Access, Continuation, Award and Progression. 2025/26 m</w:t>
      </w:r>
      <w:r w:rsidR="008F6402">
        <w:rPr>
          <w:rFonts w:ascii="Open Sans" w:eastAsia="Open Sans" w:hAnsi="Open Sans" w:cs="Open Sans"/>
        </w:rPr>
        <w:t>arks</w:t>
      </w:r>
      <w:r w:rsidRPr="22AF95BD">
        <w:rPr>
          <w:rFonts w:ascii="Open Sans" w:eastAsia="Open Sans" w:hAnsi="Open Sans" w:cs="Open Sans"/>
        </w:rPr>
        <w:t xml:space="preserve"> a new era for </w:t>
      </w:r>
      <w:proofErr w:type="spellStart"/>
      <w:r w:rsidRPr="22AF95BD">
        <w:rPr>
          <w:rFonts w:ascii="Open Sans" w:eastAsia="Open Sans" w:hAnsi="Open Sans" w:cs="Open Sans"/>
        </w:rPr>
        <w:t>APPs</w:t>
      </w:r>
      <w:proofErr w:type="spellEnd"/>
      <w:r w:rsidRPr="22AF95BD">
        <w:rPr>
          <w:rFonts w:ascii="Open Sans" w:eastAsia="Open Sans" w:hAnsi="Open Sans" w:cs="Open Sans"/>
        </w:rPr>
        <w:t xml:space="preserve"> where </w:t>
      </w:r>
      <w:r w:rsidR="00ED51AB">
        <w:rPr>
          <w:rFonts w:ascii="Open Sans" w:eastAsia="Open Sans" w:hAnsi="Open Sans" w:cs="Open Sans"/>
        </w:rPr>
        <w:t>we</w:t>
      </w:r>
      <w:r w:rsidRPr="22AF95BD">
        <w:rPr>
          <w:rFonts w:ascii="Open Sans" w:eastAsia="Open Sans" w:hAnsi="Open Sans" w:cs="Open Sans"/>
        </w:rPr>
        <w:t xml:space="preserve"> are taking a </w:t>
      </w:r>
      <w:r w:rsidRPr="22AF95BD">
        <w:rPr>
          <w:rFonts w:ascii="Open Sans" w:eastAsia="Open Sans" w:hAnsi="Open Sans" w:cs="Open Sans"/>
          <w:b/>
          <w:bCs/>
        </w:rPr>
        <w:t>risk-based approach</w:t>
      </w:r>
      <w:r w:rsidRPr="22AF95BD">
        <w:rPr>
          <w:rFonts w:ascii="Open Sans" w:eastAsia="Open Sans" w:hAnsi="Open Sans" w:cs="Open Sans"/>
        </w:rPr>
        <w:t xml:space="preserve"> to equality of opportunity; designing fully-costed intervention strategies to tackle </w:t>
      </w:r>
      <w:r w:rsidR="008F6402">
        <w:rPr>
          <w:rFonts w:ascii="Open Sans" w:eastAsia="Open Sans" w:hAnsi="Open Sans" w:cs="Open Sans"/>
        </w:rPr>
        <w:t>our</w:t>
      </w:r>
      <w:r w:rsidRPr="22AF95BD">
        <w:rPr>
          <w:rFonts w:ascii="Open Sans" w:eastAsia="Open Sans" w:hAnsi="Open Sans" w:cs="Open Sans"/>
        </w:rPr>
        <w:t xml:space="preserve"> risks; </w:t>
      </w:r>
      <w:r w:rsidRPr="22AF95BD">
        <w:rPr>
          <w:rFonts w:ascii="Open Sans" w:eastAsia="Open Sans" w:hAnsi="Open Sans" w:cs="Open Sans"/>
          <w:b/>
          <w:bCs/>
        </w:rPr>
        <w:t>evaluating</w:t>
      </w:r>
      <w:r w:rsidRPr="22AF95BD">
        <w:rPr>
          <w:rFonts w:ascii="Open Sans" w:eastAsia="Open Sans" w:hAnsi="Open Sans" w:cs="Open Sans"/>
        </w:rPr>
        <w:t xml:space="preserve"> </w:t>
      </w:r>
      <w:r w:rsidR="00ED51AB">
        <w:rPr>
          <w:rFonts w:ascii="Open Sans" w:eastAsia="Open Sans" w:hAnsi="Open Sans" w:cs="Open Sans"/>
        </w:rPr>
        <w:t>our</w:t>
      </w:r>
      <w:r w:rsidRPr="22AF95BD">
        <w:rPr>
          <w:rFonts w:ascii="Open Sans" w:eastAsia="Open Sans" w:hAnsi="Open Sans" w:cs="Open Sans"/>
        </w:rPr>
        <w:t xml:space="preserve"> work and disseminating </w:t>
      </w:r>
      <w:r w:rsidR="00ED51AB">
        <w:rPr>
          <w:rFonts w:ascii="Open Sans" w:eastAsia="Open Sans" w:hAnsi="Open Sans" w:cs="Open Sans"/>
        </w:rPr>
        <w:t>our</w:t>
      </w:r>
      <w:r w:rsidRPr="22AF95BD">
        <w:rPr>
          <w:rFonts w:ascii="Open Sans" w:eastAsia="Open Sans" w:hAnsi="Open Sans" w:cs="Open Sans"/>
        </w:rPr>
        <w:t xml:space="preserve"> findings on what works (and what doesn’t) with the sector</w:t>
      </w:r>
      <w:r w:rsidR="00FB5113">
        <w:rPr>
          <w:rFonts w:ascii="Open Sans" w:eastAsia="Open Sans" w:hAnsi="Open Sans" w:cs="Open Sans"/>
        </w:rPr>
        <w:t>.</w:t>
      </w:r>
    </w:p>
    <w:p w14:paraId="2EBD69A1" w14:textId="14AE9668" w:rsidR="00051189" w:rsidRPr="00051189" w:rsidRDefault="00051189" w:rsidP="22AF95BD">
      <w:pPr>
        <w:spacing w:line="240" w:lineRule="auto"/>
        <w:jc w:val="center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  <w:b/>
          <w:bCs/>
        </w:rPr>
        <w:t>Our APP target cohorts are:</w:t>
      </w:r>
    </w:p>
    <w:p w14:paraId="338A22DA" w14:textId="77777777" w:rsidR="00051189" w:rsidRPr="001C1908" w:rsidRDefault="00051189" w:rsidP="22AF95BD">
      <w:pPr>
        <w:pStyle w:val="ListParagraph"/>
        <w:numPr>
          <w:ilvl w:val="0"/>
          <w:numId w:val="23"/>
        </w:numPr>
        <w:spacing w:line="240" w:lineRule="auto"/>
        <w:ind w:left="360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Full-time</w:t>
      </w:r>
    </w:p>
    <w:p w14:paraId="5567C51C" w14:textId="77777777" w:rsidR="00051189" w:rsidRPr="001C1908" w:rsidRDefault="00051189" w:rsidP="22AF95BD">
      <w:pPr>
        <w:pStyle w:val="ListParagraph"/>
        <w:numPr>
          <w:ilvl w:val="0"/>
          <w:numId w:val="23"/>
        </w:numPr>
        <w:spacing w:line="240" w:lineRule="auto"/>
        <w:ind w:left="360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Home</w:t>
      </w:r>
    </w:p>
    <w:p w14:paraId="09019AB1" w14:textId="77777777" w:rsidR="00051189" w:rsidRPr="001C1908" w:rsidRDefault="00051189" w:rsidP="22AF95BD">
      <w:pPr>
        <w:pStyle w:val="ListParagraph"/>
        <w:numPr>
          <w:ilvl w:val="0"/>
          <w:numId w:val="23"/>
        </w:numPr>
        <w:spacing w:line="240" w:lineRule="auto"/>
        <w:ind w:left="360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Undergraduate students</w:t>
      </w:r>
    </w:p>
    <w:p w14:paraId="1D9831C6" w14:textId="77777777" w:rsidR="00051189" w:rsidRPr="001C1908" w:rsidRDefault="00051189" w:rsidP="22AF95BD">
      <w:p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AND</w:t>
      </w:r>
    </w:p>
    <w:p w14:paraId="72BA389E" w14:textId="09BF9824" w:rsidR="00051189" w:rsidRPr="001C1908" w:rsidRDefault="00051189" w:rsidP="22AF95BD">
      <w:pPr>
        <w:pStyle w:val="ListParagraph"/>
        <w:numPr>
          <w:ilvl w:val="0"/>
          <w:numId w:val="23"/>
        </w:numPr>
        <w:spacing w:line="240" w:lineRule="auto"/>
        <w:ind w:left="360"/>
        <w:rPr>
          <w:rFonts w:ascii="Open Sans" w:eastAsia="Open Sans" w:hAnsi="Open Sans" w:cs="Open Sans"/>
          <w:highlight w:val="yellow"/>
        </w:rPr>
      </w:pPr>
      <w:r w:rsidRPr="22AF95BD">
        <w:rPr>
          <w:rFonts w:ascii="Open Sans" w:eastAsia="Open Sans" w:hAnsi="Open Sans" w:cs="Open Sans"/>
          <w:highlight w:val="yellow"/>
        </w:rPr>
        <w:t xml:space="preserve">A student from an area of high socio-economic deprivation (measured using </w:t>
      </w:r>
      <w:proofErr w:type="spellStart"/>
      <w:r w:rsidRPr="22AF95BD">
        <w:rPr>
          <w:rFonts w:ascii="Open Sans" w:eastAsia="Open Sans" w:hAnsi="Open Sans" w:cs="Open Sans"/>
          <w:highlight w:val="yellow"/>
        </w:rPr>
        <w:t>IMD</w:t>
      </w:r>
      <w:proofErr w:type="spellEnd"/>
      <w:r w:rsidRPr="22AF95BD">
        <w:rPr>
          <w:rFonts w:ascii="Open Sans" w:eastAsia="Open Sans" w:hAnsi="Open Sans" w:cs="Open Sans"/>
          <w:highlight w:val="yellow"/>
        </w:rPr>
        <w:t xml:space="preserve"> Q1/2</w:t>
      </w:r>
      <w:r w:rsidR="003C6502">
        <w:rPr>
          <w:rFonts w:ascii="Open Sans" w:eastAsia="Open Sans" w:hAnsi="Open Sans" w:cs="Open Sans"/>
          <w:highlight w:val="yellow"/>
        </w:rPr>
        <w:t xml:space="preserve"> postcodes</w:t>
      </w:r>
      <w:r w:rsidRPr="22AF95BD">
        <w:rPr>
          <w:rFonts w:ascii="Open Sans" w:eastAsia="Open Sans" w:hAnsi="Open Sans" w:cs="Open Sans"/>
          <w:highlight w:val="yellow"/>
        </w:rPr>
        <w:t>)</w:t>
      </w:r>
    </w:p>
    <w:p w14:paraId="6D1AEE5F" w14:textId="77777777" w:rsidR="00051189" w:rsidRPr="001C1908" w:rsidRDefault="00051189" w:rsidP="22AF95BD">
      <w:pPr>
        <w:pStyle w:val="ListParagraph"/>
        <w:numPr>
          <w:ilvl w:val="0"/>
          <w:numId w:val="23"/>
        </w:numPr>
        <w:spacing w:line="240" w:lineRule="auto"/>
        <w:ind w:left="360"/>
        <w:rPr>
          <w:rFonts w:ascii="Open Sans" w:eastAsia="Open Sans" w:hAnsi="Open Sans" w:cs="Open Sans"/>
          <w:highlight w:val="yellow"/>
        </w:rPr>
      </w:pPr>
      <w:r w:rsidRPr="22AF95BD">
        <w:rPr>
          <w:rFonts w:ascii="Open Sans" w:eastAsia="Open Sans" w:hAnsi="Open Sans" w:cs="Open Sans"/>
          <w:highlight w:val="yellow"/>
        </w:rPr>
        <w:t>Global Ethnic Majority (GEM) students</w:t>
      </w:r>
    </w:p>
    <w:p w14:paraId="3D379EC9" w14:textId="77777777" w:rsidR="00051189" w:rsidRPr="001C1908" w:rsidRDefault="00051189" w:rsidP="22AF95BD">
      <w:pPr>
        <w:pStyle w:val="ListParagraph"/>
        <w:numPr>
          <w:ilvl w:val="0"/>
          <w:numId w:val="23"/>
        </w:numPr>
        <w:spacing w:line="240" w:lineRule="auto"/>
        <w:ind w:left="360"/>
        <w:rPr>
          <w:rFonts w:ascii="Open Sans" w:eastAsia="Open Sans" w:hAnsi="Open Sans" w:cs="Open Sans"/>
          <w:highlight w:val="yellow"/>
        </w:rPr>
      </w:pPr>
      <w:r w:rsidRPr="22AF95BD">
        <w:rPr>
          <w:rFonts w:ascii="Open Sans" w:eastAsia="Open Sans" w:hAnsi="Open Sans" w:cs="Open Sans"/>
          <w:highlight w:val="yellow"/>
        </w:rPr>
        <w:t>Male students</w:t>
      </w:r>
    </w:p>
    <w:p w14:paraId="19D34AA1" w14:textId="77777777" w:rsidR="00051189" w:rsidRPr="001C1908" w:rsidRDefault="00051189" w:rsidP="22AF95BD">
      <w:pPr>
        <w:pStyle w:val="ListParagraph"/>
        <w:numPr>
          <w:ilvl w:val="0"/>
          <w:numId w:val="23"/>
        </w:numPr>
        <w:spacing w:line="240" w:lineRule="auto"/>
        <w:ind w:left="360"/>
        <w:rPr>
          <w:rFonts w:ascii="Open Sans" w:eastAsia="Open Sans" w:hAnsi="Open Sans" w:cs="Open Sans"/>
          <w:highlight w:val="yellow"/>
        </w:rPr>
      </w:pPr>
      <w:r w:rsidRPr="22AF95BD">
        <w:rPr>
          <w:rFonts w:ascii="Open Sans" w:eastAsia="Open Sans" w:hAnsi="Open Sans" w:cs="Open Sans"/>
          <w:highlight w:val="yellow"/>
        </w:rPr>
        <w:t>A student with a declared disability</w:t>
      </w:r>
    </w:p>
    <w:p w14:paraId="59E2D283" w14:textId="77777777" w:rsidR="00051189" w:rsidRPr="001C1908" w:rsidRDefault="00051189" w:rsidP="22AF95BD">
      <w:pPr>
        <w:pStyle w:val="ListParagraph"/>
        <w:numPr>
          <w:ilvl w:val="0"/>
          <w:numId w:val="23"/>
        </w:numPr>
        <w:spacing w:line="240" w:lineRule="auto"/>
        <w:ind w:left="360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A care leaver (previously named Looked after Child)</w:t>
      </w:r>
    </w:p>
    <w:p w14:paraId="58AA9EC9" w14:textId="7393B1DD" w:rsidR="00051189" w:rsidRDefault="00051189" w:rsidP="22AF95BD">
      <w:pPr>
        <w:pStyle w:val="ListParagraph"/>
        <w:numPr>
          <w:ilvl w:val="0"/>
          <w:numId w:val="23"/>
        </w:numPr>
        <w:spacing w:line="240" w:lineRule="auto"/>
        <w:ind w:left="360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A student who is estranged from their family or classed as independent.</w:t>
      </w:r>
    </w:p>
    <w:p w14:paraId="50F65ACA" w14:textId="461FF6B4" w:rsidR="233701D1" w:rsidRDefault="233701D1" w:rsidP="22AF95BD">
      <w:pPr>
        <w:pStyle w:val="ListParagraph"/>
        <w:spacing w:line="240" w:lineRule="auto"/>
        <w:ind w:left="360"/>
        <w:rPr>
          <w:rFonts w:ascii="Open Sans" w:eastAsia="Open Sans" w:hAnsi="Open Sans" w:cs="Open Sans"/>
        </w:rPr>
      </w:pPr>
    </w:p>
    <w:p w14:paraId="561A68AE" w14:textId="7EBAAB79" w:rsidR="00051189" w:rsidRPr="001C1908" w:rsidRDefault="00051189" w:rsidP="22AF95BD">
      <w:pPr>
        <w:spacing w:line="240" w:lineRule="auto"/>
        <w:jc w:val="center"/>
        <w:rPr>
          <w:rFonts w:ascii="Open Sans" w:eastAsia="Open Sans" w:hAnsi="Open Sans" w:cs="Open Sans"/>
          <w:b/>
          <w:bCs/>
        </w:rPr>
      </w:pPr>
      <w:r w:rsidRPr="22AF95BD">
        <w:rPr>
          <w:rFonts w:ascii="Open Sans" w:eastAsia="Open Sans" w:hAnsi="Open Sans" w:cs="Open Sans"/>
          <w:b/>
          <w:bCs/>
        </w:rPr>
        <w:t>Our current demographics are:</w:t>
      </w:r>
    </w:p>
    <w:p w14:paraId="09994061" w14:textId="790D20E2" w:rsidR="00051189" w:rsidRPr="001C1908" w:rsidRDefault="00051189" w:rsidP="22AF95BD">
      <w:pPr>
        <w:pStyle w:val="ListParagraph"/>
        <w:numPr>
          <w:ilvl w:val="0"/>
          <w:numId w:val="21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40% from Global Ethnic Majority (GEM) backgrounds (sector average 34.8%)</w:t>
      </w:r>
    </w:p>
    <w:p w14:paraId="57476C74" w14:textId="0A213D9C" w:rsidR="00051189" w:rsidRPr="001C1908" w:rsidRDefault="00051189" w:rsidP="22AF95BD">
      <w:pPr>
        <w:pStyle w:val="ListParagraph"/>
        <w:numPr>
          <w:ilvl w:val="0"/>
          <w:numId w:val="21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 xml:space="preserve">49% from </w:t>
      </w:r>
      <w:proofErr w:type="spellStart"/>
      <w:r w:rsidRPr="22AF95BD">
        <w:rPr>
          <w:rFonts w:ascii="Open Sans" w:eastAsia="Open Sans" w:hAnsi="Open Sans" w:cs="Open Sans"/>
        </w:rPr>
        <w:t>IMD</w:t>
      </w:r>
      <w:proofErr w:type="spellEnd"/>
      <w:r w:rsidRPr="22AF95BD">
        <w:rPr>
          <w:rFonts w:ascii="Open Sans" w:eastAsia="Open Sans" w:hAnsi="Open Sans" w:cs="Open Sans"/>
        </w:rPr>
        <w:t xml:space="preserve"> Quintiles 1/2 (sector average 44%)</w:t>
      </w:r>
    </w:p>
    <w:p w14:paraId="6A188637" w14:textId="52DD5143" w:rsidR="00051189" w:rsidRPr="001C1908" w:rsidRDefault="00051189" w:rsidP="22AF95BD">
      <w:pPr>
        <w:pStyle w:val="ListParagraph"/>
        <w:numPr>
          <w:ilvl w:val="0"/>
          <w:numId w:val="21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66% female (sector average 57%)</w:t>
      </w:r>
    </w:p>
    <w:p w14:paraId="49E1D149" w14:textId="3B9785D7" w:rsidR="00051189" w:rsidRPr="001C1908" w:rsidRDefault="00051189" w:rsidP="22AF95BD">
      <w:pPr>
        <w:pStyle w:val="ListParagraph"/>
        <w:numPr>
          <w:ilvl w:val="0"/>
          <w:numId w:val="21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13% with a declared disability (sector average 17%)</w:t>
      </w:r>
    </w:p>
    <w:p w14:paraId="7726A72C" w14:textId="0D69CDA6" w:rsidR="00051189" w:rsidRPr="001C1908" w:rsidRDefault="00051189" w:rsidP="22AF95BD">
      <w:pPr>
        <w:pStyle w:val="ListParagraph"/>
        <w:numPr>
          <w:ilvl w:val="0"/>
          <w:numId w:val="21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38% have a parent with a higher education qualification (sector average of 50%)</w:t>
      </w:r>
    </w:p>
    <w:p w14:paraId="20E83208" w14:textId="2538ED5F" w:rsidR="00051189" w:rsidRPr="001C1908" w:rsidRDefault="00051189" w:rsidP="22AF95BD">
      <w:pPr>
        <w:pStyle w:val="ListParagraph"/>
        <w:numPr>
          <w:ilvl w:val="0"/>
          <w:numId w:val="21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40% commute more than 7km to Waterside campus</w:t>
      </w:r>
    </w:p>
    <w:p w14:paraId="77D66F50" w14:textId="089932A5" w:rsidR="00051189" w:rsidRPr="001C1908" w:rsidRDefault="00051189" w:rsidP="22AF95BD">
      <w:pPr>
        <w:pStyle w:val="ListParagraph"/>
        <w:numPr>
          <w:ilvl w:val="0"/>
          <w:numId w:val="21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Most students enter with a mix of level 3 qualifications including A Levels and BTECs</w:t>
      </w:r>
    </w:p>
    <w:p w14:paraId="7E415F26" w14:textId="5C2B74DB" w:rsidR="00051189" w:rsidRPr="00051189" w:rsidRDefault="00051189" w:rsidP="22AF95BD">
      <w:p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 xml:space="preserve">We have specific objectives within our APP that address gaps in the student lifecycle between the </w:t>
      </w:r>
      <w:r w:rsidRPr="22AF95BD">
        <w:rPr>
          <w:rFonts w:ascii="Open Sans" w:eastAsia="Open Sans" w:hAnsi="Open Sans" w:cs="Open Sans"/>
          <w:highlight w:val="yellow"/>
        </w:rPr>
        <w:t>highlighted</w:t>
      </w:r>
      <w:r w:rsidRPr="22AF95BD">
        <w:rPr>
          <w:rFonts w:ascii="Open Sans" w:eastAsia="Open Sans" w:hAnsi="Open Sans" w:cs="Open Sans"/>
        </w:rPr>
        <w:t xml:space="preserve"> groups above and the rest of the student population.</w:t>
      </w:r>
    </w:p>
    <w:p w14:paraId="72A721A7" w14:textId="7DEED000" w:rsidR="00483E76" w:rsidRPr="00483E76" w:rsidRDefault="00051189" w:rsidP="00483E76">
      <w:pPr>
        <w:spacing w:line="240" w:lineRule="auto"/>
        <w:jc w:val="center"/>
        <w:rPr>
          <w:rFonts w:ascii="Open Sans" w:eastAsia="Open Sans" w:hAnsi="Open Sans" w:cs="Open Sans"/>
          <w:b/>
          <w:bCs/>
        </w:rPr>
      </w:pPr>
      <w:r>
        <w:br/>
      </w:r>
      <w:r w:rsidRPr="22AF95BD">
        <w:rPr>
          <w:rFonts w:ascii="Open Sans" w:eastAsia="Open Sans" w:hAnsi="Open Sans" w:cs="Open Sans"/>
          <w:b/>
          <w:bCs/>
        </w:rPr>
        <w:t xml:space="preserve">Our APP objectives </w:t>
      </w:r>
      <w:r w:rsidR="007A29BB" w:rsidRPr="22AF95BD">
        <w:rPr>
          <w:rFonts w:ascii="Open Sans" w:eastAsia="Open Sans" w:hAnsi="Open Sans" w:cs="Open Sans"/>
          <w:b/>
          <w:bCs/>
        </w:rPr>
        <w:t>are</w:t>
      </w:r>
      <w:r w:rsidRPr="22AF95BD">
        <w:rPr>
          <w:rFonts w:ascii="Open Sans" w:eastAsia="Open Sans" w:hAnsi="Open Sans" w:cs="Open Sans"/>
          <w:b/>
          <w:bCs/>
        </w:rPr>
        <w:t>:</w:t>
      </w:r>
      <w:r w:rsidR="00483E76">
        <w:rPr>
          <w:rFonts w:ascii="Open Sans" w:eastAsia="Open Sans" w:hAnsi="Open Sans" w:cs="Open Sans"/>
          <w:b/>
          <w:bCs/>
        </w:rPr>
        <w:br/>
      </w:r>
      <w:r w:rsidR="00483E76" w:rsidRPr="009A1550">
        <w:rPr>
          <w:rFonts w:ascii="Open Sans" w:eastAsia="Open Sans" w:hAnsi="Open Sans" w:cs="Open Sans"/>
          <w:sz w:val="16"/>
          <w:szCs w:val="16"/>
        </w:rPr>
        <w:t xml:space="preserve">See pages </w:t>
      </w:r>
      <w:r w:rsidR="00483E76">
        <w:rPr>
          <w:rFonts w:ascii="Open Sans" w:eastAsia="Open Sans" w:hAnsi="Open Sans" w:cs="Open Sans"/>
          <w:sz w:val="16"/>
          <w:szCs w:val="16"/>
        </w:rPr>
        <w:t>10-11</w:t>
      </w:r>
      <w:r w:rsidR="00483E76" w:rsidRPr="009A1550">
        <w:rPr>
          <w:rFonts w:ascii="Open Sans" w:eastAsia="Open Sans" w:hAnsi="Open Sans" w:cs="Open Sans"/>
          <w:sz w:val="16"/>
          <w:szCs w:val="16"/>
        </w:rPr>
        <w:t xml:space="preserve"> of the full Access and Participation Plan for more information.</w:t>
      </w:r>
    </w:p>
    <w:p w14:paraId="644FE0DB" w14:textId="5EBC4201" w:rsidR="00051189" w:rsidRPr="00051189" w:rsidRDefault="7D43D6FD" w:rsidP="22AF95BD">
      <w:p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Access</w:t>
      </w:r>
    </w:p>
    <w:p w14:paraId="06A14050" w14:textId="690E58D3" w:rsidR="00051189" w:rsidRPr="00051189" w:rsidRDefault="3CA80472" w:rsidP="22AF95BD">
      <w:pPr>
        <w:numPr>
          <w:ilvl w:val="0"/>
          <w:numId w:val="2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  <w:b/>
          <w:bCs/>
        </w:rPr>
        <w:t>Objective 1:</w:t>
      </w:r>
      <w:r w:rsidRPr="22AF95BD">
        <w:rPr>
          <w:rFonts w:ascii="Open Sans" w:eastAsia="Open Sans" w:hAnsi="Open Sans" w:cs="Open Sans"/>
        </w:rPr>
        <w:t xml:space="preserve"> Increase and maintain the percentage of Asian students at UON.</w:t>
      </w:r>
    </w:p>
    <w:p w14:paraId="4B4ABE0C" w14:textId="1D7ECECF" w:rsidR="00051189" w:rsidRPr="00051189" w:rsidRDefault="3CA80472" w:rsidP="22AF95BD">
      <w:pPr>
        <w:numPr>
          <w:ilvl w:val="0"/>
          <w:numId w:val="2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  <w:b/>
          <w:bCs/>
        </w:rPr>
        <w:t>Objective 2:</w:t>
      </w:r>
      <w:r w:rsidRPr="22AF95BD">
        <w:rPr>
          <w:rFonts w:ascii="Open Sans" w:eastAsia="Open Sans" w:hAnsi="Open Sans" w:cs="Open Sans"/>
        </w:rPr>
        <w:t xml:space="preserve"> </w:t>
      </w:r>
      <w:r w:rsidR="7E0C9C47" w:rsidRPr="22AF95BD">
        <w:rPr>
          <w:rFonts w:ascii="Open Sans" w:eastAsia="Open Sans" w:hAnsi="Open Sans" w:cs="Open Sans"/>
        </w:rPr>
        <w:t>M</w:t>
      </w:r>
      <w:r w:rsidRPr="22AF95BD">
        <w:rPr>
          <w:rFonts w:ascii="Open Sans" w:eastAsia="Open Sans" w:hAnsi="Open Sans" w:cs="Open Sans"/>
        </w:rPr>
        <w:t>onitor the level of GEM (Global Ethnic Majority) access at UON and maintain it at over 25%</w:t>
      </w:r>
      <w:r w:rsidR="6FCCDA43" w:rsidRPr="22AF95BD">
        <w:rPr>
          <w:rFonts w:ascii="Open Sans" w:eastAsia="Open Sans" w:hAnsi="Open Sans" w:cs="Open Sans"/>
        </w:rPr>
        <w:t>.</w:t>
      </w:r>
    </w:p>
    <w:p w14:paraId="19866F07" w14:textId="452F5D3E" w:rsidR="00051189" w:rsidRPr="00051189" w:rsidRDefault="3CA80472" w:rsidP="22AF95BD">
      <w:pPr>
        <w:numPr>
          <w:ilvl w:val="0"/>
          <w:numId w:val="2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  <w:b/>
          <w:bCs/>
        </w:rPr>
        <w:t>Objective 3:</w:t>
      </w:r>
      <w:r w:rsidRPr="22AF95BD">
        <w:rPr>
          <w:rFonts w:ascii="Open Sans" w:eastAsia="Open Sans" w:hAnsi="Open Sans" w:cs="Open Sans"/>
        </w:rPr>
        <w:t xml:space="preserve"> Increase the proportion of students from socio-economically deprived backgrounds measured using </w:t>
      </w:r>
      <w:proofErr w:type="spellStart"/>
      <w:r w:rsidRPr="22AF95BD">
        <w:rPr>
          <w:rFonts w:ascii="Open Sans" w:eastAsia="Open Sans" w:hAnsi="Open Sans" w:cs="Open Sans"/>
        </w:rPr>
        <w:t>IMD</w:t>
      </w:r>
      <w:proofErr w:type="spellEnd"/>
      <w:r w:rsidRPr="22AF95BD">
        <w:rPr>
          <w:rFonts w:ascii="Open Sans" w:eastAsia="Open Sans" w:hAnsi="Open Sans" w:cs="Open Sans"/>
        </w:rPr>
        <w:t xml:space="preserve"> Q1/2 postcodes.</w:t>
      </w:r>
    </w:p>
    <w:p w14:paraId="24695D83" w14:textId="74267891" w:rsidR="00051189" w:rsidRPr="00051189" w:rsidRDefault="3CA80472" w:rsidP="22AF95BD">
      <w:pPr>
        <w:numPr>
          <w:ilvl w:val="0"/>
          <w:numId w:val="2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  <w:b/>
          <w:bCs/>
        </w:rPr>
        <w:t>Objective 4:</w:t>
      </w:r>
      <w:r w:rsidRPr="22AF95BD">
        <w:rPr>
          <w:rFonts w:ascii="Open Sans" w:eastAsia="Open Sans" w:hAnsi="Open Sans" w:cs="Open Sans"/>
        </w:rPr>
        <w:t xml:space="preserve"> Reduce the access gap between male (34.2%) and female (65.8%) students.</w:t>
      </w:r>
    </w:p>
    <w:p w14:paraId="128C32C6" w14:textId="008AA33F" w:rsidR="00051189" w:rsidRPr="00051189" w:rsidRDefault="00051189" w:rsidP="22AF95BD">
      <w:pPr>
        <w:spacing w:line="240" w:lineRule="auto"/>
        <w:ind w:left="360"/>
        <w:rPr>
          <w:rFonts w:ascii="Open Sans" w:eastAsia="Open Sans" w:hAnsi="Open Sans" w:cs="Open Sans"/>
        </w:rPr>
      </w:pPr>
    </w:p>
    <w:p w14:paraId="796785C0" w14:textId="1889584F" w:rsidR="00051189" w:rsidRPr="00051189" w:rsidRDefault="00051189" w:rsidP="22AF95BD">
      <w:p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lastRenderedPageBreak/>
        <w:t>Continuation</w:t>
      </w:r>
    </w:p>
    <w:p w14:paraId="138315AE" w14:textId="77777777" w:rsidR="00051189" w:rsidRPr="00051189" w:rsidRDefault="00051189" w:rsidP="22AF95BD">
      <w:pPr>
        <w:numPr>
          <w:ilvl w:val="0"/>
          <w:numId w:val="24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  <w:b/>
          <w:bCs/>
        </w:rPr>
        <w:t>Objective 5:</w:t>
      </w:r>
      <w:r w:rsidRPr="22AF95BD">
        <w:rPr>
          <w:rFonts w:ascii="Open Sans" w:eastAsia="Open Sans" w:hAnsi="Open Sans" w:cs="Open Sans"/>
        </w:rPr>
        <w:t xml:space="preserve"> Reduce the GEM (65.2%):White (71.5%) continuation gap</w:t>
      </w:r>
    </w:p>
    <w:p w14:paraId="26E382AA" w14:textId="77777777" w:rsidR="00051189" w:rsidRPr="00051189" w:rsidRDefault="00051189" w:rsidP="22AF95BD">
      <w:pPr>
        <w:numPr>
          <w:ilvl w:val="0"/>
          <w:numId w:val="24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  <w:b/>
          <w:bCs/>
        </w:rPr>
        <w:t>Objective 6:</w:t>
      </w:r>
      <w:r w:rsidRPr="22AF95BD">
        <w:rPr>
          <w:rFonts w:ascii="Open Sans" w:eastAsia="Open Sans" w:hAnsi="Open Sans" w:cs="Open Sans"/>
        </w:rPr>
        <w:t xml:space="preserve"> Monitor the </w:t>
      </w:r>
      <w:proofErr w:type="spellStart"/>
      <w:r w:rsidRPr="22AF95BD">
        <w:rPr>
          <w:rFonts w:ascii="Open Sans" w:eastAsia="Open Sans" w:hAnsi="Open Sans" w:cs="Open Sans"/>
        </w:rPr>
        <w:t>IMD</w:t>
      </w:r>
      <w:proofErr w:type="spellEnd"/>
      <w:r w:rsidRPr="22AF95BD">
        <w:rPr>
          <w:rFonts w:ascii="Open Sans" w:eastAsia="Open Sans" w:hAnsi="Open Sans" w:cs="Open Sans"/>
        </w:rPr>
        <w:t xml:space="preserve"> Q1/Q2 (59.9%) and </w:t>
      </w:r>
      <w:proofErr w:type="spellStart"/>
      <w:r w:rsidRPr="22AF95BD">
        <w:rPr>
          <w:rFonts w:ascii="Open Sans" w:eastAsia="Open Sans" w:hAnsi="Open Sans" w:cs="Open Sans"/>
        </w:rPr>
        <w:t>IMD</w:t>
      </w:r>
      <w:proofErr w:type="spellEnd"/>
      <w:r w:rsidRPr="22AF95BD">
        <w:rPr>
          <w:rFonts w:ascii="Open Sans" w:eastAsia="Open Sans" w:hAnsi="Open Sans" w:cs="Open Sans"/>
        </w:rPr>
        <w:t xml:space="preserve"> 3/4/5 (77.1%) continuation gap </w:t>
      </w:r>
    </w:p>
    <w:p w14:paraId="01186E0E" w14:textId="77777777" w:rsidR="00051189" w:rsidRPr="00051189" w:rsidRDefault="00051189" w:rsidP="22AF95BD">
      <w:pPr>
        <w:numPr>
          <w:ilvl w:val="0"/>
          <w:numId w:val="24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  <w:b/>
          <w:bCs/>
        </w:rPr>
        <w:t>Objective 7:</w:t>
      </w:r>
      <w:r w:rsidRPr="22AF95BD">
        <w:rPr>
          <w:rFonts w:ascii="Open Sans" w:eastAsia="Open Sans" w:hAnsi="Open Sans" w:cs="Open Sans"/>
        </w:rPr>
        <w:t xml:space="preserve"> Reduce the male (55.8%) and female (76.2%) continuation gap </w:t>
      </w:r>
    </w:p>
    <w:p w14:paraId="2142CEB4" w14:textId="77777777" w:rsidR="00051189" w:rsidRPr="00051189" w:rsidRDefault="00051189" w:rsidP="22AF95BD">
      <w:pPr>
        <w:numPr>
          <w:ilvl w:val="0"/>
          <w:numId w:val="24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  <w:b/>
          <w:bCs/>
        </w:rPr>
        <w:t>Objective 8:</w:t>
      </w:r>
      <w:r w:rsidRPr="22AF95BD">
        <w:rPr>
          <w:rFonts w:ascii="Open Sans" w:eastAsia="Open Sans" w:hAnsi="Open Sans" w:cs="Open Sans"/>
        </w:rPr>
        <w:t xml:space="preserve"> 90% continuation (82.6% 4YA) at UON by 2028/29.</w:t>
      </w:r>
    </w:p>
    <w:p w14:paraId="61957DCE" w14:textId="590A1D60" w:rsidR="233701D1" w:rsidRDefault="233701D1" w:rsidP="22AF95BD">
      <w:pPr>
        <w:spacing w:line="240" w:lineRule="auto"/>
        <w:ind w:left="360"/>
        <w:rPr>
          <w:rFonts w:ascii="Open Sans" w:eastAsia="Open Sans" w:hAnsi="Open Sans" w:cs="Open Sans"/>
        </w:rPr>
      </w:pPr>
    </w:p>
    <w:p w14:paraId="1B008B0A" w14:textId="77777777" w:rsidR="00051189" w:rsidRPr="00051189" w:rsidRDefault="00051189" w:rsidP="22AF95BD">
      <w:p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Award</w:t>
      </w:r>
    </w:p>
    <w:p w14:paraId="7EE2ADB9" w14:textId="77777777" w:rsidR="00051189" w:rsidRPr="00051189" w:rsidRDefault="00051189" w:rsidP="22AF95BD">
      <w:pPr>
        <w:numPr>
          <w:ilvl w:val="0"/>
          <w:numId w:val="25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  <w:b/>
          <w:bCs/>
        </w:rPr>
        <w:t>Objective 9:</w:t>
      </w:r>
      <w:r w:rsidRPr="22AF95BD">
        <w:rPr>
          <w:rFonts w:ascii="Open Sans" w:eastAsia="Open Sans" w:hAnsi="Open Sans" w:cs="Open Sans"/>
        </w:rPr>
        <w:t xml:space="preserve"> Reduce the White (78.3%) and GEM (53.4%) award gap (25pp).</w:t>
      </w:r>
    </w:p>
    <w:p w14:paraId="592F8568" w14:textId="77777777" w:rsidR="00051189" w:rsidRPr="00051189" w:rsidRDefault="00051189" w:rsidP="22AF95BD">
      <w:pPr>
        <w:numPr>
          <w:ilvl w:val="0"/>
          <w:numId w:val="25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  <w:b/>
          <w:bCs/>
        </w:rPr>
        <w:t>Objective 10:</w:t>
      </w:r>
      <w:r w:rsidRPr="22AF95BD">
        <w:rPr>
          <w:rFonts w:ascii="Open Sans" w:eastAsia="Open Sans" w:hAnsi="Open Sans" w:cs="Open Sans"/>
        </w:rPr>
        <w:t xml:space="preserve"> Monitor the </w:t>
      </w:r>
      <w:proofErr w:type="spellStart"/>
      <w:r w:rsidRPr="22AF95BD">
        <w:rPr>
          <w:rFonts w:ascii="Open Sans" w:eastAsia="Open Sans" w:hAnsi="Open Sans" w:cs="Open Sans"/>
        </w:rPr>
        <w:t>IMD</w:t>
      </w:r>
      <w:proofErr w:type="spellEnd"/>
      <w:r w:rsidRPr="22AF95BD">
        <w:rPr>
          <w:rFonts w:ascii="Open Sans" w:eastAsia="Open Sans" w:hAnsi="Open Sans" w:cs="Open Sans"/>
        </w:rPr>
        <w:t xml:space="preserve"> Q1/Q2 (58.9%) and </w:t>
      </w:r>
      <w:proofErr w:type="spellStart"/>
      <w:r w:rsidRPr="22AF95BD">
        <w:rPr>
          <w:rFonts w:ascii="Open Sans" w:eastAsia="Open Sans" w:hAnsi="Open Sans" w:cs="Open Sans"/>
        </w:rPr>
        <w:t>IMD</w:t>
      </w:r>
      <w:proofErr w:type="spellEnd"/>
      <w:r w:rsidRPr="22AF95BD">
        <w:rPr>
          <w:rFonts w:ascii="Open Sans" w:eastAsia="Open Sans" w:hAnsi="Open Sans" w:cs="Open Sans"/>
        </w:rPr>
        <w:t xml:space="preserve"> 3/4/5 (73.4%) award gap (14.5pp).</w:t>
      </w:r>
    </w:p>
    <w:p w14:paraId="2601D61D" w14:textId="35EB75BE" w:rsidR="233701D1" w:rsidRDefault="233701D1" w:rsidP="22AF95BD">
      <w:pPr>
        <w:spacing w:line="240" w:lineRule="auto"/>
        <w:rPr>
          <w:rFonts w:ascii="Open Sans" w:eastAsia="Open Sans" w:hAnsi="Open Sans" w:cs="Open Sans"/>
        </w:rPr>
      </w:pPr>
    </w:p>
    <w:p w14:paraId="0F1DDE4C" w14:textId="411C4A9F" w:rsidR="00051189" w:rsidRPr="00051189" w:rsidRDefault="00051189" w:rsidP="22AF95BD">
      <w:p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Progression</w:t>
      </w:r>
    </w:p>
    <w:p w14:paraId="07E5B239" w14:textId="70C9A24A" w:rsidR="00051189" w:rsidRPr="001C1908" w:rsidRDefault="00051189" w:rsidP="22AF95BD">
      <w:pPr>
        <w:pStyle w:val="ListParagraph"/>
        <w:numPr>
          <w:ilvl w:val="0"/>
          <w:numId w:val="26"/>
        </w:num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  <w:b/>
          <w:bCs/>
        </w:rPr>
        <w:t>Objective 11</w:t>
      </w:r>
      <w:r w:rsidR="00EF1665" w:rsidRPr="22AF95BD">
        <w:rPr>
          <w:rFonts w:ascii="Open Sans" w:eastAsia="Open Sans" w:hAnsi="Open Sans" w:cs="Open Sans"/>
          <w:b/>
          <w:bCs/>
        </w:rPr>
        <w:t xml:space="preserve">: </w:t>
      </w:r>
      <w:r w:rsidRPr="22AF95BD">
        <w:rPr>
          <w:rFonts w:ascii="Open Sans" w:eastAsia="Open Sans" w:hAnsi="Open Sans" w:cs="Open Sans"/>
        </w:rPr>
        <w:t xml:space="preserve">Increase outcomes for Asian students (65.8%) to align with the rest of the GEM cohort (71.9%). </w:t>
      </w:r>
    </w:p>
    <w:p w14:paraId="2CC0A9EA" w14:textId="16A40A47" w:rsidR="233701D1" w:rsidRDefault="233701D1" w:rsidP="22AF95BD">
      <w:pPr>
        <w:spacing w:line="240" w:lineRule="auto"/>
        <w:rPr>
          <w:rFonts w:ascii="Open Sans" w:eastAsia="Open Sans" w:hAnsi="Open Sans" w:cs="Open Sans"/>
        </w:rPr>
      </w:pPr>
    </w:p>
    <w:p w14:paraId="11F2F96B" w14:textId="77777777" w:rsidR="00051189" w:rsidRPr="00051189" w:rsidRDefault="00051189" w:rsidP="22AF95BD">
      <w:pPr>
        <w:spacing w:line="240" w:lineRule="auto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All stages</w:t>
      </w:r>
    </w:p>
    <w:p w14:paraId="6DE22B41" w14:textId="3C7B1EE1" w:rsidR="22AC69A6" w:rsidRPr="007046C4" w:rsidRDefault="00051189" w:rsidP="007046C4">
      <w:pPr>
        <w:pStyle w:val="ListParagraph"/>
        <w:numPr>
          <w:ilvl w:val="0"/>
          <w:numId w:val="26"/>
        </w:numPr>
        <w:spacing w:line="240" w:lineRule="auto"/>
        <w:jc w:val="center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  <w:b/>
          <w:bCs/>
        </w:rPr>
        <w:t>Objective 12:</w:t>
      </w:r>
      <w:r w:rsidRPr="22AF95BD">
        <w:rPr>
          <w:rFonts w:ascii="Open Sans" w:eastAsia="Open Sans" w:hAnsi="Open Sans" w:cs="Open Sans"/>
        </w:rPr>
        <w:t xml:space="preserve"> Reduce barriers to the declaration of disabilities at all stages of the student lifecycle.</w:t>
      </w:r>
      <w:r>
        <w:br/>
      </w:r>
      <w:r w:rsidR="007046C4">
        <w:rPr>
          <w:rFonts w:ascii="Open Sans" w:eastAsia="Open Sans" w:hAnsi="Open Sans" w:cs="Open Sans"/>
          <w:b/>
          <w:bCs/>
        </w:rPr>
        <w:br/>
      </w:r>
      <w:r w:rsidR="22AC69A6" w:rsidRPr="007046C4">
        <w:rPr>
          <w:rFonts w:ascii="Open Sans" w:eastAsia="Open Sans" w:hAnsi="Open Sans" w:cs="Open Sans"/>
          <w:b/>
          <w:bCs/>
        </w:rPr>
        <w:t>Fees we charge</w:t>
      </w:r>
      <w:r w:rsidR="007848E8">
        <w:rPr>
          <w:rFonts w:ascii="Open Sans" w:eastAsia="Open Sans" w:hAnsi="Open Sans" w:cs="Open Sans"/>
          <w:b/>
          <w:bCs/>
        </w:rPr>
        <w:br/>
      </w:r>
      <w:r w:rsidR="007848E8" w:rsidRPr="007848E8">
        <w:rPr>
          <w:rFonts w:ascii="Open Sans" w:eastAsia="Open Sans" w:hAnsi="Open Sans" w:cs="Open Sans"/>
          <w:sz w:val="16"/>
          <w:szCs w:val="16"/>
        </w:rPr>
        <w:t xml:space="preserve">You can see a </w:t>
      </w:r>
      <w:hyperlink r:id="rId11">
        <w:r w:rsidR="007848E8" w:rsidRPr="007848E8">
          <w:rPr>
            <w:rStyle w:val="Hyperlink"/>
            <w:rFonts w:ascii="Open Sans" w:eastAsia="Open Sans" w:hAnsi="Open Sans" w:cs="Open Sans"/>
            <w:sz w:val="16"/>
            <w:szCs w:val="16"/>
          </w:rPr>
          <w:t>full list of fees</w:t>
        </w:r>
      </w:hyperlink>
      <w:r w:rsidR="007848E8" w:rsidRPr="007848E8">
        <w:rPr>
          <w:rFonts w:ascii="Open Sans" w:eastAsia="Open Sans" w:hAnsi="Open Sans" w:cs="Open Sans"/>
          <w:sz w:val="16"/>
          <w:szCs w:val="16"/>
        </w:rPr>
        <w:t xml:space="preserve"> for courses at University of Northampton on our website.</w:t>
      </w:r>
    </w:p>
    <w:p w14:paraId="203C96B7" w14:textId="6498DB4A" w:rsidR="008C2818" w:rsidRDefault="0C9C8956" w:rsidP="008C2818">
      <w:pPr>
        <w:tabs>
          <w:tab w:val="left" w:pos="5710"/>
        </w:tabs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</w:rPr>
        <w:t>T</w:t>
      </w:r>
      <w:r w:rsidR="22AC69A6" w:rsidRPr="22AF95BD">
        <w:rPr>
          <w:rFonts w:ascii="Open Sans" w:eastAsia="Open Sans" w:hAnsi="Open Sans" w:cs="Open Sans"/>
        </w:rPr>
        <w:t>he maximum fees charged for the academic year 2025/26 are:</w:t>
      </w:r>
      <w:r w:rsidR="007046C4">
        <w:rPr>
          <w:rFonts w:ascii="Open Sans" w:eastAsia="Open Sans" w:hAnsi="Open Sans" w:cs="Open Sans"/>
        </w:rPr>
        <w:br/>
      </w:r>
      <w:r w:rsidR="008C2818">
        <w:rPr>
          <w:rFonts w:ascii="Open Sans" w:eastAsia="Open Sans" w:hAnsi="Open Sans" w:cs="Open Sans"/>
        </w:rPr>
        <w:t xml:space="preserve">- </w:t>
      </w:r>
      <w:r w:rsidR="22AC69A6" w:rsidRPr="00F5033A">
        <w:rPr>
          <w:rFonts w:ascii="Open Sans" w:eastAsia="Open Sans" w:hAnsi="Open Sans" w:cs="Open Sans"/>
          <w:b/>
          <w:bCs/>
        </w:rPr>
        <w:t xml:space="preserve">£9,535 </w:t>
      </w:r>
      <w:r w:rsidR="22AC69A6" w:rsidRPr="22AF95BD">
        <w:rPr>
          <w:rFonts w:ascii="Open Sans" w:eastAsia="Open Sans" w:hAnsi="Open Sans" w:cs="Open Sans"/>
        </w:rPr>
        <w:t>for full-time students</w:t>
      </w:r>
      <w:r w:rsidR="007046C4">
        <w:rPr>
          <w:rFonts w:ascii="Open Sans" w:eastAsia="Open Sans" w:hAnsi="Open Sans" w:cs="Open Sans"/>
        </w:rPr>
        <w:br/>
      </w:r>
      <w:r w:rsidR="008C2818">
        <w:rPr>
          <w:rFonts w:ascii="Open Sans" w:eastAsia="Open Sans" w:hAnsi="Open Sans" w:cs="Open Sans"/>
        </w:rPr>
        <w:t xml:space="preserve">- </w:t>
      </w:r>
      <w:r w:rsidR="22AC69A6" w:rsidRPr="00F5033A">
        <w:rPr>
          <w:rFonts w:ascii="Open Sans" w:eastAsia="Open Sans" w:hAnsi="Open Sans" w:cs="Open Sans"/>
          <w:b/>
          <w:bCs/>
        </w:rPr>
        <w:t>£7,145</w:t>
      </w:r>
      <w:r w:rsidR="22AC69A6" w:rsidRPr="22AF95BD">
        <w:rPr>
          <w:rFonts w:ascii="Open Sans" w:eastAsia="Open Sans" w:hAnsi="Open Sans" w:cs="Open Sans"/>
        </w:rPr>
        <w:t xml:space="preserve"> for part-time students</w:t>
      </w:r>
      <w:r w:rsidR="007046C4">
        <w:rPr>
          <w:rFonts w:ascii="Open Sans" w:eastAsia="Open Sans" w:hAnsi="Open Sans" w:cs="Open Sans"/>
        </w:rPr>
        <w:br/>
      </w:r>
    </w:p>
    <w:p w14:paraId="288CE798" w14:textId="695EA1EE" w:rsidR="008C2818" w:rsidRDefault="3B534220" w:rsidP="008C2818">
      <w:pPr>
        <w:tabs>
          <w:tab w:val="left" w:pos="5710"/>
        </w:tabs>
        <w:jc w:val="center"/>
        <w:rPr>
          <w:rFonts w:ascii="Open Sans" w:eastAsia="Open Sans" w:hAnsi="Open Sans" w:cs="Open Sans"/>
          <w:b/>
          <w:bCs/>
        </w:rPr>
      </w:pPr>
      <w:r w:rsidRPr="22AF95BD">
        <w:rPr>
          <w:rFonts w:ascii="Open Sans" w:eastAsia="Open Sans" w:hAnsi="Open Sans" w:cs="Open Sans"/>
          <w:b/>
          <w:bCs/>
        </w:rPr>
        <w:t>Financial help available</w:t>
      </w:r>
      <w:r w:rsidR="003F2780">
        <w:rPr>
          <w:rFonts w:ascii="Open Sans" w:eastAsia="Open Sans" w:hAnsi="Open Sans" w:cs="Open Sans"/>
          <w:b/>
          <w:bCs/>
        </w:rPr>
        <w:br/>
      </w:r>
      <w:r w:rsidR="003F2780" w:rsidRPr="009A1550">
        <w:rPr>
          <w:rFonts w:ascii="Open Sans" w:eastAsia="Open Sans" w:hAnsi="Open Sans" w:cs="Open Sans"/>
          <w:sz w:val="16"/>
          <w:szCs w:val="16"/>
        </w:rPr>
        <w:t>See pages 37-38 of the full Access and Participation Plan for more information.</w:t>
      </w:r>
    </w:p>
    <w:p w14:paraId="3AE87284" w14:textId="36B26221" w:rsidR="004678F9" w:rsidRDefault="3B534220" w:rsidP="004678F9">
      <w:pPr>
        <w:tabs>
          <w:tab w:val="left" w:pos="5710"/>
        </w:tabs>
      </w:pPr>
      <w:r w:rsidRPr="22AF95BD">
        <w:rPr>
          <w:rFonts w:ascii="Open Sans" w:eastAsia="Open Sans" w:hAnsi="Open Sans" w:cs="Open Sans"/>
        </w:rPr>
        <w:t xml:space="preserve">We offer financial support to students identified within our APP at UON. This helps students access higher education and continue studying until their course is completed. </w:t>
      </w:r>
      <w:r w:rsidR="00A404E4">
        <w:rPr>
          <w:rFonts w:ascii="Open Sans" w:eastAsia="Open Sans" w:hAnsi="Open Sans" w:cs="Open Sans"/>
        </w:rPr>
        <w:t>We ensure o</w:t>
      </w:r>
      <w:r w:rsidR="00477BE8">
        <w:rPr>
          <w:rFonts w:ascii="Open Sans" w:eastAsia="Open Sans" w:hAnsi="Open Sans" w:cs="Open Sans"/>
        </w:rPr>
        <w:t>ur p</w:t>
      </w:r>
      <w:r w:rsidRPr="22AF95BD">
        <w:rPr>
          <w:rFonts w:ascii="Open Sans" w:eastAsia="Open Sans" w:hAnsi="Open Sans" w:cs="Open Sans"/>
        </w:rPr>
        <w:t xml:space="preserve">artner institutions provide financial support that is bespoke to the needs of the students in that location. If you are studying with a partner, please </w:t>
      </w:r>
      <w:r w:rsidR="009A1550">
        <w:rPr>
          <w:rFonts w:ascii="Open Sans" w:eastAsia="Open Sans" w:hAnsi="Open Sans" w:cs="Open Sans"/>
        </w:rPr>
        <w:t xml:space="preserve">visit our </w:t>
      </w:r>
      <w:hyperlink r:id="rId12">
        <w:r w:rsidRPr="22AF95BD">
          <w:rPr>
            <w:rStyle w:val="Hyperlink"/>
            <w:rFonts w:ascii="Open Sans" w:eastAsia="Open Sans" w:hAnsi="Open Sans" w:cs="Open Sans"/>
          </w:rPr>
          <w:t>webpage</w:t>
        </w:r>
      </w:hyperlink>
      <w:r w:rsidRPr="22AF95BD">
        <w:rPr>
          <w:rFonts w:ascii="Open Sans" w:eastAsia="Open Sans" w:hAnsi="Open Sans" w:cs="Open Sans"/>
        </w:rPr>
        <w:t xml:space="preserve"> for specific details of their offer.</w:t>
      </w:r>
      <w:r w:rsidR="0092572A">
        <w:rPr>
          <w:rFonts w:ascii="Open Sans" w:eastAsia="Open Sans" w:hAnsi="Open Sans" w:cs="Open Sans"/>
        </w:rPr>
        <w:br/>
      </w:r>
    </w:p>
    <w:p w14:paraId="02E9D531" w14:textId="77777777" w:rsidR="00F5033A" w:rsidRDefault="3B534220" w:rsidP="00F5033A">
      <w:pPr>
        <w:tabs>
          <w:tab w:val="left" w:pos="5710"/>
        </w:tabs>
        <w:jc w:val="center"/>
        <w:rPr>
          <w:rFonts w:ascii="Open Sans" w:eastAsia="Open Sans" w:hAnsi="Open Sans" w:cs="Open Sans"/>
          <w:sz w:val="16"/>
          <w:szCs w:val="16"/>
        </w:rPr>
      </w:pPr>
      <w:r w:rsidRPr="22AF95BD">
        <w:rPr>
          <w:rFonts w:ascii="Open Sans" w:eastAsia="Open Sans" w:hAnsi="Open Sans" w:cs="Open Sans"/>
          <w:b/>
          <w:bCs/>
        </w:rPr>
        <w:t>Information for students</w:t>
      </w:r>
      <w:r w:rsidR="00D70800" w:rsidRPr="00D70800">
        <w:rPr>
          <w:rFonts w:ascii="Open Sans" w:eastAsia="Open Sans" w:hAnsi="Open Sans" w:cs="Open Sans"/>
        </w:rPr>
        <w:t xml:space="preserve"> </w:t>
      </w:r>
      <w:r w:rsidR="009A1550">
        <w:rPr>
          <w:rFonts w:ascii="Open Sans" w:eastAsia="Open Sans" w:hAnsi="Open Sans" w:cs="Open Sans"/>
        </w:rPr>
        <w:br/>
      </w:r>
      <w:r w:rsidR="009A1550" w:rsidRPr="009A1550">
        <w:rPr>
          <w:rFonts w:ascii="Open Sans" w:eastAsia="Open Sans" w:hAnsi="Open Sans" w:cs="Open Sans"/>
          <w:sz w:val="16"/>
          <w:szCs w:val="16"/>
        </w:rPr>
        <w:t>See pages 37-38 of the full Access and Participation Plan for more information.</w:t>
      </w:r>
    </w:p>
    <w:p w14:paraId="5EAC93F2" w14:textId="032022F5" w:rsidR="22AF95BD" w:rsidRDefault="3B534220" w:rsidP="00F5033A">
      <w:pPr>
        <w:tabs>
          <w:tab w:val="left" w:pos="5710"/>
        </w:tabs>
        <w:rPr>
          <w:rFonts w:ascii="Open Sans" w:eastAsia="Open Sans" w:hAnsi="Open Sans" w:cs="Open Sans"/>
        </w:rPr>
      </w:pPr>
      <w:r>
        <w:br/>
      </w:r>
      <w:r w:rsidRPr="22AF95BD">
        <w:rPr>
          <w:rFonts w:ascii="Open Sans" w:eastAsia="Open Sans" w:hAnsi="Open Sans" w:cs="Open Sans"/>
          <w:b/>
          <w:bCs/>
        </w:rPr>
        <w:t xml:space="preserve">Prospective students </w:t>
      </w:r>
      <w:r w:rsidRPr="22AF95BD">
        <w:rPr>
          <w:rFonts w:ascii="Open Sans" w:eastAsia="Open Sans" w:hAnsi="Open Sans" w:cs="Open Sans"/>
        </w:rPr>
        <w:t xml:space="preserve">receive information on fees and financial support at events, such as our </w:t>
      </w:r>
      <w:hyperlink r:id="rId13">
        <w:r w:rsidRPr="22AF95BD">
          <w:rPr>
            <w:rStyle w:val="Hyperlink"/>
            <w:rFonts w:ascii="Open Sans" w:eastAsia="Open Sans" w:hAnsi="Open Sans" w:cs="Open Sans"/>
          </w:rPr>
          <w:t>open days and discovery days</w:t>
        </w:r>
      </w:hyperlink>
      <w:r w:rsidRPr="22AF95BD">
        <w:rPr>
          <w:rFonts w:ascii="Open Sans" w:eastAsia="Open Sans" w:hAnsi="Open Sans" w:cs="Open Sans"/>
        </w:rPr>
        <w:t xml:space="preserve">, through our website and email communications. </w:t>
      </w:r>
      <w:r w:rsidR="00C67BEC">
        <w:rPr>
          <w:rFonts w:ascii="Open Sans" w:eastAsia="Open Sans" w:hAnsi="Open Sans" w:cs="Open Sans"/>
        </w:rPr>
        <w:br/>
      </w:r>
      <w:r>
        <w:br/>
      </w:r>
      <w:r w:rsidRPr="22AF95BD">
        <w:rPr>
          <w:rFonts w:ascii="Open Sans" w:eastAsia="Open Sans" w:hAnsi="Open Sans" w:cs="Open Sans"/>
          <w:b/>
          <w:bCs/>
        </w:rPr>
        <w:t xml:space="preserve">Current students </w:t>
      </w:r>
      <w:r w:rsidRPr="22AF95BD">
        <w:rPr>
          <w:rFonts w:ascii="Open Sans" w:eastAsia="Open Sans" w:hAnsi="Open Sans" w:cs="Open Sans"/>
        </w:rPr>
        <w:t xml:space="preserve">receive information about fees and the financial support available through the </w:t>
      </w:r>
      <w:hyperlink r:id="rId14">
        <w:r w:rsidRPr="22AF95BD">
          <w:rPr>
            <w:rStyle w:val="Hyperlink"/>
            <w:rFonts w:ascii="Open Sans" w:eastAsia="Open Sans" w:hAnsi="Open Sans" w:cs="Open Sans"/>
          </w:rPr>
          <w:t>Student Hub</w:t>
        </w:r>
      </w:hyperlink>
      <w:r w:rsidRPr="22AF95BD">
        <w:rPr>
          <w:rFonts w:ascii="Open Sans" w:eastAsia="Open Sans" w:hAnsi="Open Sans" w:cs="Open Sans"/>
        </w:rPr>
        <w:t xml:space="preserve">, internal campaigns and emails. </w:t>
      </w:r>
      <w:r w:rsidR="00D70800">
        <w:rPr>
          <w:rFonts w:ascii="Open Sans" w:eastAsia="Open Sans" w:hAnsi="Open Sans" w:cs="Open Sans"/>
        </w:rPr>
        <w:br/>
      </w:r>
    </w:p>
    <w:p w14:paraId="0DFB1115" w14:textId="7511E7AE" w:rsidR="3B534220" w:rsidRDefault="3B534220" w:rsidP="00D70800">
      <w:pPr>
        <w:keepNext/>
        <w:keepLines/>
        <w:spacing w:line="240" w:lineRule="auto"/>
        <w:jc w:val="center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  <w:b/>
          <w:bCs/>
        </w:rPr>
        <w:lastRenderedPageBreak/>
        <w:t xml:space="preserve">What we are doing to address </w:t>
      </w:r>
      <w:r w:rsidR="00DA7BC8">
        <w:rPr>
          <w:rFonts w:ascii="Open Sans" w:eastAsia="Open Sans" w:hAnsi="Open Sans" w:cs="Open Sans"/>
          <w:b/>
          <w:bCs/>
        </w:rPr>
        <w:t>our</w:t>
      </w:r>
      <w:r w:rsidRPr="22AF95BD">
        <w:rPr>
          <w:rFonts w:ascii="Open Sans" w:eastAsia="Open Sans" w:hAnsi="Open Sans" w:cs="Open Sans"/>
          <w:b/>
          <w:bCs/>
        </w:rPr>
        <w:t xml:space="preserve"> risks to equality of opportunity</w:t>
      </w:r>
      <w:r w:rsidR="00E756B2">
        <w:rPr>
          <w:rFonts w:ascii="Open Sans" w:eastAsia="Open Sans" w:hAnsi="Open Sans" w:cs="Open Sans"/>
          <w:b/>
          <w:bCs/>
        </w:rPr>
        <w:br/>
      </w:r>
      <w:r w:rsidR="00E756B2" w:rsidRPr="00E756B2">
        <w:rPr>
          <w:rFonts w:ascii="Open Sans" w:eastAsia="Open Sans" w:hAnsi="Open Sans" w:cs="Open Sans"/>
          <w:color w:val="000000" w:themeColor="text1"/>
          <w:sz w:val="16"/>
          <w:szCs w:val="16"/>
        </w:rPr>
        <w:t>See pages 12 –33 of the full Access and Participation Plan for more information.</w:t>
      </w:r>
    </w:p>
    <w:p w14:paraId="7416D4AC" w14:textId="07E95398" w:rsidR="3B534220" w:rsidRDefault="3B534220" w:rsidP="22AF95BD">
      <w:pPr>
        <w:spacing w:line="240" w:lineRule="auto"/>
        <w:rPr>
          <w:rFonts w:ascii="Open Sans" w:eastAsia="Open Sans" w:hAnsi="Open Sans" w:cs="Open Sans"/>
          <w:color w:val="000000" w:themeColor="text1"/>
        </w:rPr>
      </w:pPr>
      <w:r>
        <w:br/>
      </w:r>
      <w:r w:rsidRPr="22AF95BD">
        <w:rPr>
          <w:rFonts w:ascii="Open Sans" w:eastAsia="Open Sans" w:hAnsi="Open Sans" w:cs="Open Sans"/>
          <w:b/>
          <w:bCs/>
          <w:color w:val="000000" w:themeColor="text1"/>
        </w:rPr>
        <w:t xml:space="preserve">Knowledge and Skills - </w:t>
      </w:r>
      <w:r w:rsidR="009213D1">
        <w:rPr>
          <w:rFonts w:ascii="Open Sans" w:eastAsia="Open Sans" w:hAnsi="Open Sans" w:cs="Open Sans"/>
          <w:color w:val="000000" w:themeColor="text1"/>
        </w:rPr>
        <w:t>Collaborate</w:t>
      </w:r>
      <w:r w:rsidRPr="22AF95BD">
        <w:rPr>
          <w:rFonts w:ascii="Open Sans" w:eastAsia="Open Sans" w:hAnsi="Open Sans" w:cs="Open Sans"/>
          <w:color w:val="000000" w:themeColor="text1"/>
        </w:rPr>
        <w:t xml:space="preserve"> with </w:t>
      </w:r>
      <w:r w:rsidR="009213D1">
        <w:rPr>
          <w:rFonts w:ascii="Open Sans" w:eastAsia="Open Sans" w:hAnsi="Open Sans" w:cs="Open Sans"/>
          <w:color w:val="000000" w:themeColor="text1"/>
        </w:rPr>
        <w:t>local</w:t>
      </w:r>
      <w:r w:rsidRPr="22AF95BD">
        <w:rPr>
          <w:rFonts w:ascii="Open Sans" w:eastAsia="Open Sans" w:hAnsi="Open Sans" w:cs="Open Sans"/>
          <w:color w:val="000000" w:themeColor="text1"/>
        </w:rPr>
        <w:t xml:space="preserve"> schools to improve GCSE outcomes. </w:t>
      </w:r>
      <w:r>
        <w:br/>
      </w:r>
      <w:r>
        <w:br/>
      </w:r>
      <w:r w:rsidRPr="22AF95BD">
        <w:rPr>
          <w:rFonts w:ascii="Open Sans" w:eastAsia="Open Sans" w:hAnsi="Open Sans" w:cs="Open Sans"/>
          <w:b/>
          <w:bCs/>
          <w:color w:val="000000" w:themeColor="text1"/>
        </w:rPr>
        <w:t>Information and Guidance</w:t>
      </w:r>
      <w:r w:rsidRPr="22AF95BD">
        <w:rPr>
          <w:rFonts w:ascii="Open Sans" w:eastAsia="Open Sans" w:hAnsi="Open Sans" w:cs="Open Sans"/>
          <w:color w:val="000000" w:themeColor="text1"/>
        </w:rPr>
        <w:t xml:space="preserve"> – </w:t>
      </w:r>
      <w:r w:rsidR="00114C09">
        <w:rPr>
          <w:rFonts w:ascii="Open Sans" w:eastAsia="Open Sans" w:hAnsi="Open Sans" w:cs="Open Sans"/>
          <w:color w:val="000000" w:themeColor="text1"/>
        </w:rPr>
        <w:t>Support local</w:t>
      </w:r>
      <w:r w:rsidRPr="22AF95BD">
        <w:rPr>
          <w:rFonts w:ascii="Open Sans" w:eastAsia="Open Sans" w:hAnsi="Open Sans" w:cs="Open Sans"/>
          <w:color w:val="000000" w:themeColor="text1"/>
        </w:rPr>
        <w:t xml:space="preserve"> pupils to make informed decisions about their pathway through higher education. </w:t>
      </w:r>
      <w:r>
        <w:br/>
      </w:r>
      <w:r>
        <w:br/>
      </w:r>
      <w:r w:rsidRPr="22AF95BD">
        <w:rPr>
          <w:rFonts w:ascii="Open Sans" w:eastAsia="Open Sans" w:hAnsi="Open Sans" w:cs="Open Sans"/>
          <w:b/>
          <w:bCs/>
          <w:color w:val="000000" w:themeColor="text1"/>
        </w:rPr>
        <w:t>Perceptions of Higher Education</w:t>
      </w:r>
      <w:r w:rsidRPr="22AF95BD">
        <w:rPr>
          <w:rFonts w:ascii="Open Sans" w:eastAsia="Open Sans" w:hAnsi="Open Sans" w:cs="Open Sans"/>
          <w:color w:val="000000" w:themeColor="text1"/>
        </w:rPr>
        <w:t xml:space="preserve"> –</w:t>
      </w:r>
      <w:r w:rsidR="00F909F3">
        <w:rPr>
          <w:rFonts w:ascii="Open Sans" w:eastAsia="Open Sans" w:hAnsi="Open Sans" w:cs="Open Sans"/>
          <w:color w:val="000000" w:themeColor="text1"/>
        </w:rPr>
        <w:t xml:space="preserve"> E</w:t>
      </w:r>
      <w:r w:rsidRPr="22AF95BD">
        <w:rPr>
          <w:rFonts w:ascii="Open Sans" w:eastAsia="Open Sans" w:hAnsi="Open Sans" w:cs="Open Sans"/>
          <w:color w:val="000000" w:themeColor="text1"/>
        </w:rPr>
        <w:t>nable</w:t>
      </w:r>
      <w:r w:rsidR="00565781">
        <w:rPr>
          <w:rFonts w:ascii="Open Sans" w:eastAsia="Open Sans" w:hAnsi="Open Sans" w:cs="Open Sans"/>
          <w:color w:val="000000" w:themeColor="text1"/>
        </w:rPr>
        <w:t xml:space="preserve"> </w:t>
      </w:r>
      <w:r w:rsidR="00F909F3">
        <w:rPr>
          <w:rFonts w:ascii="Open Sans" w:eastAsia="Open Sans" w:hAnsi="Open Sans" w:cs="Open Sans"/>
          <w:color w:val="000000" w:themeColor="text1"/>
        </w:rPr>
        <w:t>local pupils to</w:t>
      </w:r>
      <w:r w:rsidR="00565781">
        <w:rPr>
          <w:rFonts w:ascii="Open Sans" w:eastAsia="Open Sans" w:hAnsi="Open Sans" w:cs="Open Sans"/>
          <w:color w:val="000000" w:themeColor="text1"/>
        </w:rPr>
        <w:t xml:space="preserve"> access </w:t>
      </w:r>
      <w:r w:rsidR="00F909F3" w:rsidRPr="22AF95BD">
        <w:rPr>
          <w:rFonts w:ascii="Open Sans" w:eastAsia="Open Sans" w:hAnsi="Open Sans" w:cs="Open Sans"/>
          <w:color w:val="000000" w:themeColor="text1"/>
        </w:rPr>
        <w:t>successful</w:t>
      </w:r>
      <w:r w:rsidR="00F909F3">
        <w:rPr>
          <w:rFonts w:ascii="Open Sans" w:eastAsia="Open Sans" w:hAnsi="Open Sans" w:cs="Open Sans"/>
          <w:color w:val="000000" w:themeColor="text1"/>
        </w:rPr>
        <w:t xml:space="preserve"> HE</w:t>
      </w:r>
      <w:r w:rsidR="00F909F3" w:rsidRPr="22AF95BD">
        <w:rPr>
          <w:rFonts w:ascii="Open Sans" w:eastAsia="Open Sans" w:hAnsi="Open Sans" w:cs="Open Sans"/>
          <w:color w:val="000000" w:themeColor="text1"/>
        </w:rPr>
        <w:t xml:space="preserve"> </w:t>
      </w:r>
      <w:r w:rsidR="00565781">
        <w:rPr>
          <w:rFonts w:ascii="Open Sans" w:eastAsia="Open Sans" w:hAnsi="Open Sans" w:cs="Open Sans"/>
          <w:color w:val="000000" w:themeColor="text1"/>
        </w:rPr>
        <w:t>role models</w:t>
      </w:r>
      <w:r w:rsidR="00F909F3">
        <w:rPr>
          <w:rFonts w:ascii="Open Sans" w:eastAsia="Open Sans" w:hAnsi="Open Sans" w:cs="Open Sans"/>
          <w:color w:val="000000" w:themeColor="text1"/>
        </w:rPr>
        <w:t>.</w:t>
      </w:r>
      <w:r w:rsidR="00F909F3">
        <w:rPr>
          <w:rFonts w:ascii="Open Sans" w:eastAsia="Open Sans" w:hAnsi="Open Sans" w:cs="Open Sans"/>
          <w:color w:val="000000" w:themeColor="text1"/>
        </w:rPr>
        <w:br/>
      </w:r>
      <w:r>
        <w:br/>
      </w:r>
      <w:r w:rsidRPr="22AF95BD">
        <w:rPr>
          <w:rFonts w:ascii="Open Sans" w:eastAsia="Open Sans" w:hAnsi="Open Sans" w:cs="Open Sans"/>
          <w:b/>
          <w:bCs/>
          <w:color w:val="000000" w:themeColor="text1"/>
        </w:rPr>
        <w:t xml:space="preserve">Academic Support – </w:t>
      </w:r>
      <w:r w:rsidR="00085DBA">
        <w:rPr>
          <w:rFonts w:ascii="Open Sans" w:eastAsia="Open Sans" w:hAnsi="Open Sans" w:cs="Open Sans"/>
          <w:color w:val="000000" w:themeColor="text1"/>
        </w:rPr>
        <w:t>D</w:t>
      </w:r>
      <w:r w:rsidRPr="22AF95BD">
        <w:rPr>
          <w:rFonts w:ascii="Open Sans" w:eastAsia="Open Sans" w:hAnsi="Open Sans" w:cs="Open Sans"/>
          <w:color w:val="000000" w:themeColor="text1"/>
        </w:rPr>
        <w:t>eveloping processes and support structures</w:t>
      </w:r>
      <w:r w:rsidR="00316532">
        <w:rPr>
          <w:rFonts w:ascii="Open Sans" w:eastAsia="Open Sans" w:hAnsi="Open Sans" w:cs="Open Sans"/>
          <w:color w:val="000000" w:themeColor="text1"/>
        </w:rPr>
        <w:t xml:space="preserve"> that promote </w:t>
      </w:r>
      <w:r w:rsidRPr="22AF95BD">
        <w:rPr>
          <w:rFonts w:ascii="Open Sans" w:eastAsia="Open Sans" w:hAnsi="Open Sans" w:cs="Open Sans"/>
          <w:color w:val="000000" w:themeColor="text1"/>
        </w:rPr>
        <w:t xml:space="preserve">positive outcomes. </w:t>
      </w:r>
      <w:r>
        <w:br/>
      </w:r>
      <w:r>
        <w:br/>
      </w:r>
      <w:r w:rsidRPr="22AF95BD">
        <w:rPr>
          <w:rFonts w:ascii="Open Sans" w:eastAsia="Open Sans" w:hAnsi="Open Sans" w:cs="Open Sans"/>
          <w:b/>
          <w:bCs/>
          <w:color w:val="000000" w:themeColor="text1"/>
        </w:rPr>
        <w:t>Personal Support</w:t>
      </w:r>
      <w:r w:rsidRPr="22AF95BD">
        <w:rPr>
          <w:rFonts w:ascii="Open Sans" w:eastAsia="Open Sans" w:hAnsi="Open Sans" w:cs="Open Sans"/>
          <w:color w:val="000000" w:themeColor="text1"/>
        </w:rPr>
        <w:t xml:space="preserve"> –</w:t>
      </w:r>
      <w:r w:rsidR="006F7E5B">
        <w:rPr>
          <w:rFonts w:ascii="Open Sans" w:eastAsia="Open Sans" w:hAnsi="Open Sans" w:cs="Open Sans"/>
          <w:color w:val="000000" w:themeColor="text1"/>
        </w:rPr>
        <w:t xml:space="preserve"> </w:t>
      </w:r>
      <w:r w:rsidR="00DA081F">
        <w:rPr>
          <w:rFonts w:ascii="Open Sans" w:eastAsia="Open Sans" w:hAnsi="Open Sans" w:cs="Open Sans"/>
          <w:color w:val="000000" w:themeColor="text1"/>
        </w:rPr>
        <w:t>A financial</w:t>
      </w:r>
      <w:r w:rsidR="00F14659">
        <w:rPr>
          <w:rFonts w:ascii="Open Sans" w:eastAsia="Open Sans" w:hAnsi="Open Sans" w:cs="Open Sans"/>
          <w:color w:val="000000" w:themeColor="text1"/>
        </w:rPr>
        <w:t xml:space="preserve"> support package </w:t>
      </w:r>
      <w:r w:rsidR="006F7E5B">
        <w:rPr>
          <w:rFonts w:ascii="Open Sans" w:eastAsia="Open Sans" w:hAnsi="Open Sans" w:cs="Open Sans"/>
          <w:color w:val="000000" w:themeColor="text1"/>
        </w:rPr>
        <w:t xml:space="preserve">and </w:t>
      </w:r>
      <w:r w:rsidR="00424A83">
        <w:rPr>
          <w:rFonts w:ascii="Open Sans" w:eastAsia="Open Sans" w:hAnsi="Open Sans" w:cs="Open Sans"/>
          <w:color w:val="000000" w:themeColor="text1"/>
        </w:rPr>
        <w:t>a new</w:t>
      </w:r>
      <w:r w:rsidR="006F7E5B">
        <w:rPr>
          <w:rFonts w:ascii="Open Sans" w:eastAsia="Open Sans" w:hAnsi="Open Sans" w:cs="Open Sans"/>
          <w:color w:val="000000" w:themeColor="text1"/>
        </w:rPr>
        <w:t xml:space="preserve"> co-created </w:t>
      </w:r>
      <w:r w:rsidR="00DF6930">
        <w:rPr>
          <w:rFonts w:ascii="Open Sans" w:eastAsia="Open Sans" w:hAnsi="Open Sans" w:cs="Open Sans"/>
          <w:color w:val="000000" w:themeColor="text1"/>
        </w:rPr>
        <w:t>Student Experience Strategy</w:t>
      </w:r>
      <w:r w:rsidR="00424A83">
        <w:rPr>
          <w:rFonts w:ascii="Open Sans" w:eastAsia="Open Sans" w:hAnsi="Open Sans" w:cs="Open Sans"/>
          <w:color w:val="000000" w:themeColor="text1"/>
        </w:rPr>
        <w:t xml:space="preserve">. </w:t>
      </w:r>
      <w:r w:rsidR="00424A83">
        <w:rPr>
          <w:rFonts w:ascii="Open Sans" w:eastAsia="Open Sans" w:hAnsi="Open Sans" w:cs="Open Sans"/>
          <w:color w:val="000000" w:themeColor="text1"/>
        </w:rPr>
        <w:br/>
      </w:r>
      <w:r>
        <w:br/>
      </w:r>
      <w:r w:rsidRPr="22AF95BD">
        <w:rPr>
          <w:rFonts w:ascii="Open Sans" w:eastAsia="Open Sans" w:hAnsi="Open Sans" w:cs="Open Sans"/>
          <w:b/>
          <w:bCs/>
          <w:color w:val="000000" w:themeColor="text1"/>
        </w:rPr>
        <w:t>Mental Health</w:t>
      </w:r>
      <w:r w:rsidRPr="22AF95BD">
        <w:rPr>
          <w:rFonts w:ascii="Open Sans" w:eastAsia="Open Sans" w:hAnsi="Open Sans" w:cs="Open Sans"/>
          <w:color w:val="000000" w:themeColor="text1"/>
        </w:rPr>
        <w:t xml:space="preserve"> – </w:t>
      </w:r>
      <w:r w:rsidR="00424A83">
        <w:rPr>
          <w:rFonts w:ascii="Open Sans" w:eastAsia="Open Sans" w:hAnsi="Open Sans" w:cs="Open Sans"/>
          <w:color w:val="000000" w:themeColor="text1"/>
        </w:rPr>
        <w:t>Achieve the</w:t>
      </w:r>
      <w:r w:rsidRPr="22AF95BD">
        <w:rPr>
          <w:rFonts w:ascii="Open Sans" w:eastAsia="Open Sans" w:hAnsi="Open Sans" w:cs="Open Sans"/>
          <w:color w:val="000000" w:themeColor="text1"/>
        </w:rPr>
        <w:t xml:space="preserve"> Mental Health Charter</w:t>
      </w:r>
      <w:r w:rsidR="00DF6930">
        <w:rPr>
          <w:rFonts w:ascii="Open Sans" w:eastAsia="Open Sans" w:hAnsi="Open Sans" w:cs="Open Sans"/>
          <w:color w:val="000000" w:themeColor="text1"/>
        </w:rPr>
        <w:t xml:space="preserve"> mark and</w:t>
      </w:r>
      <w:r w:rsidRPr="22AF95BD">
        <w:rPr>
          <w:rFonts w:ascii="Open Sans" w:eastAsia="Open Sans" w:hAnsi="Open Sans" w:cs="Open Sans"/>
          <w:color w:val="000000" w:themeColor="text1"/>
        </w:rPr>
        <w:t xml:space="preserve"> embed</w:t>
      </w:r>
      <w:r w:rsidR="00114C09">
        <w:rPr>
          <w:rFonts w:ascii="Open Sans" w:eastAsia="Open Sans" w:hAnsi="Open Sans" w:cs="Open Sans"/>
          <w:color w:val="000000" w:themeColor="text1"/>
        </w:rPr>
        <w:t xml:space="preserve"> the learnings across UON.</w:t>
      </w:r>
    </w:p>
    <w:p w14:paraId="34887D39" w14:textId="68208A18" w:rsidR="002206FA" w:rsidRDefault="3B534220" w:rsidP="22AF95BD">
      <w:pPr>
        <w:spacing w:line="240" w:lineRule="auto"/>
        <w:rPr>
          <w:rFonts w:ascii="Open Sans" w:eastAsia="Open Sans" w:hAnsi="Open Sans" w:cs="Open Sans"/>
          <w:color w:val="000000" w:themeColor="text1"/>
        </w:rPr>
      </w:pPr>
      <w:r w:rsidRPr="22AF95BD">
        <w:rPr>
          <w:rFonts w:ascii="Open Sans" w:eastAsia="Open Sans" w:hAnsi="Open Sans" w:cs="Open Sans"/>
          <w:b/>
          <w:bCs/>
          <w:color w:val="000000" w:themeColor="text1"/>
        </w:rPr>
        <w:t>Data and Systems</w:t>
      </w:r>
      <w:r w:rsidRPr="22AF95BD">
        <w:rPr>
          <w:rFonts w:ascii="Open Sans" w:eastAsia="Open Sans" w:hAnsi="Open Sans" w:cs="Open Sans"/>
          <w:color w:val="000000" w:themeColor="text1"/>
        </w:rPr>
        <w:t xml:space="preserve"> – </w:t>
      </w:r>
      <w:r w:rsidR="00114C09">
        <w:rPr>
          <w:rFonts w:ascii="Open Sans" w:eastAsia="Open Sans" w:hAnsi="Open Sans" w:cs="Open Sans"/>
          <w:color w:val="000000" w:themeColor="text1"/>
        </w:rPr>
        <w:t>Make</w:t>
      </w:r>
      <w:r w:rsidR="00F35D9F">
        <w:rPr>
          <w:rFonts w:ascii="Open Sans" w:eastAsia="Open Sans" w:hAnsi="Open Sans" w:cs="Open Sans"/>
          <w:color w:val="000000" w:themeColor="text1"/>
        </w:rPr>
        <w:t xml:space="preserve"> the most of data to ensure </w:t>
      </w:r>
      <w:r w:rsidR="00114C09">
        <w:rPr>
          <w:rFonts w:ascii="Open Sans" w:eastAsia="Open Sans" w:hAnsi="Open Sans" w:cs="Open Sans"/>
          <w:color w:val="000000" w:themeColor="text1"/>
        </w:rPr>
        <w:t>timely and relevant support.</w:t>
      </w:r>
      <w:r w:rsidR="00F35D9F">
        <w:rPr>
          <w:rFonts w:ascii="Open Sans" w:eastAsia="Open Sans" w:hAnsi="Open Sans" w:cs="Open Sans"/>
          <w:color w:val="000000" w:themeColor="text1"/>
        </w:rPr>
        <w:t xml:space="preserve"> </w:t>
      </w:r>
    </w:p>
    <w:p w14:paraId="1A5404A1" w14:textId="50856175" w:rsidR="22AF95BD" w:rsidRDefault="22AF95BD" w:rsidP="22AF95BD">
      <w:pPr>
        <w:keepNext/>
        <w:keepLines/>
        <w:spacing w:line="240" w:lineRule="auto"/>
        <w:rPr>
          <w:rFonts w:ascii="Open Sans" w:eastAsia="Open Sans" w:hAnsi="Open Sans" w:cs="Open Sans"/>
        </w:rPr>
      </w:pPr>
    </w:p>
    <w:p w14:paraId="2951A4EE" w14:textId="7F1500F0" w:rsidR="3B534220" w:rsidRPr="003D10E5" w:rsidRDefault="3B534220" w:rsidP="003D10E5">
      <w:pPr>
        <w:spacing w:line="240" w:lineRule="auto"/>
        <w:jc w:val="center"/>
        <w:rPr>
          <w:rFonts w:ascii="Open Sans" w:eastAsia="Open Sans" w:hAnsi="Open Sans" w:cs="Open Sans"/>
          <w:color w:val="000000" w:themeColor="text1"/>
        </w:rPr>
      </w:pPr>
      <w:r w:rsidRPr="22AF95BD">
        <w:rPr>
          <w:rFonts w:ascii="Open Sans" w:eastAsia="Open Sans" w:hAnsi="Open Sans" w:cs="Open Sans"/>
          <w:b/>
          <w:bCs/>
        </w:rPr>
        <w:t>How students can get involved</w:t>
      </w:r>
      <w:r w:rsidR="003D10E5">
        <w:rPr>
          <w:rFonts w:ascii="Open Sans" w:eastAsia="Open Sans" w:hAnsi="Open Sans" w:cs="Open Sans"/>
          <w:b/>
          <w:bCs/>
        </w:rPr>
        <w:br/>
      </w:r>
      <w:r w:rsidR="003D10E5" w:rsidRPr="003D10E5">
        <w:rPr>
          <w:rFonts w:ascii="Open Sans" w:eastAsia="Open Sans" w:hAnsi="Open Sans" w:cs="Open Sans"/>
          <w:color w:val="000000" w:themeColor="text1"/>
          <w:sz w:val="16"/>
          <w:szCs w:val="16"/>
        </w:rPr>
        <w:t>See pages 34 of the full Access and Participation Plan for more information.</w:t>
      </w:r>
    </w:p>
    <w:p w14:paraId="12E1760E" w14:textId="77777777" w:rsidR="00CA35E2" w:rsidRPr="00614556" w:rsidRDefault="00CA35E2" w:rsidP="00CA35E2">
      <w:pPr>
        <w:pStyle w:val="ListParagraph"/>
        <w:numPr>
          <w:ilvl w:val="0"/>
          <w:numId w:val="37"/>
        </w:numPr>
        <w:spacing w:line="240" w:lineRule="auto"/>
        <w:rPr>
          <w:rFonts w:ascii="Open Sans" w:eastAsia="Open Sans" w:hAnsi="Open Sans" w:cs="Open Sans"/>
          <w:color w:val="000000" w:themeColor="text1"/>
        </w:rPr>
      </w:pPr>
      <w:r w:rsidRPr="00614556">
        <w:rPr>
          <w:rFonts w:ascii="Open Sans" w:eastAsia="Open Sans" w:hAnsi="Open Sans" w:cs="Open Sans"/>
          <w:color w:val="000000" w:themeColor="text1"/>
        </w:rPr>
        <w:t xml:space="preserve">Become a paid Student Equality Consultant, specifically focussed on developing our </w:t>
      </w:r>
      <w:r>
        <w:rPr>
          <w:rFonts w:ascii="Open Sans" w:eastAsia="Open Sans" w:hAnsi="Open Sans" w:cs="Open Sans"/>
          <w:color w:val="000000" w:themeColor="text1"/>
        </w:rPr>
        <w:t>APP.</w:t>
      </w:r>
    </w:p>
    <w:p w14:paraId="18CEC645" w14:textId="6E6C14A2" w:rsidR="3B534220" w:rsidRPr="00614556" w:rsidRDefault="3B534220" w:rsidP="00614556">
      <w:pPr>
        <w:pStyle w:val="ListParagraph"/>
        <w:numPr>
          <w:ilvl w:val="0"/>
          <w:numId w:val="37"/>
        </w:numPr>
        <w:spacing w:line="240" w:lineRule="auto"/>
        <w:rPr>
          <w:rFonts w:ascii="Open Sans" w:eastAsia="Open Sans" w:hAnsi="Open Sans" w:cs="Open Sans"/>
          <w:color w:val="000000" w:themeColor="text1"/>
        </w:rPr>
      </w:pPr>
      <w:r w:rsidRPr="00614556">
        <w:rPr>
          <w:rFonts w:ascii="Open Sans" w:eastAsia="Open Sans" w:hAnsi="Open Sans" w:cs="Open Sans"/>
          <w:color w:val="000000" w:themeColor="text1"/>
        </w:rPr>
        <w:t xml:space="preserve">Become a paid </w:t>
      </w:r>
      <w:r w:rsidR="00CA35E2">
        <w:rPr>
          <w:rFonts w:ascii="Open Sans" w:eastAsia="Open Sans" w:hAnsi="Open Sans" w:cs="Open Sans"/>
          <w:color w:val="000000" w:themeColor="text1"/>
        </w:rPr>
        <w:t>S</w:t>
      </w:r>
      <w:r w:rsidRPr="00614556">
        <w:rPr>
          <w:rFonts w:ascii="Open Sans" w:eastAsia="Open Sans" w:hAnsi="Open Sans" w:cs="Open Sans"/>
          <w:color w:val="000000" w:themeColor="text1"/>
        </w:rPr>
        <w:t xml:space="preserve">tudent </w:t>
      </w:r>
      <w:r w:rsidR="00CA35E2">
        <w:rPr>
          <w:rFonts w:ascii="Open Sans" w:eastAsia="Open Sans" w:hAnsi="Open Sans" w:cs="Open Sans"/>
          <w:color w:val="000000" w:themeColor="text1"/>
        </w:rPr>
        <w:t>A</w:t>
      </w:r>
      <w:r w:rsidRPr="00614556">
        <w:rPr>
          <w:rFonts w:ascii="Open Sans" w:eastAsia="Open Sans" w:hAnsi="Open Sans" w:cs="Open Sans"/>
          <w:color w:val="000000" w:themeColor="text1"/>
        </w:rPr>
        <w:t xml:space="preserve">mbassador and </w:t>
      </w:r>
      <w:r w:rsidR="0062542A">
        <w:rPr>
          <w:rFonts w:ascii="Open Sans" w:eastAsia="Open Sans" w:hAnsi="Open Sans" w:cs="Open Sans"/>
          <w:color w:val="000000" w:themeColor="text1"/>
        </w:rPr>
        <w:t>inspire local</w:t>
      </w:r>
      <w:r w:rsidRPr="00614556">
        <w:rPr>
          <w:rFonts w:ascii="Open Sans" w:eastAsia="Open Sans" w:hAnsi="Open Sans" w:cs="Open Sans"/>
          <w:color w:val="000000" w:themeColor="text1"/>
        </w:rPr>
        <w:t xml:space="preserve"> pupils</w:t>
      </w:r>
      <w:r w:rsidR="0062542A">
        <w:rPr>
          <w:rFonts w:ascii="Open Sans" w:eastAsia="Open Sans" w:hAnsi="Open Sans" w:cs="Open Sans"/>
          <w:color w:val="000000" w:themeColor="text1"/>
        </w:rPr>
        <w:t>.</w:t>
      </w:r>
    </w:p>
    <w:p w14:paraId="6F42F2E6" w14:textId="309EC0E1" w:rsidR="3B534220" w:rsidRPr="00614556" w:rsidRDefault="0062542A" w:rsidP="00614556">
      <w:pPr>
        <w:pStyle w:val="ListParagraph"/>
        <w:numPr>
          <w:ilvl w:val="0"/>
          <w:numId w:val="37"/>
        </w:numPr>
        <w:spacing w:line="240" w:lineRule="auto"/>
        <w:rPr>
          <w:rFonts w:ascii="Open Sans" w:eastAsia="Open Sans" w:hAnsi="Open Sans" w:cs="Open Sans"/>
          <w:color w:val="000000" w:themeColor="text1"/>
        </w:rPr>
      </w:pPr>
      <w:r>
        <w:rPr>
          <w:rFonts w:ascii="Open Sans" w:eastAsia="Open Sans" w:hAnsi="Open Sans" w:cs="Open Sans"/>
          <w:color w:val="000000" w:themeColor="text1"/>
        </w:rPr>
        <w:t>B</w:t>
      </w:r>
      <w:r w:rsidRPr="00614556">
        <w:rPr>
          <w:rFonts w:ascii="Open Sans" w:eastAsia="Open Sans" w:hAnsi="Open Sans" w:cs="Open Sans"/>
          <w:color w:val="000000" w:themeColor="text1"/>
        </w:rPr>
        <w:t xml:space="preserve">ecome a </w:t>
      </w:r>
      <w:r>
        <w:rPr>
          <w:rFonts w:ascii="Open Sans" w:eastAsia="Open Sans" w:hAnsi="Open Sans" w:cs="Open Sans"/>
          <w:color w:val="000000" w:themeColor="text1"/>
        </w:rPr>
        <w:t xml:space="preserve">Student Rep </w:t>
      </w:r>
      <w:r w:rsidR="3B534220" w:rsidRPr="00614556">
        <w:rPr>
          <w:rFonts w:ascii="Open Sans" w:eastAsia="Open Sans" w:hAnsi="Open Sans" w:cs="Open Sans"/>
          <w:color w:val="000000" w:themeColor="text1"/>
        </w:rPr>
        <w:t>to enhance the university experience for all your friends</w:t>
      </w:r>
      <w:r>
        <w:rPr>
          <w:rFonts w:ascii="Open Sans" w:eastAsia="Open Sans" w:hAnsi="Open Sans" w:cs="Open Sans"/>
          <w:color w:val="000000" w:themeColor="text1"/>
        </w:rPr>
        <w:t>.</w:t>
      </w:r>
    </w:p>
    <w:p w14:paraId="09F48C6D" w14:textId="54D328F2" w:rsidR="22AF95BD" w:rsidRDefault="22AF95BD" w:rsidP="22AF95BD">
      <w:pPr>
        <w:keepNext/>
        <w:keepLines/>
        <w:spacing w:line="240" w:lineRule="auto"/>
        <w:rPr>
          <w:rFonts w:ascii="Open Sans" w:eastAsia="Open Sans" w:hAnsi="Open Sans" w:cs="Open Sans"/>
        </w:rPr>
      </w:pPr>
    </w:p>
    <w:p w14:paraId="2F44301B" w14:textId="77777777" w:rsidR="003D10E5" w:rsidRDefault="3B534220" w:rsidP="003D10E5">
      <w:pPr>
        <w:spacing w:line="240" w:lineRule="auto"/>
        <w:jc w:val="center"/>
        <w:rPr>
          <w:rFonts w:ascii="Open Sans" w:eastAsia="Open Sans" w:hAnsi="Open Sans" w:cs="Open Sans"/>
          <w:color w:val="000000" w:themeColor="text1"/>
        </w:rPr>
      </w:pPr>
      <w:r w:rsidRPr="22AF95BD">
        <w:rPr>
          <w:rFonts w:ascii="Open Sans" w:eastAsia="Open Sans" w:hAnsi="Open Sans" w:cs="Open Sans"/>
          <w:b/>
          <w:bCs/>
        </w:rPr>
        <w:t xml:space="preserve">Evaluation – how we will measure what we have achieved </w:t>
      </w:r>
      <w:r w:rsidR="003D10E5">
        <w:rPr>
          <w:rFonts w:ascii="Open Sans" w:eastAsia="Open Sans" w:hAnsi="Open Sans" w:cs="Open Sans"/>
          <w:b/>
          <w:bCs/>
        </w:rPr>
        <w:br/>
      </w:r>
      <w:r w:rsidR="003D10E5" w:rsidRPr="003D10E5">
        <w:rPr>
          <w:rFonts w:ascii="Open Sans" w:eastAsia="Open Sans" w:hAnsi="Open Sans" w:cs="Open Sans"/>
          <w:color w:val="000000" w:themeColor="text1"/>
          <w:sz w:val="16"/>
          <w:szCs w:val="16"/>
        </w:rPr>
        <w:t>See pages 35-36 of the access and participation plan for more information.</w:t>
      </w:r>
    </w:p>
    <w:p w14:paraId="76504BA4" w14:textId="12F8C98B" w:rsidR="3B534220" w:rsidRDefault="3B534220" w:rsidP="00DD3FBF">
      <w:pPr>
        <w:keepNext/>
        <w:keepLines/>
        <w:spacing w:line="240" w:lineRule="auto"/>
        <w:rPr>
          <w:rFonts w:ascii="Open Sans" w:eastAsia="Open Sans" w:hAnsi="Open Sans" w:cs="Open Sans"/>
          <w:color w:val="000000" w:themeColor="text1"/>
        </w:rPr>
      </w:pPr>
      <w:r>
        <w:br/>
      </w:r>
      <w:r w:rsidRPr="22AF95BD">
        <w:rPr>
          <w:rFonts w:ascii="Open Sans" w:eastAsia="Open Sans" w:hAnsi="Open Sans" w:cs="Open Sans"/>
        </w:rPr>
        <w:t>We used the best available evidence on what works to improve equality of opportunity for students to select the activities listed in our plan</w:t>
      </w:r>
      <w:r w:rsidR="00DD3FBF">
        <w:rPr>
          <w:rFonts w:ascii="Open Sans" w:eastAsia="Open Sans" w:hAnsi="Open Sans" w:cs="Open Sans"/>
        </w:rPr>
        <w:t xml:space="preserve">. </w:t>
      </w:r>
      <w:r w:rsidRPr="22AF95BD">
        <w:rPr>
          <w:rFonts w:ascii="Open Sans" w:eastAsia="Open Sans" w:hAnsi="Open Sans" w:cs="Open Sans"/>
        </w:rPr>
        <w:t xml:space="preserve">Evaluation is embedded in </w:t>
      </w:r>
      <w:r w:rsidR="00F9411B" w:rsidRPr="22AF95BD">
        <w:rPr>
          <w:rFonts w:ascii="Open Sans" w:eastAsia="Open Sans" w:hAnsi="Open Sans" w:cs="Open Sans"/>
        </w:rPr>
        <w:t>all</w:t>
      </w:r>
      <w:r w:rsidRPr="22AF95BD">
        <w:rPr>
          <w:rFonts w:ascii="Open Sans" w:eastAsia="Open Sans" w:hAnsi="Open Sans" w:cs="Open Sans"/>
        </w:rPr>
        <w:t xml:space="preserve"> our activities so we </w:t>
      </w:r>
      <w:r w:rsidR="00F9411B">
        <w:rPr>
          <w:rFonts w:ascii="Open Sans" w:eastAsia="Open Sans" w:hAnsi="Open Sans" w:cs="Open Sans"/>
        </w:rPr>
        <w:t>will</w:t>
      </w:r>
      <w:r w:rsidRPr="22AF95BD">
        <w:rPr>
          <w:rFonts w:ascii="Open Sans" w:eastAsia="Open Sans" w:hAnsi="Open Sans" w:cs="Open Sans"/>
        </w:rPr>
        <w:t xml:space="preserve"> better understand what has worked and where improvements can be made in the best interests of our students</w:t>
      </w:r>
      <w:r w:rsidR="00DD3FBF">
        <w:rPr>
          <w:rFonts w:ascii="Open Sans" w:eastAsia="Open Sans" w:hAnsi="Open Sans" w:cs="Open Sans"/>
        </w:rPr>
        <w:t xml:space="preserve">. This is guided by our </w:t>
      </w:r>
      <w:r w:rsidRPr="22AF95BD">
        <w:rPr>
          <w:rFonts w:ascii="Open Sans" w:eastAsia="Open Sans" w:hAnsi="Open Sans" w:cs="Open Sans"/>
          <w:color w:val="000000" w:themeColor="text1"/>
        </w:rPr>
        <w:t xml:space="preserve">Theory of Change </w:t>
      </w:r>
      <w:r w:rsidR="00DD3FBF">
        <w:rPr>
          <w:rFonts w:ascii="Open Sans" w:eastAsia="Open Sans" w:hAnsi="Open Sans" w:cs="Open Sans"/>
          <w:color w:val="000000" w:themeColor="text1"/>
        </w:rPr>
        <w:t>and o</w:t>
      </w:r>
      <w:r w:rsidRPr="22AF95BD">
        <w:rPr>
          <w:rFonts w:ascii="Open Sans" w:eastAsia="Open Sans" w:hAnsi="Open Sans" w:cs="Open Sans"/>
          <w:color w:val="000000" w:themeColor="text1"/>
        </w:rPr>
        <w:t xml:space="preserve">ur evaluation findings will be shared with </w:t>
      </w:r>
      <w:r w:rsidR="00DD3FBF">
        <w:rPr>
          <w:rFonts w:ascii="Open Sans" w:eastAsia="Open Sans" w:hAnsi="Open Sans" w:cs="Open Sans"/>
          <w:color w:val="000000" w:themeColor="text1"/>
        </w:rPr>
        <w:t xml:space="preserve">our </w:t>
      </w:r>
      <w:r w:rsidRPr="22AF95BD">
        <w:rPr>
          <w:rFonts w:ascii="Open Sans" w:eastAsia="Open Sans" w:hAnsi="Open Sans" w:cs="Open Sans"/>
          <w:color w:val="000000" w:themeColor="text1"/>
        </w:rPr>
        <w:t>APP Steering Group</w:t>
      </w:r>
      <w:r w:rsidR="00DD3FBF">
        <w:rPr>
          <w:rFonts w:ascii="Open Sans" w:eastAsia="Open Sans" w:hAnsi="Open Sans" w:cs="Open Sans"/>
          <w:color w:val="000000" w:themeColor="text1"/>
        </w:rPr>
        <w:t xml:space="preserve"> and the Higher Education Evaluation Library (HEEL).</w:t>
      </w:r>
    </w:p>
    <w:p w14:paraId="53FD0246" w14:textId="5EFC174F" w:rsidR="22AF95BD" w:rsidRDefault="22AF95BD" w:rsidP="22AF95BD">
      <w:pPr>
        <w:keepNext/>
        <w:keepLines/>
        <w:spacing w:line="240" w:lineRule="auto"/>
        <w:rPr>
          <w:rFonts w:ascii="Open Sans" w:eastAsia="Open Sans" w:hAnsi="Open Sans" w:cs="Open Sans"/>
        </w:rPr>
      </w:pPr>
    </w:p>
    <w:p w14:paraId="79021060" w14:textId="6D588D58" w:rsidR="3B534220" w:rsidRDefault="3B534220" w:rsidP="00F9411B">
      <w:pPr>
        <w:keepNext/>
        <w:keepLines/>
        <w:spacing w:line="240" w:lineRule="auto"/>
        <w:jc w:val="center"/>
        <w:rPr>
          <w:rFonts w:ascii="Open Sans" w:eastAsia="Open Sans" w:hAnsi="Open Sans" w:cs="Open Sans"/>
        </w:rPr>
      </w:pPr>
      <w:r w:rsidRPr="22AF95BD">
        <w:rPr>
          <w:rFonts w:ascii="Open Sans" w:eastAsia="Open Sans" w:hAnsi="Open Sans" w:cs="Open Sans"/>
          <w:b/>
          <w:bCs/>
        </w:rPr>
        <w:t>Contact details for further information</w:t>
      </w:r>
    </w:p>
    <w:p w14:paraId="5B2B8345" w14:textId="285525A0" w:rsidR="3B534220" w:rsidRDefault="3B534220" w:rsidP="22AF95BD">
      <w:pPr>
        <w:spacing w:line="240" w:lineRule="auto"/>
        <w:rPr>
          <w:rFonts w:ascii="Open Sans" w:eastAsia="Open Sans" w:hAnsi="Open Sans" w:cs="Open Sans"/>
          <w:color w:val="000000" w:themeColor="text1"/>
        </w:rPr>
      </w:pPr>
      <w:r w:rsidRPr="22AF95BD">
        <w:rPr>
          <w:rFonts w:ascii="Open Sans" w:eastAsia="Open Sans" w:hAnsi="Open Sans" w:cs="Open Sans"/>
          <w:color w:val="000000" w:themeColor="text1"/>
        </w:rPr>
        <w:t xml:space="preserve">Please contact </w:t>
      </w:r>
      <w:hyperlink r:id="rId15">
        <w:r w:rsidR="008B2E51" w:rsidRPr="22AF95BD">
          <w:rPr>
            <w:rStyle w:val="Hyperlink"/>
            <w:rFonts w:ascii="Open Sans" w:eastAsia="Open Sans" w:hAnsi="Open Sans" w:cs="Open Sans"/>
          </w:rPr>
          <w:t>Tim Dobson</w:t>
        </w:r>
      </w:hyperlink>
      <w:r w:rsidRPr="22AF95BD">
        <w:rPr>
          <w:rFonts w:ascii="Open Sans" w:eastAsia="Open Sans" w:hAnsi="Open Sans" w:cs="Open Sans"/>
          <w:color w:val="000000" w:themeColor="text1"/>
        </w:rPr>
        <w:t>, Head of Access and Participation by email</w:t>
      </w:r>
      <w:r w:rsidR="00F9411B">
        <w:rPr>
          <w:rFonts w:ascii="Open Sans" w:eastAsia="Open Sans" w:hAnsi="Open Sans" w:cs="Open Sans"/>
          <w:color w:val="000000" w:themeColor="text1"/>
        </w:rPr>
        <w:t xml:space="preserve"> </w:t>
      </w:r>
      <w:r w:rsidR="00037D52">
        <w:rPr>
          <w:rFonts w:ascii="Open Sans" w:eastAsia="Open Sans" w:hAnsi="Open Sans" w:cs="Open Sans"/>
          <w:color w:val="000000" w:themeColor="text1"/>
        </w:rPr>
        <w:t>(</w:t>
      </w:r>
      <w:hyperlink r:id="rId16">
        <w:r w:rsidRPr="22AF95BD">
          <w:rPr>
            <w:rStyle w:val="Hyperlink"/>
            <w:rFonts w:ascii="Open Sans" w:eastAsia="Open Sans" w:hAnsi="Open Sans" w:cs="Open Sans"/>
          </w:rPr>
          <w:t>Tim.Dobson@Northampton.ac.uk</w:t>
        </w:r>
      </w:hyperlink>
      <w:r w:rsidR="00037D52">
        <w:t>)</w:t>
      </w:r>
      <w:r w:rsidRPr="22AF95BD">
        <w:rPr>
          <w:rFonts w:ascii="Open Sans" w:eastAsia="Open Sans" w:hAnsi="Open Sans" w:cs="Open Sans"/>
          <w:color w:val="000000" w:themeColor="text1"/>
        </w:rPr>
        <w:t xml:space="preserve"> for more information.</w:t>
      </w:r>
    </w:p>
    <w:p w14:paraId="6E2F527A" w14:textId="6F054E31" w:rsidR="22AF95BD" w:rsidRDefault="22AF95BD" w:rsidP="22AF95BD">
      <w:pPr>
        <w:spacing w:line="240" w:lineRule="auto"/>
        <w:rPr>
          <w:rFonts w:ascii="Open Sans" w:eastAsia="Open Sans" w:hAnsi="Open Sans" w:cs="Open Sans"/>
        </w:rPr>
      </w:pPr>
    </w:p>
    <w:p w14:paraId="4B1EECF1" w14:textId="77777777" w:rsidR="3B534220" w:rsidRDefault="3B534220" w:rsidP="003F2780">
      <w:pPr>
        <w:spacing w:line="240" w:lineRule="auto"/>
        <w:jc w:val="center"/>
        <w:rPr>
          <w:rFonts w:ascii="Open Sans" w:eastAsia="Open Sans" w:hAnsi="Open Sans" w:cs="Open Sans"/>
          <w:b/>
          <w:bCs/>
        </w:rPr>
      </w:pPr>
      <w:r w:rsidRPr="22AF95BD">
        <w:rPr>
          <w:rFonts w:ascii="Open Sans" w:eastAsia="Open Sans" w:hAnsi="Open Sans" w:cs="Open Sans"/>
          <w:b/>
          <w:bCs/>
        </w:rPr>
        <w:t>For more on the 2026/26 – 2028/29 Access and Participation Plan:</w:t>
      </w:r>
    </w:p>
    <w:p w14:paraId="0FCAC8D1" w14:textId="009BA251" w:rsidR="3B534220" w:rsidRDefault="3B534220" w:rsidP="22AF95BD">
      <w:pPr>
        <w:spacing w:line="240" w:lineRule="auto"/>
        <w:rPr>
          <w:rFonts w:ascii="Open Sans" w:eastAsia="Open Sans" w:hAnsi="Open Sans" w:cs="Open Sans"/>
        </w:rPr>
      </w:pPr>
      <w:hyperlink r:id="rId17">
        <w:r w:rsidRPr="22AF95BD">
          <w:rPr>
            <w:rStyle w:val="Hyperlink"/>
            <w:rFonts w:ascii="Open Sans" w:eastAsia="Open Sans" w:hAnsi="Open Sans" w:cs="Open Sans"/>
          </w:rPr>
          <w:t>View a condensed version on our website.</w:t>
        </w:r>
      </w:hyperlink>
    </w:p>
    <w:p w14:paraId="40D2BBD6" w14:textId="71E9EF11" w:rsidR="3B534220" w:rsidRDefault="3B534220" w:rsidP="22AF95BD">
      <w:pPr>
        <w:spacing w:line="240" w:lineRule="auto"/>
        <w:rPr>
          <w:rFonts w:ascii="Open Sans" w:eastAsia="Open Sans" w:hAnsi="Open Sans" w:cs="Open Sans"/>
        </w:rPr>
      </w:pPr>
      <w:hyperlink r:id="rId18">
        <w:r w:rsidRPr="22AF95BD">
          <w:rPr>
            <w:rStyle w:val="Hyperlink"/>
            <w:rFonts w:ascii="Open Sans" w:eastAsia="Open Sans" w:hAnsi="Open Sans" w:cs="Open Sans"/>
          </w:rPr>
          <w:t xml:space="preserve">View the complete version approved by the </w:t>
        </w:r>
        <w:proofErr w:type="spellStart"/>
        <w:r w:rsidRPr="22AF95BD">
          <w:rPr>
            <w:rStyle w:val="Hyperlink"/>
            <w:rFonts w:ascii="Open Sans" w:eastAsia="Open Sans" w:hAnsi="Open Sans" w:cs="Open Sans"/>
          </w:rPr>
          <w:t>OfS</w:t>
        </w:r>
        <w:proofErr w:type="spellEnd"/>
        <w:r w:rsidRPr="22AF95BD">
          <w:rPr>
            <w:rStyle w:val="Hyperlink"/>
            <w:rFonts w:ascii="Open Sans" w:eastAsia="Open Sans" w:hAnsi="Open Sans" w:cs="Open Sans"/>
          </w:rPr>
          <w:t>.</w:t>
        </w:r>
      </w:hyperlink>
    </w:p>
    <w:p w14:paraId="539C0156" w14:textId="54915DBC" w:rsidR="00361BEE" w:rsidRPr="008B2E51" w:rsidRDefault="3B534220" w:rsidP="22AF95BD">
      <w:pPr>
        <w:spacing w:line="240" w:lineRule="auto"/>
        <w:rPr>
          <w:rFonts w:ascii="Open Sans" w:eastAsia="Open Sans" w:hAnsi="Open Sans" w:cs="Open Sans"/>
        </w:rPr>
      </w:pPr>
      <w:hyperlink r:id="rId19">
        <w:r w:rsidRPr="22AF95BD">
          <w:rPr>
            <w:rStyle w:val="Hyperlink"/>
            <w:rFonts w:ascii="Open Sans" w:eastAsia="Open Sans" w:hAnsi="Open Sans" w:cs="Open Sans"/>
          </w:rPr>
          <w:t>Download a glossary of key terms in this document.</w:t>
        </w:r>
      </w:hyperlink>
    </w:p>
    <w:sectPr w:rsidR="00361BEE" w:rsidRPr="008B2E51" w:rsidSect="00082C19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0EA9" w14:textId="77777777" w:rsidR="00F92E1B" w:rsidRDefault="00F92E1B" w:rsidP="00A02A8D">
      <w:pPr>
        <w:spacing w:after="0" w:line="240" w:lineRule="auto"/>
      </w:pPr>
      <w:r>
        <w:separator/>
      </w:r>
    </w:p>
  </w:endnote>
  <w:endnote w:type="continuationSeparator" w:id="0">
    <w:p w14:paraId="2D2D619D" w14:textId="77777777" w:rsidR="00F92E1B" w:rsidRDefault="00F92E1B" w:rsidP="00A02A8D">
      <w:pPr>
        <w:spacing w:after="0" w:line="240" w:lineRule="auto"/>
      </w:pPr>
      <w:r>
        <w:continuationSeparator/>
      </w:r>
    </w:p>
  </w:endnote>
  <w:endnote w:type="continuationNotice" w:id="1">
    <w:p w14:paraId="3248B590" w14:textId="77777777" w:rsidR="00F92E1B" w:rsidRDefault="00F92E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544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C6DEB2" w14:textId="0EF5A5C6" w:rsidR="00A02A8D" w:rsidRDefault="00A02A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4C5080" w14:textId="77777777" w:rsidR="00A02A8D" w:rsidRDefault="00A02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BDEF" w14:textId="77777777" w:rsidR="00F92E1B" w:rsidRDefault="00F92E1B" w:rsidP="00A02A8D">
      <w:pPr>
        <w:spacing w:after="0" w:line="240" w:lineRule="auto"/>
      </w:pPr>
      <w:r>
        <w:separator/>
      </w:r>
    </w:p>
  </w:footnote>
  <w:footnote w:type="continuationSeparator" w:id="0">
    <w:p w14:paraId="690D7EBB" w14:textId="77777777" w:rsidR="00F92E1B" w:rsidRDefault="00F92E1B" w:rsidP="00A02A8D">
      <w:pPr>
        <w:spacing w:after="0" w:line="240" w:lineRule="auto"/>
      </w:pPr>
      <w:r>
        <w:continuationSeparator/>
      </w:r>
    </w:p>
  </w:footnote>
  <w:footnote w:type="continuationNotice" w:id="1">
    <w:p w14:paraId="7FD7D649" w14:textId="77777777" w:rsidR="00F92E1B" w:rsidRDefault="00F92E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83"/>
    <w:multiLevelType w:val="multilevel"/>
    <w:tmpl w:val="58C4B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279DC"/>
    <w:multiLevelType w:val="multilevel"/>
    <w:tmpl w:val="93768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763AF"/>
    <w:multiLevelType w:val="hybridMultilevel"/>
    <w:tmpl w:val="11B6F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01BF8"/>
    <w:multiLevelType w:val="multilevel"/>
    <w:tmpl w:val="4B38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017A2"/>
    <w:multiLevelType w:val="hybridMultilevel"/>
    <w:tmpl w:val="CD164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3E6B3B"/>
    <w:multiLevelType w:val="hybridMultilevel"/>
    <w:tmpl w:val="F9CA4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D21CF3"/>
    <w:multiLevelType w:val="multilevel"/>
    <w:tmpl w:val="7FE86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42745"/>
    <w:multiLevelType w:val="hybridMultilevel"/>
    <w:tmpl w:val="9D042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72777"/>
    <w:multiLevelType w:val="multilevel"/>
    <w:tmpl w:val="7BD4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73B9"/>
    <w:multiLevelType w:val="multilevel"/>
    <w:tmpl w:val="7FE86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E7142"/>
    <w:multiLevelType w:val="hybridMultilevel"/>
    <w:tmpl w:val="08AC0A64"/>
    <w:lvl w:ilvl="0" w:tplc="DBFAAD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F03A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E82DD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4CB7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FE9D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A06BF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4CD2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F6AF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DCD2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176220"/>
    <w:multiLevelType w:val="multilevel"/>
    <w:tmpl w:val="793A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357BE"/>
    <w:multiLevelType w:val="multilevel"/>
    <w:tmpl w:val="AA262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7879A"/>
    <w:multiLevelType w:val="hybridMultilevel"/>
    <w:tmpl w:val="8E10630E"/>
    <w:lvl w:ilvl="0" w:tplc="6ED698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327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22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6E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C1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A2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A2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AB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A0B04"/>
    <w:multiLevelType w:val="multilevel"/>
    <w:tmpl w:val="7FE86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016457"/>
    <w:multiLevelType w:val="multilevel"/>
    <w:tmpl w:val="5AF8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0D65C9"/>
    <w:multiLevelType w:val="hybridMultilevel"/>
    <w:tmpl w:val="D67835FC"/>
    <w:lvl w:ilvl="0" w:tplc="82D83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E7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1A3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6B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C0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29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25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6A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2B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00B39"/>
    <w:multiLevelType w:val="hybridMultilevel"/>
    <w:tmpl w:val="000AE3FA"/>
    <w:lvl w:ilvl="0" w:tplc="7CB2494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267E6"/>
    <w:multiLevelType w:val="hybridMultilevel"/>
    <w:tmpl w:val="69288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D4ADB"/>
    <w:multiLevelType w:val="hybridMultilevel"/>
    <w:tmpl w:val="F6B65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F063AF"/>
    <w:multiLevelType w:val="multilevel"/>
    <w:tmpl w:val="10C0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BF2AE6"/>
    <w:multiLevelType w:val="hybridMultilevel"/>
    <w:tmpl w:val="DADE0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F244DF"/>
    <w:multiLevelType w:val="multilevel"/>
    <w:tmpl w:val="E04C7D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FB29D3"/>
    <w:multiLevelType w:val="hybridMultilevel"/>
    <w:tmpl w:val="7C80A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31699E"/>
    <w:multiLevelType w:val="multilevel"/>
    <w:tmpl w:val="58E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9E25B8"/>
    <w:multiLevelType w:val="hybridMultilevel"/>
    <w:tmpl w:val="55AAE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6770982">
    <w:abstractNumId w:val="13"/>
  </w:num>
  <w:num w:numId="2" w16cid:durableId="1299727855">
    <w:abstractNumId w:val="10"/>
  </w:num>
  <w:num w:numId="3" w16cid:durableId="396635859">
    <w:abstractNumId w:val="16"/>
  </w:num>
  <w:num w:numId="4" w16cid:durableId="72741228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61142521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87519378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46473489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200817002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60982586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02478814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86123323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42854335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91412091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76233573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22580314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137180708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46393530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1352077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2139226391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289436911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601839991">
    <w:abstractNumId w:val="25"/>
  </w:num>
  <w:num w:numId="22" w16cid:durableId="487139219">
    <w:abstractNumId w:val="18"/>
  </w:num>
  <w:num w:numId="23" w16cid:durableId="204947780">
    <w:abstractNumId w:val="4"/>
  </w:num>
  <w:num w:numId="24" w16cid:durableId="376321330">
    <w:abstractNumId w:val="23"/>
  </w:num>
  <w:num w:numId="25" w16cid:durableId="654187434">
    <w:abstractNumId w:val="19"/>
  </w:num>
  <w:num w:numId="26" w16cid:durableId="610743893">
    <w:abstractNumId w:val="5"/>
  </w:num>
  <w:num w:numId="27" w16cid:durableId="1384717305">
    <w:abstractNumId w:val="22"/>
  </w:num>
  <w:num w:numId="28" w16cid:durableId="2071804538">
    <w:abstractNumId w:val="12"/>
  </w:num>
  <w:num w:numId="29" w16cid:durableId="763233409">
    <w:abstractNumId w:val="6"/>
  </w:num>
  <w:num w:numId="30" w16cid:durableId="1426221840">
    <w:abstractNumId w:val="1"/>
  </w:num>
  <w:num w:numId="31" w16cid:durableId="1082337335">
    <w:abstractNumId w:val="0"/>
  </w:num>
  <w:num w:numId="32" w16cid:durableId="1744450340">
    <w:abstractNumId w:val="9"/>
  </w:num>
  <w:num w:numId="33" w16cid:durableId="1286624190">
    <w:abstractNumId w:val="14"/>
  </w:num>
  <w:num w:numId="34" w16cid:durableId="1278369851">
    <w:abstractNumId w:val="21"/>
  </w:num>
  <w:num w:numId="35" w16cid:durableId="1811315880">
    <w:abstractNumId w:val="7"/>
  </w:num>
  <w:num w:numId="36" w16cid:durableId="1902253812">
    <w:abstractNumId w:val="17"/>
  </w:num>
  <w:num w:numId="37" w16cid:durableId="52012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89"/>
    <w:rsid w:val="0001585A"/>
    <w:rsid w:val="00037D52"/>
    <w:rsid w:val="00051189"/>
    <w:rsid w:val="00073827"/>
    <w:rsid w:val="00082C19"/>
    <w:rsid w:val="00082C4B"/>
    <w:rsid w:val="00085DBA"/>
    <w:rsid w:val="000910F1"/>
    <w:rsid w:val="00093133"/>
    <w:rsid w:val="000B77FE"/>
    <w:rsid w:val="000F70D2"/>
    <w:rsid w:val="00114C09"/>
    <w:rsid w:val="00135B65"/>
    <w:rsid w:val="001731F3"/>
    <w:rsid w:val="001A2036"/>
    <w:rsid w:val="001C1908"/>
    <w:rsid w:val="002206FA"/>
    <w:rsid w:val="00273040"/>
    <w:rsid w:val="002775F1"/>
    <w:rsid w:val="002F201F"/>
    <w:rsid w:val="0030323D"/>
    <w:rsid w:val="00316532"/>
    <w:rsid w:val="00340EC0"/>
    <w:rsid w:val="00361BEE"/>
    <w:rsid w:val="00384176"/>
    <w:rsid w:val="003A0203"/>
    <w:rsid w:val="003C11DD"/>
    <w:rsid w:val="003C6502"/>
    <w:rsid w:val="003D10E5"/>
    <w:rsid w:val="003E08AF"/>
    <w:rsid w:val="003F2780"/>
    <w:rsid w:val="00410538"/>
    <w:rsid w:val="0042134E"/>
    <w:rsid w:val="00423C74"/>
    <w:rsid w:val="00424A83"/>
    <w:rsid w:val="0046666E"/>
    <w:rsid w:val="004678F9"/>
    <w:rsid w:val="00477BE8"/>
    <w:rsid w:val="00483E76"/>
    <w:rsid w:val="0051561C"/>
    <w:rsid w:val="00565781"/>
    <w:rsid w:val="005B5DA5"/>
    <w:rsid w:val="005E4CB7"/>
    <w:rsid w:val="00614556"/>
    <w:rsid w:val="0062542A"/>
    <w:rsid w:val="006361E8"/>
    <w:rsid w:val="006408B1"/>
    <w:rsid w:val="006551A7"/>
    <w:rsid w:val="006A50E6"/>
    <w:rsid w:val="006F1C9D"/>
    <w:rsid w:val="006F7E5B"/>
    <w:rsid w:val="007046C4"/>
    <w:rsid w:val="007236B3"/>
    <w:rsid w:val="007329A9"/>
    <w:rsid w:val="00757AFB"/>
    <w:rsid w:val="00757D6D"/>
    <w:rsid w:val="0078087A"/>
    <w:rsid w:val="007848E8"/>
    <w:rsid w:val="00784C8B"/>
    <w:rsid w:val="007A29BB"/>
    <w:rsid w:val="007B2F76"/>
    <w:rsid w:val="007E79AE"/>
    <w:rsid w:val="008046E6"/>
    <w:rsid w:val="008055D0"/>
    <w:rsid w:val="008A3873"/>
    <w:rsid w:val="008B2E51"/>
    <w:rsid w:val="008C2818"/>
    <w:rsid w:val="008F6402"/>
    <w:rsid w:val="009213D1"/>
    <w:rsid w:val="0092572A"/>
    <w:rsid w:val="009577C8"/>
    <w:rsid w:val="0097754E"/>
    <w:rsid w:val="009A1550"/>
    <w:rsid w:val="009A35EE"/>
    <w:rsid w:val="009A64CD"/>
    <w:rsid w:val="009C02D1"/>
    <w:rsid w:val="009E2C31"/>
    <w:rsid w:val="009E558D"/>
    <w:rsid w:val="00A02A8D"/>
    <w:rsid w:val="00A16E84"/>
    <w:rsid w:val="00A25D50"/>
    <w:rsid w:val="00A404E4"/>
    <w:rsid w:val="00A7761F"/>
    <w:rsid w:val="00AB4054"/>
    <w:rsid w:val="00AB575E"/>
    <w:rsid w:val="00AC04CE"/>
    <w:rsid w:val="00AD0000"/>
    <w:rsid w:val="00AD0E2E"/>
    <w:rsid w:val="00AD16A7"/>
    <w:rsid w:val="00AD7862"/>
    <w:rsid w:val="00AE4855"/>
    <w:rsid w:val="00B033AC"/>
    <w:rsid w:val="00B12321"/>
    <w:rsid w:val="00B34428"/>
    <w:rsid w:val="00B6577C"/>
    <w:rsid w:val="00B8061A"/>
    <w:rsid w:val="00B93CAC"/>
    <w:rsid w:val="00BC5569"/>
    <w:rsid w:val="00C111ED"/>
    <w:rsid w:val="00C67BEC"/>
    <w:rsid w:val="00CA35E2"/>
    <w:rsid w:val="00CE5BD3"/>
    <w:rsid w:val="00D67383"/>
    <w:rsid w:val="00D70800"/>
    <w:rsid w:val="00D86E4A"/>
    <w:rsid w:val="00D9392F"/>
    <w:rsid w:val="00DA081F"/>
    <w:rsid w:val="00DA2657"/>
    <w:rsid w:val="00DA7BC8"/>
    <w:rsid w:val="00DC5A62"/>
    <w:rsid w:val="00DD3FBF"/>
    <w:rsid w:val="00DF406C"/>
    <w:rsid w:val="00DF6930"/>
    <w:rsid w:val="00E119EB"/>
    <w:rsid w:val="00E756B2"/>
    <w:rsid w:val="00ED0E22"/>
    <w:rsid w:val="00ED51AB"/>
    <w:rsid w:val="00EF1665"/>
    <w:rsid w:val="00F10CDD"/>
    <w:rsid w:val="00F14659"/>
    <w:rsid w:val="00F35D9F"/>
    <w:rsid w:val="00F47477"/>
    <w:rsid w:val="00F5033A"/>
    <w:rsid w:val="00F70E9B"/>
    <w:rsid w:val="00F909F3"/>
    <w:rsid w:val="00F92E1B"/>
    <w:rsid w:val="00F9411B"/>
    <w:rsid w:val="00F94D84"/>
    <w:rsid w:val="00F959D3"/>
    <w:rsid w:val="00FB0754"/>
    <w:rsid w:val="00FB5113"/>
    <w:rsid w:val="00FD61D7"/>
    <w:rsid w:val="019632DF"/>
    <w:rsid w:val="0C9C8956"/>
    <w:rsid w:val="0FDF0397"/>
    <w:rsid w:val="16AD8BDD"/>
    <w:rsid w:val="1C602387"/>
    <w:rsid w:val="22AC69A6"/>
    <w:rsid w:val="22AF95BD"/>
    <w:rsid w:val="233701D1"/>
    <w:rsid w:val="23C33E3A"/>
    <w:rsid w:val="307F2777"/>
    <w:rsid w:val="34866F8F"/>
    <w:rsid w:val="3891BF16"/>
    <w:rsid w:val="38B492B4"/>
    <w:rsid w:val="3B534220"/>
    <w:rsid w:val="3CA80472"/>
    <w:rsid w:val="43FA5A0D"/>
    <w:rsid w:val="468338EC"/>
    <w:rsid w:val="47A12386"/>
    <w:rsid w:val="4D6BCFB1"/>
    <w:rsid w:val="4E158091"/>
    <w:rsid w:val="507BDB0E"/>
    <w:rsid w:val="567BB436"/>
    <w:rsid w:val="5CA81DC6"/>
    <w:rsid w:val="5D775601"/>
    <w:rsid w:val="66753827"/>
    <w:rsid w:val="6B7417FD"/>
    <w:rsid w:val="6FCCDA43"/>
    <w:rsid w:val="7D43D6FD"/>
    <w:rsid w:val="7D48E958"/>
    <w:rsid w:val="7DE187D7"/>
    <w:rsid w:val="7E0C9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4016"/>
  <w15:chartTrackingRefBased/>
  <w15:docId w15:val="{E3F77B87-987C-4566-B220-24393262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BEE"/>
  </w:style>
  <w:style w:type="paragraph" w:styleId="Heading1">
    <w:name w:val="heading 1"/>
    <w:basedOn w:val="Normal"/>
    <w:next w:val="Normal"/>
    <w:link w:val="Heading1Char"/>
    <w:uiPriority w:val="9"/>
    <w:qFormat/>
    <w:rsid w:val="00051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1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9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9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2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8D"/>
  </w:style>
  <w:style w:type="paragraph" w:styleId="Footer">
    <w:name w:val="footer"/>
    <w:basedOn w:val="Normal"/>
    <w:link w:val="FooterChar"/>
    <w:uiPriority w:val="99"/>
    <w:unhideWhenUsed/>
    <w:rsid w:val="00A02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orthampton.ac.uk/about-us/contact-us/open-days/" TargetMode="External"/><Relationship Id="rId18" Type="http://schemas.openxmlformats.org/officeDocument/2006/relationships/hyperlink" Target="https://www.northampton.ac.uk/wp-content/uploads/2025/01/university-of-northampton-app-2025-26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orthampton.ac.uk/about-us/governance-and-management/equality-and-access-unit/access-and-participation-plans/" TargetMode="External"/><Relationship Id="rId17" Type="http://schemas.openxmlformats.org/officeDocument/2006/relationships/hyperlink" Target="https://www.northampton.ac.uk/about-us/governance-and-management/equality-and-access-unit/access-and-participation-pla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im.Dobson@Northampton.ac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rthampton.ac.uk/wp-content/uploads/2025/04/fee-information-summary-2025-2026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im.dobson@northampton.ac.u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northampton.ac.uk/wp-content/uploads/2025/01/glossary-of-terms-throughout-our-app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northamptonac.sharepoint.com/sites/stud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ommission_x0020_Date xmlns="0ee6d15d-3bf3-4caf-90d5-eff234105046" xsi:nil="true"/>
    <Completion_x0020_Date xmlns="0ee6d15d-3bf3-4caf-90d5-eff234105046" xsi:nil="true"/>
    <lcf76f155ced4ddcb4097134ff3c332f xmlns="ee78d260-06ff-4cf6-9165-10e3f414cb62">
      <Terms xmlns="http://schemas.microsoft.com/office/infopath/2007/PartnerControls"/>
    </lcf76f155ced4ddcb4097134ff3c332f>
    <ParentID xmlns="0ee6d15d-3bf3-4caf-90d5-eff234105046" xsi:nil="true"/>
    <Expiry_x0020_Date xmlns="0ee6d15d-3bf3-4caf-90d5-eff234105046" xsi:nil="true"/>
    <Closure_x0020_Date xmlns="0ee6d15d-3bf3-4caf-90d5-eff234105046" xsi:nil="true"/>
    <Function xmlns="0ee6d15d-3bf3-4caf-90d5-eff234105046" xsi:nil="true"/>
    <Disposal_x0020_Date xmlns="0ee6d15d-3bf3-4caf-90d5-eff234105046" xsi:nil="true"/>
    <LegacyID xmlns="0ee6d15d-3bf3-4caf-90d5-eff234105046" xsi:nil="true"/>
    <Document_x0020_Description xmlns="0ee6d15d-3bf3-4caf-90d5-eff234105046" xsi:nil="true"/>
    <Legacy_x0020_Modified_x0020_Date xmlns="0ee6d15d-3bf3-4caf-90d5-eff234105046" xsi:nil="true"/>
    <Legacy_x0020_Author xmlns="0ee6d15d-3bf3-4caf-90d5-eff234105046" xsi:nil="true"/>
    <Activity xmlns="0ee6d15d-3bf3-4caf-90d5-eff234105046" xsi:nil="true"/>
    <Classification xmlns="0ee6d15d-3bf3-4caf-90d5-eff234105046" xsi:nil="true"/>
    <TaxCatchAll xmlns="be2efc8f-1d97-4f0a-8ef7-93c5a78363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1DE6CA3BAD34AA4BAA48D16345589" ma:contentTypeVersion="29" ma:contentTypeDescription="Create a new document." ma:contentTypeScope="" ma:versionID="666a5d743fc87eece6a448b96a3f73cf">
  <xsd:schema xmlns:xsd="http://www.w3.org/2001/XMLSchema" xmlns:xs="http://www.w3.org/2001/XMLSchema" xmlns:p="http://schemas.microsoft.com/office/2006/metadata/properties" xmlns:ns2="0ee6d15d-3bf3-4caf-90d5-eff234105046" xmlns:ns3="ee78d260-06ff-4cf6-9165-10e3f414cb62" xmlns:ns4="28accbd1-cfdc-4ed2-8b0c-bcea6035486f" xmlns:ns5="be2efc8f-1d97-4f0a-8ef7-93c5a783630a" targetNamespace="http://schemas.microsoft.com/office/2006/metadata/properties" ma:root="true" ma:fieldsID="8ea4995e81186585145d2f48d70ce3de" ns2:_="" ns3:_="" ns4:_="" ns5:_="">
    <xsd:import namespace="0ee6d15d-3bf3-4caf-90d5-eff234105046"/>
    <xsd:import namespace="ee78d260-06ff-4cf6-9165-10e3f414cb62"/>
    <xsd:import namespace="28accbd1-cfdc-4ed2-8b0c-bcea6035486f"/>
    <xsd:import namespace="be2efc8f-1d97-4f0a-8ef7-93c5a783630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ParentID" minOccurs="0"/>
                <xsd:element ref="ns2:LegacyID" minOccurs="0"/>
                <xsd:element ref="ns2:Activity" minOccurs="0"/>
                <xsd:element ref="ns2:Classification" minOccurs="0"/>
                <xsd:element ref="ns2:Function" minOccurs="0"/>
                <xsd:element ref="ns2:Legacy_x0020_Modified_x0020_Date" minOccurs="0"/>
                <xsd:element ref="ns2:Legacy_x0020_Author" minOccurs="0"/>
                <xsd:element ref="ns2:Closure_x0020_Date" minOccurs="0"/>
                <xsd:element ref="ns2:Completion_x0020_Date" minOccurs="0"/>
                <xsd:element ref="ns2:Decommission_x0020_Date" minOccurs="0"/>
                <xsd:element ref="ns2:Disposal_x0020_Date" minOccurs="0"/>
                <xsd:element ref="ns2:Expiry_x0020_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6d15d-3bf3-4caf-90d5-eff234105046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ParentID" ma:index="9" nillable="true" ma:displayName="ParentID" ma:internalName="ParentID">
      <xsd:simpleType>
        <xsd:restriction base="dms:Text">
          <xsd:maxLength value="255"/>
        </xsd:restriction>
      </xsd:simpleType>
    </xsd:element>
    <xsd:element name="LegacyID" ma:index="10" nillable="true" ma:displayName="LegacyID" ma:internalName="LegacyID">
      <xsd:simpleType>
        <xsd:restriction base="dms:Text">
          <xsd:maxLength value="255"/>
        </xsd:restriction>
      </xsd:simpleType>
    </xsd:element>
    <xsd:element name="Activity" ma:index="11" nillable="true" ma:displayName="Activity" ma:internalName="Activity">
      <xsd:simpleType>
        <xsd:restriction base="dms:Text">
          <xsd:maxLength value="255"/>
        </xsd:restriction>
      </xsd:simpleType>
    </xsd:element>
    <xsd:element name="Classification" ma:index="12" nillable="true" ma:displayName="Classification" ma:internalName="Classification">
      <xsd:simpleType>
        <xsd:restriction base="dms:Text">
          <xsd:maxLength value="255"/>
        </xsd:restriction>
      </xsd:simpleType>
    </xsd:element>
    <xsd:element name="Function" ma:index="13" nillable="true" ma:displayName="Function" ma:internalName="Function">
      <xsd:simpleType>
        <xsd:restriction base="dms:Text">
          <xsd:maxLength value="255"/>
        </xsd:restriction>
      </xsd:simpleType>
    </xsd:element>
    <xsd:element name="Legacy_x0020_Modified_x0020_Date" ma:index="14" nillable="true" ma:displayName="Legacy Modified Date" ma:format="DateOnly" ma:internalName="Legacy_x0020_Modified_x0020_Date">
      <xsd:simpleType>
        <xsd:restriction base="dms:DateTime"/>
      </xsd:simpleType>
    </xsd:element>
    <xsd:element name="Legacy_x0020_Author" ma:index="15" nillable="true" ma:displayName="Legacy Author" ma:internalName="Legacy_x0020_Author">
      <xsd:simpleType>
        <xsd:restriction base="dms:Text">
          <xsd:maxLength value="255"/>
        </xsd:restriction>
      </xsd:simpleType>
    </xsd:element>
    <xsd:element name="Closure_x0020_Date" ma:index="16" nillable="true" ma:displayName="Closure Date" ma:format="DateOnly" ma:internalName="Closure_x0020_Date">
      <xsd:simpleType>
        <xsd:restriction base="dms:DateTime"/>
      </xsd:simpleType>
    </xsd:element>
    <xsd:element name="Completion_x0020_Date" ma:index="17" nillable="true" ma:displayName="Completion Date" ma:format="DateOnly" ma:internalName="Completion_x0020_Date">
      <xsd:simpleType>
        <xsd:restriction base="dms:DateTime"/>
      </xsd:simpleType>
    </xsd:element>
    <xsd:element name="Decommission_x0020_Date" ma:index="18" nillable="true" ma:displayName="Decommission Date" ma:format="DateOnly" ma:internalName="Decommission_x0020_Date">
      <xsd:simpleType>
        <xsd:restriction base="dms:DateTime"/>
      </xsd:simpleType>
    </xsd:element>
    <xsd:element name="Disposal_x0020_Date" ma:index="19" nillable="true" ma:displayName="Disposal Date" ma:format="DateOnly" ma:internalName="Disposal_x0020_Date">
      <xsd:simpleType>
        <xsd:restriction base="dms:DateTime"/>
      </xsd:simpleType>
    </xsd:element>
    <xsd:element name="Expiry_x0020_Date" ma:index="20" nillable="true" ma:displayName="Expiry Date" ma:format="DateOnly" ma:internalName="Expiry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8d260-06ff-4cf6-9165-10e3f414c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ccbd1-cfdc-4ed2-8b0c-bcea6035486f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fc8f-1d97-4f0a-8ef7-93c5a783630a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637CA36F-2EFE-4EC3-A0E4-757EE203558C}" ma:internalName="TaxCatchAll" ma:showField="CatchAllData" ma:web="{28accbd1-cfdc-4ed2-8b0c-bcea6035486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D467B7-A38D-4FAC-9EFA-2FFB265F0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AA6B79-BA62-418D-9BCD-89B734A05A54}">
  <ds:schemaRefs>
    <ds:schemaRef ds:uri="http://schemas.microsoft.com/office/2006/metadata/properties"/>
    <ds:schemaRef ds:uri="http://schemas.microsoft.com/office/infopath/2007/PartnerControls"/>
    <ds:schemaRef ds:uri="0ee6d15d-3bf3-4caf-90d5-eff234105046"/>
    <ds:schemaRef ds:uri="ee78d260-06ff-4cf6-9165-10e3f414cb62"/>
    <ds:schemaRef ds:uri="be2efc8f-1d97-4f0a-8ef7-93c5a783630a"/>
  </ds:schemaRefs>
</ds:datastoreItem>
</file>

<file path=customXml/itemProps3.xml><?xml version="1.0" encoding="utf-8"?>
<ds:datastoreItem xmlns:ds="http://schemas.openxmlformats.org/officeDocument/2006/customXml" ds:itemID="{E4417019-DF33-4AB8-88B0-CF64DD1CF2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D60F3-AC62-4DEE-8096-0ECE38B41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6d15d-3bf3-4caf-90d5-eff234105046"/>
    <ds:schemaRef ds:uri="ee78d260-06ff-4cf6-9165-10e3f414cb62"/>
    <ds:schemaRef ds:uri="28accbd1-cfdc-4ed2-8b0c-bcea6035486f"/>
    <ds:schemaRef ds:uri="be2efc8f-1d97-4f0a-8ef7-93c5a7836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Links>
    <vt:vector size="54" baseType="variant">
      <vt:variant>
        <vt:i4>2490425</vt:i4>
      </vt:variant>
      <vt:variant>
        <vt:i4>24</vt:i4>
      </vt:variant>
      <vt:variant>
        <vt:i4>0</vt:i4>
      </vt:variant>
      <vt:variant>
        <vt:i4>5</vt:i4>
      </vt:variant>
      <vt:variant>
        <vt:lpwstr>https://www.northampton.ac.uk/wp-content/uploads/2025/01/glossary-of-terms-throughout-our-app.docx</vt:lpwstr>
      </vt:variant>
      <vt:variant>
        <vt:lpwstr/>
      </vt:variant>
      <vt:variant>
        <vt:i4>6881401</vt:i4>
      </vt:variant>
      <vt:variant>
        <vt:i4>21</vt:i4>
      </vt:variant>
      <vt:variant>
        <vt:i4>0</vt:i4>
      </vt:variant>
      <vt:variant>
        <vt:i4>5</vt:i4>
      </vt:variant>
      <vt:variant>
        <vt:lpwstr>https://www.northampton.ac.uk/wp-content/uploads/2025/01/university-of-northampton-app-2025-26.pdf</vt:lpwstr>
      </vt:variant>
      <vt:variant>
        <vt:lpwstr/>
      </vt:variant>
      <vt:variant>
        <vt:i4>6160395</vt:i4>
      </vt:variant>
      <vt:variant>
        <vt:i4>18</vt:i4>
      </vt:variant>
      <vt:variant>
        <vt:i4>0</vt:i4>
      </vt:variant>
      <vt:variant>
        <vt:i4>5</vt:i4>
      </vt:variant>
      <vt:variant>
        <vt:lpwstr>https://www.northampton.ac.uk/about-us/governance-and-management/equality-and-access-unit/access-and-participation-plans/</vt:lpwstr>
      </vt:variant>
      <vt:variant>
        <vt:lpwstr/>
      </vt:variant>
      <vt:variant>
        <vt:i4>983091</vt:i4>
      </vt:variant>
      <vt:variant>
        <vt:i4>15</vt:i4>
      </vt:variant>
      <vt:variant>
        <vt:i4>0</vt:i4>
      </vt:variant>
      <vt:variant>
        <vt:i4>5</vt:i4>
      </vt:variant>
      <vt:variant>
        <vt:lpwstr>mailto:Tim.Dobson@Northampton.ac.uk</vt:lpwstr>
      </vt:variant>
      <vt:variant>
        <vt:lpwstr/>
      </vt:variant>
      <vt:variant>
        <vt:i4>983091</vt:i4>
      </vt:variant>
      <vt:variant>
        <vt:i4>12</vt:i4>
      </vt:variant>
      <vt:variant>
        <vt:i4>0</vt:i4>
      </vt:variant>
      <vt:variant>
        <vt:i4>5</vt:i4>
      </vt:variant>
      <vt:variant>
        <vt:lpwstr>mailto:tim.dobson@northampton.ac.uk</vt:lpwstr>
      </vt:variant>
      <vt:variant>
        <vt:lpwstr/>
      </vt:variant>
      <vt:variant>
        <vt:i4>5767176</vt:i4>
      </vt:variant>
      <vt:variant>
        <vt:i4>9</vt:i4>
      </vt:variant>
      <vt:variant>
        <vt:i4>0</vt:i4>
      </vt:variant>
      <vt:variant>
        <vt:i4>5</vt:i4>
      </vt:variant>
      <vt:variant>
        <vt:lpwstr>https://mynorthamptonac.sharepoint.com/sites/student</vt:lpwstr>
      </vt:variant>
      <vt:variant>
        <vt:lpwstr/>
      </vt:variant>
      <vt:variant>
        <vt:i4>1900628</vt:i4>
      </vt:variant>
      <vt:variant>
        <vt:i4>6</vt:i4>
      </vt:variant>
      <vt:variant>
        <vt:i4>0</vt:i4>
      </vt:variant>
      <vt:variant>
        <vt:i4>5</vt:i4>
      </vt:variant>
      <vt:variant>
        <vt:lpwstr>https://www.northampton.ac.uk/about-us/contact-us/open-days/</vt:lpwstr>
      </vt:variant>
      <vt:variant>
        <vt:lpwstr/>
      </vt:variant>
      <vt:variant>
        <vt:i4>6160395</vt:i4>
      </vt:variant>
      <vt:variant>
        <vt:i4>3</vt:i4>
      </vt:variant>
      <vt:variant>
        <vt:i4>0</vt:i4>
      </vt:variant>
      <vt:variant>
        <vt:i4>5</vt:i4>
      </vt:variant>
      <vt:variant>
        <vt:lpwstr>https://www.northampton.ac.uk/about-us/governance-and-management/equality-and-access-unit/access-and-participation-plans/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https://www.northampton.ac.uk/wp-content/uploads/2025/04/fee-information-summary-2025-2026.pdf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Kahvan Bryan</dc:creator>
  <cp:keywords/>
  <dc:description/>
  <cp:lastModifiedBy>Kahvan Bryan</cp:lastModifiedBy>
  <cp:revision>93</cp:revision>
  <dcterms:created xsi:type="dcterms:W3CDTF">2025-02-26T19:56:00Z</dcterms:created>
  <dcterms:modified xsi:type="dcterms:W3CDTF">2025-07-08T15:54:00Z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0x010100BFE1DE6CA3BAD34AA4BAA48D16345589</vt:lpwstr>
  </property>
  <property fmtid="{D5CDD505-2E9C-101B-9397-08002B2CF9AE}" pid="3" name="MediaServiceImageTags">
    <vt:lpwstr/>
  </property>
</Properties>
</file>