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E775" w14:textId="469CA03B" w:rsidR="0019290B" w:rsidRPr="005B335C" w:rsidRDefault="0019290B" w:rsidP="005B335C">
      <w:pPr>
        <w:spacing w:after="165" w:line="360" w:lineRule="auto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5B335C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SAMPLE</w:t>
      </w:r>
      <w:r w:rsidR="005B335C" w:rsidRPr="005B335C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: </w:t>
      </w:r>
      <w:r w:rsidRPr="005B335C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SHORT ANSWER QUESTION</w:t>
      </w:r>
      <w:r w:rsidR="009B135B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S</w:t>
      </w:r>
      <w:r w:rsidR="00351A9B" w:rsidRPr="005B335C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 </w:t>
      </w:r>
      <w:r w:rsidRPr="005B335C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(SAQ)</w:t>
      </w:r>
    </w:p>
    <w:p w14:paraId="4B02E7A6" w14:textId="113709E9" w:rsidR="0019290B" w:rsidRPr="00351A9B" w:rsidRDefault="0019290B" w:rsidP="005B335C">
      <w:pPr>
        <w:spacing w:after="0" w:line="360" w:lineRule="auto"/>
        <w:ind w:right="132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The test will assess candidates</w:t>
      </w:r>
      <w:r w:rsidR="00243B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’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level of knowledge and competence as it applies to </w:t>
      </w:r>
      <w:r w:rsidRPr="00351A9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all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fields of nursing, in keeping with the NMC (2015) </w:t>
      </w:r>
      <w:r w:rsidR="00243B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‘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Standards </w:t>
      </w:r>
      <w:r w:rsidR="00C462B0"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for competence for registered nurses</w:t>
      </w:r>
      <w:r w:rsidR="00243B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’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, and the NMC (2018) </w:t>
      </w:r>
      <w:r w:rsidR="00243B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‘</w:t>
      </w:r>
      <w:r w:rsidR="001A5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Future nurse: 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Standards of proficiency for </w:t>
      </w:r>
      <w:r w:rsidR="001A57DF"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registered nurses</w:t>
      </w:r>
      <w:r w:rsidR="00243B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’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0863380E" w14:textId="77777777" w:rsidR="00351A9B" w:rsidRDefault="00351A9B" w:rsidP="005B335C">
      <w:pPr>
        <w:spacing w:after="0" w:line="360" w:lineRule="auto"/>
        <w:ind w:right="132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n-GB"/>
        </w:rPr>
      </w:pPr>
    </w:p>
    <w:p w14:paraId="497D95DC" w14:textId="1A674F8B" w:rsidR="0019290B" w:rsidRPr="00351A9B" w:rsidRDefault="0019290B" w:rsidP="005B335C">
      <w:pPr>
        <w:spacing w:after="0" w:line="360" w:lineRule="auto"/>
        <w:ind w:right="13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351A9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You are advised to download and read these NMC documents.</w:t>
      </w:r>
    </w:p>
    <w:p w14:paraId="27557409" w14:textId="57602EFE" w:rsidR="0019290B" w:rsidRPr="004D1058" w:rsidRDefault="0019290B" w:rsidP="005B335C">
      <w:pPr>
        <w:pStyle w:val="Heading1"/>
        <w:spacing w:line="360" w:lineRule="auto"/>
        <w:rPr>
          <w:rFonts w:eastAsia="Times New Roman"/>
          <w:color w:val="0070C0"/>
          <w:bdr w:val="none" w:sz="0" w:space="0" w:color="auto" w:frame="1"/>
          <w:lang w:eastAsia="en-GB"/>
        </w:rPr>
      </w:pPr>
      <w:r w:rsidRPr="004D1058">
        <w:rPr>
          <w:rFonts w:eastAsia="Times New Roman"/>
          <w:color w:val="0070C0"/>
          <w:bdr w:val="none" w:sz="0" w:space="0" w:color="auto" w:frame="1"/>
          <w:lang w:eastAsia="en-GB"/>
        </w:rPr>
        <w:t xml:space="preserve">The </w:t>
      </w:r>
      <w:r w:rsidR="00351A9B" w:rsidRPr="004D1058">
        <w:rPr>
          <w:rFonts w:eastAsia="Times New Roman"/>
          <w:color w:val="0070C0"/>
          <w:bdr w:val="none" w:sz="0" w:space="0" w:color="auto" w:frame="1"/>
          <w:lang w:eastAsia="en-GB"/>
        </w:rPr>
        <w:t>s</w:t>
      </w:r>
      <w:r w:rsidRPr="004D1058">
        <w:rPr>
          <w:rFonts w:eastAsia="Times New Roman"/>
          <w:color w:val="0070C0"/>
          <w:bdr w:val="none" w:sz="0" w:space="0" w:color="auto" w:frame="1"/>
          <w:lang w:eastAsia="en-GB"/>
        </w:rPr>
        <w:t xml:space="preserve">hort </w:t>
      </w:r>
      <w:r w:rsidR="00351A9B" w:rsidRPr="004D1058">
        <w:rPr>
          <w:rFonts w:eastAsia="Times New Roman"/>
          <w:color w:val="0070C0"/>
          <w:bdr w:val="none" w:sz="0" w:space="0" w:color="auto" w:frame="1"/>
          <w:lang w:eastAsia="en-GB"/>
        </w:rPr>
        <w:t>a</w:t>
      </w:r>
      <w:r w:rsidRPr="004D1058">
        <w:rPr>
          <w:rFonts w:eastAsia="Times New Roman"/>
          <w:color w:val="0070C0"/>
          <w:bdr w:val="none" w:sz="0" w:space="0" w:color="auto" w:frame="1"/>
          <w:lang w:eastAsia="en-GB"/>
        </w:rPr>
        <w:t>nswer exam is a written paper.</w:t>
      </w:r>
    </w:p>
    <w:p w14:paraId="0CE41D3D" w14:textId="77777777" w:rsidR="0019290B" w:rsidRPr="00351A9B" w:rsidRDefault="0019290B" w:rsidP="005B335C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You are allowed 3 hours to complete all the questions.</w:t>
      </w:r>
    </w:p>
    <w:p w14:paraId="32E84B62" w14:textId="77777777" w:rsidR="00351A9B" w:rsidRPr="00351A9B" w:rsidRDefault="0019290B" w:rsidP="005B335C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You should complete all elements of each question.</w:t>
      </w:r>
    </w:p>
    <w:p w14:paraId="6CA2FCD7" w14:textId="0EAF494B" w:rsidR="0019290B" w:rsidRPr="00351A9B" w:rsidRDefault="0019290B" w:rsidP="005B335C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There is no word count for the questions</w:t>
      </w:r>
      <w:r w:rsidR="004D10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. R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emember these are </w:t>
      </w:r>
      <w:r w:rsidR="00243B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‘</w:t>
      </w:r>
      <w:r w:rsidR="00351A9B"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hort answer questions</w:t>
      </w:r>
      <w:r w:rsidR="00243B2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’</w:t>
      </w:r>
      <w:r w:rsidR="005B33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;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they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require concise answers</w:t>
      </w:r>
      <w:r w:rsidR="009B13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written in short essay format.</w:t>
      </w:r>
      <w:r w:rsidR="00EC52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3CABEEA" w14:textId="14A0B423" w:rsidR="0019290B" w:rsidRPr="004D1058" w:rsidRDefault="0019290B" w:rsidP="005B335C">
      <w:pPr>
        <w:pStyle w:val="Heading1"/>
        <w:spacing w:line="360" w:lineRule="auto"/>
        <w:rPr>
          <w:rFonts w:eastAsia="Times New Roman"/>
          <w:color w:val="0070C0"/>
          <w:lang w:eastAsia="en-GB"/>
        </w:rPr>
      </w:pPr>
      <w:r w:rsidRPr="004D1058">
        <w:rPr>
          <w:rFonts w:eastAsia="Times New Roman"/>
          <w:color w:val="0070C0"/>
          <w:lang w:eastAsia="en-GB"/>
        </w:rPr>
        <w:t>Candidates will be provided with answer booklets</w:t>
      </w:r>
      <w:r w:rsidR="00351A9B" w:rsidRPr="004D1058">
        <w:rPr>
          <w:rFonts w:eastAsia="Times New Roman"/>
          <w:color w:val="0070C0"/>
          <w:lang w:eastAsia="en-GB"/>
        </w:rPr>
        <w:t>.</w:t>
      </w:r>
    </w:p>
    <w:p w14:paraId="411D19A5" w14:textId="0EA0B717" w:rsidR="0019290B" w:rsidRPr="00351A9B" w:rsidRDefault="0019290B" w:rsidP="005B335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Please label the answers </w:t>
      </w:r>
      <w:r w:rsidR="009B135B"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in your answer booklet </w:t>
      </w:r>
      <w:r w:rsidRPr="00351A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according to the part of the question you are answering e.g. 1a, 1b etc.</w:t>
      </w:r>
    </w:p>
    <w:p w14:paraId="43278EF6" w14:textId="721090A8" w:rsidR="004D1058" w:rsidRPr="004D1058" w:rsidRDefault="00633159" w:rsidP="004D1058">
      <w:pPr>
        <w:pStyle w:val="Heading1"/>
        <w:spacing w:line="360" w:lineRule="auto"/>
        <w:rPr>
          <w:rFonts w:eastAsia="Times New Roman"/>
          <w:color w:val="0070C0"/>
          <w:lang w:eastAsia="en-GB"/>
        </w:rPr>
      </w:pPr>
      <w:r>
        <w:rPr>
          <w:rFonts w:eastAsia="Times New Roman"/>
          <w:color w:val="0070C0"/>
          <w:lang w:eastAsia="en-GB"/>
        </w:rPr>
        <w:t>Information and advice</w:t>
      </w:r>
      <w:r w:rsidR="0019290B" w:rsidRPr="004D1058">
        <w:rPr>
          <w:rFonts w:eastAsia="Times New Roman"/>
          <w:color w:val="0070C0"/>
          <w:lang w:eastAsia="en-GB"/>
        </w:rPr>
        <w:t xml:space="preserve"> about the </w:t>
      </w:r>
      <w:r w:rsidR="00BA5A7C">
        <w:rPr>
          <w:rFonts w:eastAsia="Times New Roman"/>
          <w:color w:val="0070C0"/>
          <w:lang w:eastAsia="en-GB"/>
        </w:rPr>
        <w:t>SAQs</w:t>
      </w:r>
      <w:r w:rsidR="00351A9B" w:rsidRPr="004D1058">
        <w:rPr>
          <w:rFonts w:eastAsia="Times New Roman"/>
          <w:color w:val="0070C0"/>
          <w:lang w:eastAsia="en-GB"/>
        </w:rPr>
        <w:t>.</w:t>
      </w:r>
    </w:p>
    <w:p w14:paraId="0997F3F8" w14:textId="687FA73D" w:rsidR="005B335C" w:rsidRDefault="0019290B" w:rsidP="004D1058">
      <w:pPr>
        <w:pStyle w:val="Heading1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test paper will present </w:t>
      </w:r>
      <w:r w:rsidR="009B13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scenarios.</w:t>
      </w:r>
    </w:p>
    <w:p w14:paraId="64758139" w14:textId="192789A8" w:rsidR="005B335C" w:rsidRDefault="0019290B" w:rsidP="005B33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scenario asks </w:t>
      </w:r>
      <w:r w:rsidR="009B13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five 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questions</w:t>
      </w:r>
      <w:r w:rsidR="009B13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must be answered correctly </w:t>
      </w:r>
      <w:proofErr w:type="gramStart"/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order to</w:t>
      </w:r>
      <w:proofErr w:type="gramEnd"/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pass the paper. </w:t>
      </w:r>
    </w:p>
    <w:p w14:paraId="7E4CC8E2" w14:textId="7F44D749" w:rsidR="005B335C" w:rsidRPr="005B335C" w:rsidRDefault="0019290B" w:rsidP="005B33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Allocate reading time before answering the questions </w:t>
      </w:r>
      <w:r w:rsidR="00243B2A" w:rsidRPr="00243B2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–</w:t>
      </w:r>
      <w:r w:rsidRPr="005B33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read the instructions carefully.</w:t>
      </w:r>
    </w:p>
    <w:p w14:paraId="7EDC747F" w14:textId="77777777" w:rsidR="005B335C" w:rsidRDefault="0019290B" w:rsidP="005B33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out how much time you need to spend on each scenario.</w:t>
      </w:r>
    </w:p>
    <w:p w14:paraId="5808D28C" w14:textId="5D7E25A2" w:rsidR="005B335C" w:rsidRDefault="0019290B" w:rsidP="005B33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Read each question carefully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Pr="005B33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highlight the key words</w:t>
      </w:r>
      <w:r w:rsidR="00243B2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43B2A"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help you to know what you</w:t>
      </w:r>
      <w:r w:rsidR="004D10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 being asked.</w:t>
      </w:r>
    </w:p>
    <w:p w14:paraId="2C938480" w14:textId="202D148D" w:rsidR="005B335C" w:rsidRDefault="0019290B" w:rsidP="005B33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to avoid writing irrelevant information about the topic</w:t>
      </w:r>
      <w:r w:rsidR="004D10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I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nstead, look at what you have been asked, and provide a clear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concise answer to the question.</w:t>
      </w:r>
    </w:p>
    <w:p w14:paraId="523220A9" w14:textId="77777777" w:rsidR="005B335C" w:rsidRDefault="0019290B" w:rsidP="005B33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Some questions are factual, requiring definitions and concise descriptions. Others are interpretive and will test your professional knowledge and level of competence.</w:t>
      </w:r>
    </w:p>
    <w:p w14:paraId="008DB921" w14:textId="7C7A25F5" w:rsidR="0019290B" w:rsidRDefault="0019290B" w:rsidP="005B335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Attempt all the questions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B33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leave time at the end to check your answers.</w:t>
      </w:r>
    </w:p>
    <w:p w14:paraId="0309F01B" w14:textId="71FB0D7F" w:rsidR="00C707D5" w:rsidRDefault="00C707D5" w:rsidP="005B335C">
      <w:pPr>
        <w:pStyle w:val="Heading1"/>
        <w:spacing w:line="360" w:lineRule="auto"/>
        <w:rPr>
          <w:rFonts w:eastAsia="Times New Roman"/>
          <w:color w:val="0070C0"/>
          <w:lang w:eastAsia="en-GB"/>
        </w:rPr>
      </w:pPr>
      <w:r>
        <w:rPr>
          <w:rFonts w:eastAsia="Times New Roman"/>
          <w:color w:val="0070C0"/>
          <w:lang w:eastAsia="en-GB"/>
        </w:rPr>
        <w:t>Results.</w:t>
      </w:r>
    </w:p>
    <w:p w14:paraId="72B16858" w14:textId="0A433C6D" w:rsidR="00C707D5" w:rsidRPr="00351A9B" w:rsidRDefault="00C707D5" w:rsidP="00C707D5">
      <w:pPr>
        <w:pStyle w:val="ListParagraph"/>
        <w:numPr>
          <w:ilvl w:val="0"/>
          <w:numId w:val="5"/>
        </w:numPr>
        <w:spacing w:after="20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Your results will be available through the NILE site under the 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Feedback and Grades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button. You will be awarded either a 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="00243B2A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pass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243B2A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a 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="00243B2A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fail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243B2A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grade.</w:t>
      </w:r>
    </w:p>
    <w:p w14:paraId="1AFCDEC6" w14:textId="0F0C9D34" w:rsidR="00C707D5" w:rsidRPr="00351A9B" w:rsidRDefault="00C707D5" w:rsidP="00C707D5">
      <w:pPr>
        <w:pStyle w:val="ListParagraph"/>
        <w:numPr>
          <w:ilvl w:val="0"/>
          <w:numId w:val="5"/>
        </w:numPr>
        <w:spacing w:after="20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awarded a fail in any of the questions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will receive feedback to help you 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should 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wish to attempt a future re-sit. </w:t>
      </w:r>
    </w:p>
    <w:p w14:paraId="5803CD0D" w14:textId="2F4CF415" w:rsidR="0019290B" w:rsidRPr="004D1058" w:rsidRDefault="0019290B" w:rsidP="005B335C">
      <w:pPr>
        <w:pStyle w:val="Heading1"/>
        <w:spacing w:line="360" w:lineRule="auto"/>
        <w:rPr>
          <w:rFonts w:eastAsia="Times New Roman"/>
          <w:color w:val="0070C0"/>
          <w:lang w:eastAsia="en-GB"/>
        </w:rPr>
      </w:pPr>
      <w:r w:rsidRPr="004D1058">
        <w:rPr>
          <w:rFonts w:eastAsia="Times New Roman"/>
          <w:color w:val="0070C0"/>
          <w:lang w:eastAsia="en-GB"/>
        </w:rPr>
        <w:t xml:space="preserve">Here is an example of a scenario and </w:t>
      </w:r>
      <w:r w:rsidR="005B335C" w:rsidRPr="004D1058">
        <w:rPr>
          <w:rFonts w:eastAsia="Times New Roman"/>
          <w:color w:val="0070C0"/>
          <w:lang w:eastAsia="en-GB"/>
        </w:rPr>
        <w:t xml:space="preserve">five </w:t>
      </w:r>
      <w:r w:rsidRPr="004D1058">
        <w:rPr>
          <w:rFonts w:eastAsia="Times New Roman"/>
          <w:color w:val="0070C0"/>
          <w:lang w:eastAsia="en-GB"/>
        </w:rPr>
        <w:t xml:space="preserve">short answer practice questions: </w:t>
      </w:r>
    </w:p>
    <w:p w14:paraId="24DE500E" w14:textId="4BE46350" w:rsidR="0019290B" w:rsidRPr="00351A9B" w:rsidRDefault="0019290B" w:rsidP="005B335C">
      <w:pPr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to answer the following questions after reading the NMC documents (recommended above)</w:t>
      </w:r>
      <w:r w:rsidR="007C60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check the answer </w:t>
      </w:r>
      <w:r w:rsidR="004D10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uide to see how you have done. </w:t>
      </w:r>
    </w:p>
    <w:p w14:paraId="7FB1F057" w14:textId="77777777" w:rsidR="0019290B" w:rsidRPr="00351A9B" w:rsidRDefault="0019290B" w:rsidP="005B335C">
      <w:pPr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Spend about </w:t>
      </w:r>
      <w:r w:rsidRPr="004E43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35 mins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writing your answer.</w:t>
      </w:r>
    </w:p>
    <w:p w14:paraId="3A5F7FAF" w14:textId="77CA1E66" w:rsidR="0019290B" w:rsidRPr="008F2259" w:rsidRDefault="0019290B" w:rsidP="005B335C">
      <w:pPr>
        <w:spacing w:after="0" w:line="360" w:lineRule="auto"/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</w:pPr>
      <w:r w:rsidRPr="008F2259"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  <w:t>This question examines</w:t>
      </w:r>
      <w:r w:rsidR="004E43F2" w:rsidRPr="008F2259"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  <w:t>:</w:t>
      </w:r>
      <w:r w:rsidRPr="008F2259"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  <w:t xml:space="preserve"> </w:t>
      </w:r>
      <w:r w:rsidR="007C60EA" w:rsidRPr="008F2259"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  <w:t xml:space="preserve">professional values, being an accountable practitioner, </w:t>
      </w:r>
      <w:r w:rsidR="007C60EA"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  <w:t xml:space="preserve">and </w:t>
      </w:r>
      <w:r w:rsidR="007C60EA" w:rsidRPr="008F2259"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  <w:t>safeguarding vulnerable people.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4E43F2" w14:paraId="2280730B" w14:textId="77777777" w:rsidTr="004E43F2">
        <w:trPr>
          <w:jc w:val="center"/>
        </w:trPr>
        <w:tc>
          <w:tcPr>
            <w:tcW w:w="9016" w:type="dxa"/>
            <w:vAlign w:val="center"/>
          </w:tcPr>
          <w:p w14:paraId="56F22C7D" w14:textId="1FFD381A" w:rsidR="004E43F2" w:rsidRPr="004E43F2" w:rsidRDefault="004E43F2" w:rsidP="00BB4612">
            <w:p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4E43F2">
              <w:rPr>
                <w:rFonts w:ascii="Arial" w:hAnsi="Arial" w:cs="Arial"/>
                <w:sz w:val="24"/>
                <w:szCs w:val="24"/>
              </w:rPr>
              <w:t xml:space="preserve">June is a 78-year-old patient with type 1 diabetes, who has been admitted to the medical ward in your care with a urinary tract infection and symptoms related to uncontrolled diabetes. </w:t>
            </w:r>
          </w:p>
          <w:p w14:paraId="014E4DCE" w14:textId="403810AA" w:rsidR="004E43F2" w:rsidRPr="004E43F2" w:rsidRDefault="004E43F2" w:rsidP="00BB4612">
            <w:p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4E43F2">
              <w:rPr>
                <w:rFonts w:ascii="Arial" w:hAnsi="Arial" w:cs="Arial"/>
                <w:sz w:val="24"/>
                <w:szCs w:val="24"/>
              </w:rPr>
              <w:t>She lives alone in a warden</w:t>
            </w:r>
            <w:r w:rsidR="007C60EA">
              <w:rPr>
                <w:rFonts w:ascii="Arial" w:hAnsi="Arial" w:cs="Arial"/>
                <w:sz w:val="24"/>
                <w:szCs w:val="24"/>
              </w:rPr>
              <w:t>-</w:t>
            </w:r>
            <w:r w:rsidRPr="004E43F2">
              <w:rPr>
                <w:rFonts w:ascii="Arial" w:hAnsi="Arial" w:cs="Arial"/>
                <w:sz w:val="24"/>
                <w:szCs w:val="24"/>
              </w:rPr>
              <w:t>controlled flat and has infrequent contact with her only daughter and her two grandchildren.</w:t>
            </w:r>
          </w:p>
          <w:p w14:paraId="69A18853" w14:textId="6298E0E6" w:rsidR="004E43F2" w:rsidRPr="004E43F2" w:rsidRDefault="004E43F2" w:rsidP="00BB4612">
            <w:p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4E43F2">
              <w:rPr>
                <w:rFonts w:ascii="Arial" w:hAnsi="Arial" w:cs="Arial"/>
                <w:sz w:val="24"/>
                <w:szCs w:val="24"/>
              </w:rPr>
              <w:t xml:space="preserve">On admission, you notice </w:t>
            </w:r>
            <w:r w:rsidR="007C60EA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4E43F2">
              <w:rPr>
                <w:rFonts w:ascii="Arial" w:hAnsi="Arial" w:cs="Arial"/>
                <w:sz w:val="24"/>
                <w:szCs w:val="24"/>
              </w:rPr>
              <w:t xml:space="preserve">June has a bruise on her face. Her explanation is that the bruise is due to a fall. </w:t>
            </w:r>
          </w:p>
          <w:p w14:paraId="49724CB5" w14:textId="3052D8A9" w:rsidR="004E43F2" w:rsidRDefault="004E43F2" w:rsidP="00BB4612">
            <w:p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4E43F2">
              <w:rPr>
                <w:rFonts w:ascii="Arial" w:hAnsi="Arial" w:cs="Arial"/>
                <w:sz w:val="24"/>
                <w:szCs w:val="24"/>
              </w:rPr>
              <w:t xml:space="preserve">Later during your shift, she breaks down in tears and reveals to you in confidence that her grandson, who is a known drug addict, visited </w:t>
            </w:r>
            <w:r w:rsidR="00EB2EF6">
              <w:rPr>
                <w:rFonts w:ascii="Arial" w:hAnsi="Arial" w:cs="Arial"/>
                <w:sz w:val="24"/>
                <w:szCs w:val="24"/>
              </w:rPr>
              <w:t xml:space="preserve">her </w:t>
            </w:r>
            <w:r w:rsidRPr="004E43F2">
              <w:rPr>
                <w:rFonts w:ascii="Arial" w:hAnsi="Arial" w:cs="Arial"/>
                <w:sz w:val="24"/>
                <w:szCs w:val="24"/>
              </w:rPr>
              <w:t xml:space="preserve">and asked for money. </w:t>
            </w:r>
            <w:r w:rsidRPr="004E43F2">
              <w:rPr>
                <w:rFonts w:ascii="Arial" w:hAnsi="Arial" w:cs="Arial"/>
                <w:sz w:val="24"/>
                <w:szCs w:val="24"/>
              </w:rPr>
              <w:lastRenderedPageBreak/>
              <w:t xml:space="preserve">This was </w:t>
            </w:r>
            <w:r w:rsidR="00EB2EF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E43F2">
              <w:rPr>
                <w:rFonts w:ascii="Arial" w:hAnsi="Arial" w:cs="Arial"/>
                <w:sz w:val="24"/>
                <w:szCs w:val="24"/>
              </w:rPr>
              <w:t xml:space="preserve">fifth visit this month when he asked June for money. He did not believe </w:t>
            </w:r>
            <w:r w:rsidR="00EB2EF6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4E43F2">
              <w:rPr>
                <w:rFonts w:ascii="Arial" w:hAnsi="Arial" w:cs="Arial"/>
                <w:sz w:val="24"/>
                <w:szCs w:val="24"/>
              </w:rPr>
              <w:t xml:space="preserve">June had nothing this time and hit her. </w:t>
            </w:r>
          </w:p>
          <w:p w14:paraId="5236FC78" w14:textId="40F58BC7" w:rsidR="004E43F2" w:rsidRPr="004E43F2" w:rsidRDefault="004E43F2" w:rsidP="00BB4612">
            <w:p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4E43F2">
              <w:rPr>
                <w:rFonts w:ascii="Arial" w:hAnsi="Arial" w:cs="Arial"/>
                <w:sz w:val="24"/>
                <w:szCs w:val="24"/>
              </w:rPr>
              <w:t>June is frightened of what he will do to her when she is discharged from hospital and is unsure of what to do, she does not want to tell anybody.</w:t>
            </w:r>
          </w:p>
        </w:tc>
      </w:tr>
    </w:tbl>
    <w:p w14:paraId="7CB23D74" w14:textId="77777777" w:rsidR="0019290B" w:rsidRPr="00351A9B" w:rsidRDefault="0019290B" w:rsidP="005B335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5DF9BD" w14:textId="77777777" w:rsidR="0019290B" w:rsidRPr="00351A9B" w:rsidRDefault="0019290B" w:rsidP="005B335C">
      <w:pPr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C429D00" w14:textId="77777777" w:rsidR="0019290B" w:rsidRPr="00351A9B" w:rsidRDefault="0019290B" w:rsidP="005B335C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June sees this as a family issue and not something she wants you to get involved in. How will you (as a competent practitioner) respond to June? Give a rationale for your answer.</w:t>
      </w:r>
    </w:p>
    <w:p w14:paraId="228E04EF" w14:textId="59A99875" w:rsidR="0019290B" w:rsidRPr="00351A9B" w:rsidRDefault="0019290B" w:rsidP="005B335C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Identify f</w:t>
      </w:r>
      <w:r w:rsidR="00E60284" w:rsidRPr="00351A9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ive</w:t>
      </w:r>
      <w:r w:rsidRPr="00351A9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forms of abuse.</w:t>
      </w:r>
    </w:p>
    <w:p w14:paraId="3D600916" w14:textId="447A81CF" w:rsidR="0019290B" w:rsidRPr="00351A9B" w:rsidRDefault="0019290B" w:rsidP="005B335C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Explore the safeguarding issues associated with this patient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situation, and highlight the agencies </w:t>
      </w:r>
      <w:r w:rsidR="00910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be involved in June</w:t>
      </w:r>
      <w:r w:rsidR="00243B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care</w:t>
      </w:r>
      <w:r w:rsidR="00910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84956AD" w14:textId="2AD2B12D" w:rsidR="0019290B" w:rsidRPr="00351A9B" w:rsidRDefault="0019290B" w:rsidP="005B335C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this situation</w:t>
      </w:r>
      <w:r w:rsidR="00910D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it appropriate to involve the police? Give a rationale for your answer.</w:t>
      </w:r>
    </w:p>
    <w:p w14:paraId="208F01D7" w14:textId="65374A64" w:rsidR="0019290B" w:rsidRDefault="0019290B" w:rsidP="005B335C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would it be acceptable to breach confidentiality if abuse is suspected? (</w:t>
      </w:r>
      <w:r w:rsidR="00910D81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Refer 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NMC (2015) </w:t>
      </w:r>
      <w:r w:rsidR="003A2F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Code</w:t>
      </w:r>
      <w:r w:rsidR="003A2F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</w:t>
      </w:r>
      <w:r w:rsidR="00606CC8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nurses and midwives 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your answer.)</w:t>
      </w:r>
    </w:p>
    <w:p w14:paraId="3219FA5D" w14:textId="09566274" w:rsidR="0019290B" w:rsidRPr="004E43F2" w:rsidRDefault="004E43F2" w:rsidP="004E43F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 w:type="page"/>
      </w:r>
      <w:r w:rsidR="0019290B" w:rsidRPr="00351A9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ANSWER GUIDE</w:t>
      </w:r>
    </w:p>
    <w:p w14:paraId="77F4F790" w14:textId="77777777" w:rsidR="0019290B" w:rsidRPr="00351A9B" w:rsidRDefault="0019290B" w:rsidP="005B335C">
      <w:pPr>
        <w:spacing w:after="165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answer should include the following key points with explanations:</w:t>
      </w:r>
    </w:p>
    <w:p w14:paraId="0BCA34C5" w14:textId="6C482BD5" w:rsidR="0019290B" w:rsidRPr="00351A9B" w:rsidRDefault="0019290B" w:rsidP="005B335C">
      <w:pPr>
        <w:pStyle w:val="ListParagraph"/>
        <w:numPr>
          <w:ilvl w:val="0"/>
          <w:numId w:val="3"/>
        </w:numPr>
        <w:spacing w:after="165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nurse bound by NMC</w:t>
      </w:r>
      <w:r w:rsidR="00F26B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’s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26B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‘The 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Code</w:t>
      </w:r>
      <w:r w:rsidR="00F26B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nurses and midwives</w:t>
      </w:r>
      <w:r w:rsidR="00F26B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have a duty of care and should get involved in this issue. To ignore a safeguarding incident would question your fitness to practi</w:t>
      </w:r>
      <w:r w:rsidR="00F26B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e. This should be explained to June.</w:t>
      </w:r>
    </w:p>
    <w:p w14:paraId="67571AF1" w14:textId="64879B74" w:rsidR="0019290B" w:rsidRPr="00351A9B" w:rsidRDefault="0019290B" w:rsidP="005B335C">
      <w:pPr>
        <w:pStyle w:val="ListParagraph"/>
        <w:numPr>
          <w:ilvl w:val="0"/>
          <w:numId w:val="3"/>
        </w:numPr>
        <w:spacing w:after="165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Types of abuse include </w:t>
      </w:r>
      <w:r w:rsidR="00F26B0D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physical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financial, psychological, sexual and institutional. These should each be explained.</w:t>
      </w:r>
    </w:p>
    <w:p w14:paraId="13B1844B" w14:textId="69D371C2" w:rsidR="0019290B" w:rsidRPr="00351A9B" w:rsidRDefault="0019290B" w:rsidP="005B335C">
      <w:pPr>
        <w:pStyle w:val="ListParagraph"/>
        <w:numPr>
          <w:ilvl w:val="0"/>
          <w:numId w:val="3"/>
        </w:numPr>
        <w:spacing w:after="165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Safeguarding vulnerable adults is a team approach and is usually led by social services. The team can include other healthcare providers and professionals, local housing, education department, volunteer organisations such as </w:t>
      </w:r>
      <w:r w:rsidR="001470CC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Age </w:t>
      </w:r>
      <w:r w:rsidR="00B92E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Social services are responsible for the welfare of the patient</w:t>
      </w:r>
      <w:r w:rsidR="00EE00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their primary concern is to protect anyone vulnerable and to make enquires to determine </w:t>
      </w:r>
      <w:r w:rsidR="00EE00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are at risk.</w:t>
      </w:r>
    </w:p>
    <w:p w14:paraId="1C2CE493" w14:textId="2D311B29" w:rsidR="0019290B" w:rsidRPr="00351A9B" w:rsidRDefault="0019290B" w:rsidP="005B335C">
      <w:pPr>
        <w:pStyle w:val="ListParagraph"/>
        <w:numPr>
          <w:ilvl w:val="0"/>
          <w:numId w:val="3"/>
        </w:numPr>
        <w:spacing w:after="165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answer should state: Yes, June has been physically abused by her grandson and is at risk of further harm.  It is appropriate to involve the police when a crime has been committed, when the patient and others are at risk of harm</w:t>
      </w:r>
      <w:r w:rsidR="008E3C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extortion. You should explain why.</w:t>
      </w:r>
    </w:p>
    <w:p w14:paraId="6C307CE7" w14:textId="38014BDA" w:rsidR="0019290B" w:rsidRPr="00351A9B" w:rsidRDefault="0019290B" w:rsidP="005B335C">
      <w:pPr>
        <w:pStyle w:val="ListParagraph"/>
        <w:numPr>
          <w:ilvl w:val="0"/>
          <w:numId w:val="3"/>
        </w:numPr>
        <w:spacing w:after="165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answer should include: It is appropriate to breach confidentiality if the person is at risk of significant harm or 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others are at risk of significant harm. Refer to sections of 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="004F6455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4F6455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ode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4F6455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your answer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such </w:t>
      </w:r>
      <w:r w:rsidR="004F6455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="004F6455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prioritise people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4F6455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and 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="004F6455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preserve safety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8E3C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It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relates to 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="004F6455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promote professionalism and trust</w:t>
      </w:r>
      <w:r w:rsidR="004F64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005F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abiding by the </w:t>
      </w:r>
      <w:r w:rsidR="00005F46"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laws of the land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Drug and substance </w:t>
      </w:r>
      <w:r w:rsidR="00005F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</w:t>
      </w:r>
      <w:r w:rsidRPr="00351A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are illegal.</w:t>
      </w:r>
    </w:p>
    <w:sectPr w:rsidR="0019290B" w:rsidRPr="00351A9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3A4B" w14:textId="77777777" w:rsidR="00666387" w:rsidRDefault="00666387" w:rsidP="004E43F2">
      <w:pPr>
        <w:spacing w:after="0" w:line="240" w:lineRule="auto"/>
      </w:pPr>
      <w:r>
        <w:separator/>
      </w:r>
    </w:p>
  </w:endnote>
  <w:endnote w:type="continuationSeparator" w:id="0">
    <w:p w14:paraId="5007E180" w14:textId="77777777" w:rsidR="00666387" w:rsidRDefault="00666387" w:rsidP="004E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6824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2A078F" w14:textId="21D2CEAE" w:rsidR="004E43F2" w:rsidRDefault="004E43F2" w:rsidP="004E43F2">
            <w:pPr>
              <w:pStyle w:val="Footer"/>
              <w:jc w:val="center"/>
            </w:pPr>
            <w:r w:rsidRPr="004E43F2">
              <w:rPr>
                <w:rFonts w:ascii="Arial" w:hAnsi="Arial" w:cs="Arial"/>
              </w:rPr>
              <w:t xml:space="preserve">Page </w:t>
            </w:r>
            <w:r w:rsidRPr="004E43F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43F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E43F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C117A">
              <w:rPr>
                <w:rFonts w:ascii="Arial" w:hAnsi="Arial" w:cs="Arial"/>
                <w:b/>
                <w:bCs/>
                <w:noProof/>
              </w:rPr>
              <w:t>1</w:t>
            </w:r>
            <w:r w:rsidRPr="004E43F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E43F2">
              <w:rPr>
                <w:rFonts w:ascii="Arial" w:hAnsi="Arial" w:cs="Arial"/>
              </w:rPr>
              <w:t xml:space="preserve"> of </w:t>
            </w:r>
            <w:r w:rsidRPr="004E43F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E43F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E43F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C117A">
              <w:rPr>
                <w:rFonts w:ascii="Arial" w:hAnsi="Arial" w:cs="Arial"/>
                <w:b/>
                <w:bCs/>
                <w:noProof/>
              </w:rPr>
              <w:t>4</w:t>
            </w:r>
            <w:r w:rsidRPr="004E43F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D60AA6" w14:textId="77777777" w:rsidR="004E43F2" w:rsidRDefault="004E4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71DB" w14:textId="77777777" w:rsidR="00666387" w:rsidRDefault="00666387" w:rsidP="004E43F2">
      <w:pPr>
        <w:spacing w:after="0" w:line="240" w:lineRule="auto"/>
      </w:pPr>
      <w:r>
        <w:separator/>
      </w:r>
    </w:p>
  </w:footnote>
  <w:footnote w:type="continuationSeparator" w:id="0">
    <w:p w14:paraId="0A9C3B52" w14:textId="77777777" w:rsidR="00666387" w:rsidRDefault="00666387" w:rsidP="004E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6FAE" w14:textId="14FBC732" w:rsidR="003D1273" w:rsidRDefault="003D1273">
    <w:pPr>
      <w:pStyle w:val="Header"/>
    </w:pPr>
    <w:bookmarkStart w:id="0" w:name="_GoBack"/>
    <w:r>
      <w:rPr>
        <w:noProof/>
        <w:sz w:val="160"/>
      </w:rPr>
      <w:drawing>
        <wp:inline distT="0" distB="0" distL="0" distR="0" wp14:anchorId="1A1598BE" wp14:editId="4EA89FA9">
          <wp:extent cx="3171825" cy="1251585"/>
          <wp:effectExtent l="0" t="0" r="9525" b="5715"/>
          <wp:docPr id="8" name="Picture 8" descr="NMC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9CB"/>
    <w:multiLevelType w:val="hybridMultilevel"/>
    <w:tmpl w:val="F828E032"/>
    <w:lvl w:ilvl="0" w:tplc="BA70C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38004AC"/>
    <w:multiLevelType w:val="hybridMultilevel"/>
    <w:tmpl w:val="CA0A6B72"/>
    <w:lvl w:ilvl="0" w:tplc="AEE2B2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2626"/>
    <w:multiLevelType w:val="hybridMultilevel"/>
    <w:tmpl w:val="DCA8AE72"/>
    <w:lvl w:ilvl="0" w:tplc="64B61D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225"/>
    <w:multiLevelType w:val="hybridMultilevel"/>
    <w:tmpl w:val="70F02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11F62"/>
    <w:multiLevelType w:val="hybridMultilevel"/>
    <w:tmpl w:val="BBAEB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31825"/>
    <w:multiLevelType w:val="hybridMultilevel"/>
    <w:tmpl w:val="BF467CDC"/>
    <w:lvl w:ilvl="0" w:tplc="BA70C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93685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2A84F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F3A5B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C1DC9B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08E6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D52475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7E4FF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3E851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B"/>
    <w:rsid w:val="00005F46"/>
    <w:rsid w:val="000E00FB"/>
    <w:rsid w:val="001470CC"/>
    <w:rsid w:val="0019290B"/>
    <w:rsid w:val="001A57DF"/>
    <w:rsid w:val="001C7A48"/>
    <w:rsid w:val="00243B2A"/>
    <w:rsid w:val="002D6B00"/>
    <w:rsid w:val="00303A51"/>
    <w:rsid w:val="00351A9B"/>
    <w:rsid w:val="0036058A"/>
    <w:rsid w:val="003A2FF6"/>
    <w:rsid w:val="003D1273"/>
    <w:rsid w:val="00432AF0"/>
    <w:rsid w:val="00491A1F"/>
    <w:rsid w:val="004D1058"/>
    <w:rsid w:val="004E43F2"/>
    <w:rsid w:val="004F6455"/>
    <w:rsid w:val="00562C18"/>
    <w:rsid w:val="005830E4"/>
    <w:rsid w:val="005B335C"/>
    <w:rsid w:val="00606CC8"/>
    <w:rsid w:val="00633159"/>
    <w:rsid w:val="00666387"/>
    <w:rsid w:val="006F6F6B"/>
    <w:rsid w:val="007C60EA"/>
    <w:rsid w:val="008E3B50"/>
    <w:rsid w:val="008E3C14"/>
    <w:rsid w:val="008F2259"/>
    <w:rsid w:val="00910D81"/>
    <w:rsid w:val="0091330E"/>
    <w:rsid w:val="009B135B"/>
    <w:rsid w:val="009F777A"/>
    <w:rsid w:val="00A76174"/>
    <w:rsid w:val="00B404DB"/>
    <w:rsid w:val="00B92E2D"/>
    <w:rsid w:val="00BA5A7C"/>
    <w:rsid w:val="00BB4612"/>
    <w:rsid w:val="00BD66B7"/>
    <w:rsid w:val="00C462B0"/>
    <w:rsid w:val="00C707D5"/>
    <w:rsid w:val="00D63E39"/>
    <w:rsid w:val="00E22178"/>
    <w:rsid w:val="00E60284"/>
    <w:rsid w:val="00EB2EF6"/>
    <w:rsid w:val="00EC117A"/>
    <w:rsid w:val="00EC52C6"/>
    <w:rsid w:val="00ED0168"/>
    <w:rsid w:val="00EE0069"/>
    <w:rsid w:val="00F26B0D"/>
    <w:rsid w:val="605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A4230"/>
  <w15:chartTrackingRefBased/>
  <w15:docId w15:val="{8B04F993-8708-4BCE-818A-FE48A699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90B"/>
  </w:style>
  <w:style w:type="paragraph" w:styleId="Heading1">
    <w:name w:val="heading 1"/>
    <w:basedOn w:val="Normal"/>
    <w:next w:val="Normal"/>
    <w:link w:val="Heading1Char"/>
    <w:uiPriority w:val="9"/>
    <w:qFormat/>
    <w:rsid w:val="00351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0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8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1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E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F2"/>
  </w:style>
  <w:style w:type="paragraph" w:styleId="Footer">
    <w:name w:val="footer"/>
    <w:basedOn w:val="Normal"/>
    <w:link w:val="FooterChar"/>
    <w:uiPriority w:val="99"/>
    <w:unhideWhenUsed/>
    <w:rsid w:val="004E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F2"/>
  </w:style>
  <w:style w:type="character" w:styleId="Hyperlink">
    <w:name w:val="Hyperlink"/>
    <w:basedOn w:val="DefaultParagraphFont"/>
    <w:uiPriority w:val="99"/>
    <w:unhideWhenUsed/>
    <w:rsid w:val="00303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8869E-49E6-485F-A5CF-D5DB1C00B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6F761-FC12-474F-BF40-CDF495F3C90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264f2af9-7748-4dab-a00c-83daffb698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385FAA-E0AA-464B-BC28-C5EA9AD1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Patricia Thompson</dc:creator>
  <cp:keywords/>
  <dc:description/>
  <cp:lastModifiedBy>Nadine Shambrook</cp:lastModifiedBy>
  <cp:revision>2</cp:revision>
  <dcterms:created xsi:type="dcterms:W3CDTF">2021-03-03T12:17:00Z</dcterms:created>
  <dcterms:modified xsi:type="dcterms:W3CDTF">2021-03-03T12:17:00Z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