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F40" w:rsidRPr="00C26F40" w:rsidRDefault="00C26F40" w:rsidP="00C26F40">
      <w:pPr>
        <w:shd w:val="clear" w:color="auto" w:fill="FFFFFF"/>
        <w:spacing w:after="0" w:line="240" w:lineRule="auto"/>
        <w:jc w:val="center"/>
        <w:rPr>
          <w:rFonts w:ascii="Verdana" w:eastAsia="Times New Roman" w:hAnsi="Verdana" w:cs="Helvetica"/>
          <w:color w:val="111111"/>
          <w:sz w:val="20"/>
          <w:szCs w:val="20"/>
          <w:lang w:eastAsia="en-GB"/>
        </w:rPr>
      </w:pPr>
      <w:bookmarkStart w:id="0" w:name="_GoBack"/>
      <w:bookmarkEnd w:id="0"/>
      <w:r w:rsidRPr="00C26F40">
        <w:rPr>
          <w:rFonts w:ascii="Verdana" w:eastAsia="Times New Roman" w:hAnsi="Verdana" w:cs="Helvetica"/>
          <w:b/>
          <w:bCs/>
          <w:color w:val="111111"/>
          <w:sz w:val="20"/>
          <w:szCs w:val="20"/>
          <w:u w:val="single"/>
          <w:bdr w:val="none" w:sz="0" w:space="0" w:color="auto" w:frame="1"/>
          <w:lang w:eastAsia="en-GB"/>
        </w:rPr>
        <w:t>Summer Reading for the LLB and Joint</w:t>
      </w:r>
      <w:r w:rsidRPr="00C26F40">
        <w:rPr>
          <w:rFonts w:ascii="Verdana" w:eastAsia="Times New Roman" w:hAnsi="Verdana" w:cs="Helvetica"/>
          <w:b/>
          <w:bCs/>
          <w:color w:val="111111"/>
          <w:sz w:val="20"/>
          <w:u w:val="single"/>
          <w:lang w:eastAsia="en-GB"/>
        </w:rPr>
        <w:t> </w:t>
      </w:r>
      <w:r w:rsidRPr="00C26F40">
        <w:rPr>
          <w:rFonts w:ascii="Verdana" w:eastAsia="Times New Roman" w:hAnsi="Verdana" w:cs="Helvetica"/>
          <w:b/>
          <w:bCs/>
          <w:color w:val="111111"/>
          <w:sz w:val="20"/>
          <w:szCs w:val="20"/>
          <w:u w:val="single"/>
          <w:bdr w:val="none" w:sz="0" w:space="0" w:color="auto" w:frame="1"/>
          <w:lang w:eastAsia="en-GB"/>
        </w:rPr>
        <w:t>Honours</w:t>
      </w:r>
      <w:r w:rsidRPr="00C26F40">
        <w:rPr>
          <w:rFonts w:ascii="Verdana" w:eastAsia="Times New Roman" w:hAnsi="Verdana" w:cs="Helvetica"/>
          <w:b/>
          <w:bCs/>
          <w:color w:val="111111"/>
          <w:sz w:val="20"/>
          <w:u w:val="single"/>
          <w:lang w:eastAsia="en-GB"/>
        </w:rPr>
        <w:t> </w:t>
      </w:r>
      <w:r w:rsidRPr="00C26F40">
        <w:rPr>
          <w:rFonts w:ascii="Verdana" w:eastAsia="Times New Roman" w:hAnsi="Verdana" w:cs="Helvetica"/>
          <w:b/>
          <w:bCs/>
          <w:color w:val="111111"/>
          <w:sz w:val="20"/>
          <w:szCs w:val="20"/>
          <w:u w:val="single"/>
          <w:bdr w:val="none" w:sz="0" w:space="0" w:color="auto" w:frame="1"/>
          <w:lang w:eastAsia="en-GB"/>
        </w:rPr>
        <w:t>Law Courses</w:t>
      </w:r>
    </w:p>
    <w:p w:rsidR="00C26F40" w:rsidRPr="00C26F40" w:rsidRDefault="00C26F40" w:rsidP="00C26F40">
      <w:pPr>
        <w:shd w:val="clear" w:color="auto" w:fill="FFFFFF"/>
        <w:spacing w:after="0" w:line="240" w:lineRule="auto"/>
        <w:jc w:val="both"/>
        <w:rPr>
          <w:rFonts w:ascii="Verdana" w:eastAsia="Times New Roman" w:hAnsi="Verdana" w:cs="Helvetica"/>
          <w:color w:val="111111"/>
          <w:sz w:val="20"/>
          <w:szCs w:val="20"/>
          <w:bdr w:val="none" w:sz="0" w:space="0" w:color="auto" w:frame="1"/>
          <w:lang w:eastAsia="en-GB"/>
        </w:rPr>
      </w:pPr>
    </w:p>
    <w:p w:rsidR="00C26F40" w:rsidRPr="00C26F40" w:rsidRDefault="00C26F40" w:rsidP="00C26F40">
      <w:pPr>
        <w:shd w:val="clear" w:color="auto" w:fill="FFFFFF"/>
        <w:spacing w:after="0" w:line="240" w:lineRule="auto"/>
        <w:jc w:val="both"/>
        <w:rPr>
          <w:rFonts w:ascii="inherit" w:eastAsia="Times New Roman" w:hAnsi="inherit" w:cs="Helvetica"/>
          <w:color w:val="111111"/>
          <w:sz w:val="20"/>
          <w:szCs w:val="20"/>
          <w:lang w:eastAsia="en-GB"/>
        </w:rPr>
      </w:pPr>
      <w:r w:rsidRPr="00C26F40">
        <w:rPr>
          <w:rFonts w:ascii="Verdana" w:eastAsia="Times New Roman" w:hAnsi="Verdana" w:cs="Helvetica"/>
          <w:color w:val="111111"/>
          <w:sz w:val="20"/>
          <w:szCs w:val="20"/>
          <w:bdr w:val="none" w:sz="0" w:space="0" w:color="auto" w:frame="1"/>
          <w:lang w:eastAsia="en-GB"/>
        </w:rPr>
        <w:t>Here are some suggestions of reading materials which you may find useful to prepare yourself for your studies.</w:t>
      </w:r>
    </w:p>
    <w:p w:rsidR="00C26F40" w:rsidRDefault="00C26F40" w:rsidP="00C26F40">
      <w:pPr>
        <w:shd w:val="clear" w:color="auto" w:fill="FFFFFF"/>
        <w:spacing w:after="0" w:line="240" w:lineRule="auto"/>
        <w:rPr>
          <w:rFonts w:ascii="Verdana" w:eastAsia="Times New Roman" w:hAnsi="Verdana" w:cs="Helvetica"/>
          <w:b/>
          <w:bCs/>
          <w:color w:val="111111"/>
          <w:sz w:val="20"/>
          <w:szCs w:val="20"/>
          <w:u w:val="single"/>
          <w:bdr w:val="none" w:sz="0" w:space="0" w:color="auto" w:frame="1"/>
          <w:lang w:eastAsia="en-GB"/>
        </w:rPr>
      </w:pPr>
    </w:p>
    <w:p w:rsidR="00C26F40" w:rsidRDefault="00C26F40" w:rsidP="00C26F40">
      <w:pPr>
        <w:shd w:val="clear" w:color="auto" w:fill="FFFFFF"/>
        <w:spacing w:after="0" w:line="240" w:lineRule="auto"/>
        <w:rPr>
          <w:rFonts w:ascii="Verdana" w:eastAsia="Times New Roman" w:hAnsi="Verdana" w:cs="Helvetica"/>
          <w:b/>
          <w:bCs/>
          <w:color w:val="111111"/>
          <w:sz w:val="20"/>
          <w:szCs w:val="20"/>
          <w:u w:val="single"/>
          <w:bdr w:val="none" w:sz="0" w:space="0" w:color="auto" w:frame="1"/>
          <w:lang w:eastAsia="en-GB"/>
        </w:rPr>
      </w:pPr>
    </w:p>
    <w:p w:rsidR="00C26F40" w:rsidRPr="00C26F40" w:rsidRDefault="00C26F40" w:rsidP="00C26F40">
      <w:pPr>
        <w:shd w:val="clear" w:color="auto" w:fill="FFFFFF"/>
        <w:spacing w:after="0" w:line="240" w:lineRule="auto"/>
        <w:rPr>
          <w:rFonts w:ascii="inherit" w:eastAsia="Times New Roman" w:hAnsi="inherit" w:cs="Helvetica"/>
          <w:color w:val="111111"/>
          <w:sz w:val="20"/>
          <w:szCs w:val="20"/>
          <w:lang w:eastAsia="en-GB"/>
        </w:rPr>
      </w:pPr>
      <w:r w:rsidRPr="00C26F40">
        <w:rPr>
          <w:rFonts w:ascii="Verdana" w:eastAsia="Times New Roman" w:hAnsi="Verdana" w:cs="Helvetica"/>
          <w:b/>
          <w:bCs/>
          <w:color w:val="111111"/>
          <w:sz w:val="20"/>
          <w:szCs w:val="20"/>
          <w:u w:val="single"/>
          <w:bdr w:val="none" w:sz="0" w:space="0" w:color="auto" w:frame="1"/>
          <w:lang w:eastAsia="en-GB"/>
        </w:rPr>
        <w:t>Textbooks</w:t>
      </w:r>
    </w:p>
    <w:p w:rsidR="00BE01C4" w:rsidRDefault="00BE01C4" w:rsidP="00C26F40">
      <w:pPr>
        <w:shd w:val="clear" w:color="auto" w:fill="FFFFFF"/>
        <w:spacing w:after="0" w:line="240" w:lineRule="auto"/>
        <w:jc w:val="both"/>
        <w:rPr>
          <w:rFonts w:ascii="Verdana" w:eastAsia="Times New Roman" w:hAnsi="Verdana" w:cs="Helvetica"/>
          <w:color w:val="111111"/>
          <w:sz w:val="20"/>
          <w:szCs w:val="20"/>
          <w:bdr w:val="none" w:sz="0" w:space="0" w:color="auto" w:frame="1"/>
          <w:lang w:eastAsia="en-GB"/>
        </w:rPr>
      </w:pPr>
    </w:p>
    <w:p w:rsidR="00C26F40" w:rsidRPr="00C26F40" w:rsidRDefault="00C26F40" w:rsidP="00C26F40">
      <w:pPr>
        <w:shd w:val="clear" w:color="auto" w:fill="FFFFFF"/>
        <w:spacing w:after="0" w:line="240" w:lineRule="auto"/>
        <w:jc w:val="both"/>
        <w:rPr>
          <w:rFonts w:ascii="inherit" w:eastAsia="Times New Roman" w:hAnsi="inherit" w:cs="Helvetica"/>
          <w:color w:val="111111"/>
          <w:sz w:val="20"/>
          <w:szCs w:val="20"/>
          <w:lang w:eastAsia="en-GB"/>
        </w:rPr>
      </w:pPr>
      <w:r w:rsidRPr="00C26F40">
        <w:rPr>
          <w:rFonts w:ascii="Verdana" w:eastAsia="Times New Roman" w:hAnsi="Verdana" w:cs="Helvetica"/>
          <w:color w:val="111111"/>
          <w:sz w:val="20"/>
          <w:szCs w:val="20"/>
          <w:bdr w:val="none" w:sz="0" w:space="0" w:color="auto" w:frame="1"/>
          <w:lang w:eastAsia="en-GB"/>
        </w:rPr>
        <w:t>We are not providing a reading list for each module yet, because many of the publishers are still up-dating existing textbooks and producing new texts. The reading lists for each module will be</w:t>
      </w:r>
      <w:r w:rsidRPr="00C26F40">
        <w:rPr>
          <w:rFonts w:ascii="Verdana" w:eastAsia="Times New Roman" w:hAnsi="Verdana" w:cs="Helvetica"/>
          <w:color w:val="111111"/>
          <w:sz w:val="20"/>
          <w:lang w:eastAsia="en-GB"/>
        </w:rPr>
        <w:t> </w:t>
      </w:r>
      <w:r w:rsidRPr="00C26F40">
        <w:rPr>
          <w:rFonts w:ascii="inherit" w:eastAsia="Times New Roman" w:hAnsi="inherit" w:cs="Helvetica"/>
          <w:color w:val="111111"/>
          <w:sz w:val="20"/>
          <w:szCs w:val="20"/>
          <w:bdr w:val="none" w:sz="0" w:space="0" w:color="auto" w:frame="1"/>
          <w:lang w:eastAsia="en-GB"/>
        </w:rPr>
        <w:t>finalised</w:t>
      </w:r>
      <w:r w:rsidRPr="00C26F40">
        <w:rPr>
          <w:rFonts w:ascii="Verdana" w:eastAsia="Times New Roman" w:hAnsi="Verdana" w:cs="Helvetica"/>
          <w:color w:val="111111"/>
          <w:sz w:val="20"/>
          <w:lang w:eastAsia="en-GB"/>
        </w:rPr>
        <w:t> </w:t>
      </w:r>
      <w:r w:rsidRPr="00C26F40">
        <w:rPr>
          <w:rFonts w:ascii="Verdana" w:eastAsia="Times New Roman" w:hAnsi="Verdana" w:cs="Helvetica"/>
          <w:color w:val="111111"/>
          <w:sz w:val="20"/>
          <w:szCs w:val="20"/>
          <w:bdr w:val="none" w:sz="0" w:space="0" w:color="auto" w:frame="1"/>
          <w:lang w:eastAsia="en-GB"/>
        </w:rPr>
        <w:t>for the start of term.</w:t>
      </w:r>
    </w:p>
    <w:p w:rsidR="00C26F40" w:rsidRDefault="00C26F40" w:rsidP="00C26F40">
      <w:pPr>
        <w:shd w:val="clear" w:color="auto" w:fill="FFFFFF"/>
        <w:spacing w:after="0" w:line="240" w:lineRule="auto"/>
        <w:jc w:val="both"/>
        <w:rPr>
          <w:rFonts w:ascii="Verdana" w:eastAsia="Times New Roman" w:hAnsi="Verdana" w:cs="Helvetica"/>
          <w:color w:val="111111"/>
          <w:sz w:val="20"/>
          <w:szCs w:val="20"/>
          <w:bdr w:val="none" w:sz="0" w:space="0" w:color="auto" w:frame="1"/>
          <w:lang w:eastAsia="en-GB"/>
        </w:rPr>
      </w:pPr>
    </w:p>
    <w:p w:rsidR="00C26F40" w:rsidRPr="00C26F40" w:rsidRDefault="00C26F40" w:rsidP="00C26F40">
      <w:pPr>
        <w:shd w:val="clear" w:color="auto" w:fill="FFFFFF"/>
        <w:spacing w:after="0" w:line="240" w:lineRule="auto"/>
        <w:jc w:val="both"/>
        <w:rPr>
          <w:rFonts w:ascii="inherit" w:eastAsia="Times New Roman" w:hAnsi="inherit" w:cs="Helvetica"/>
          <w:color w:val="111111"/>
          <w:sz w:val="20"/>
          <w:szCs w:val="20"/>
          <w:lang w:eastAsia="en-GB"/>
        </w:rPr>
      </w:pPr>
      <w:r w:rsidRPr="00C26F40">
        <w:rPr>
          <w:rFonts w:ascii="Verdana" w:eastAsia="Times New Roman" w:hAnsi="Verdana" w:cs="Helvetica"/>
          <w:color w:val="111111"/>
          <w:sz w:val="20"/>
          <w:szCs w:val="20"/>
          <w:bdr w:val="none" w:sz="0" w:space="0" w:color="auto" w:frame="1"/>
          <w:lang w:eastAsia="en-GB"/>
        </w:rPr>
        <w:t>You might find it useful though to do some general background reading. The following books are useful, but there are others available. It is not expected that you will read all of these books, but reading one or two will be useful preparation for starting your degree.</w:t>
      </w:r>
    </w:p>
    <w:p w:rsidR="00C26F40" w:rsidRDefault="00C26F40" w:rsidP="00C26F40">
      <w:pPr>
        <w:shd w:val="clear" w:color="auto" w:fill="FFFFFF"/>
        <w:spacing w:after="0" w:line="240" w:lineRule="auto"/>
        <w:rPr>
          <w:rFonts w:ascii="Verdana" w:eastAsia="Times New Roman" w:hAnsi="Verdana" w:cs="Helvetica"/>
          <w:b/>
          <w:bCs/>
          <w:color w:val="111111"/>
          <w:sz w:val="20"/>
          <w:szCs w:val="20"/>
          <w:u w:val="single"/>
          <w:bdr w:val="none" w:sz="0" w:space="0" w:color="auto" w:frame="1"/>
          <w:lang w:eastAsia="en-GB"/>
        </w:rPr>
      </w:pPr>
    </w:p>
    <w:p w:rsidR="00C26F40" w:rsidRPr="00C26F40" w:rsidRDefault="00C26F40" w:rsidP="00C26F40">
      <w:pPr>
        <w:shd w:val="clear" w:color="auto" w:fill="FFFFFF"/>
        <w:spacing w:after="0" w:line="240" w:lineRule="auto"/>
        <w:rPr>
          <w:rFonts w:ascii="inherit" w:eastAsia="Times New Roman" w:hAnsi="inherit" w:cs="Helvetica"/>
          <w:color w:val="111111"/>
          <w:sz w:val="20"/>
          <w:szCs w:val="20"/>
          <w:lang w:eastAsia="en-GB"/>
        </w:rPr>
      </w:pPr>
      <w:r w:rsidRPr="00C26F40">
        <w:rPr>
          <w:rFonts w:ascii="Verdana" w:eastAsia="Times New Roman" w:hAnsi="Verdana" w:cs="Helvetica"/>
          <w:b/>
          <w:bCs/>
          <w:color w:val="111111"/>
          <w:sz w:val="20"/>
          <w:szCs w:val="20"/>
          <w:u w:val="single"/>
          <w:bdr w:val="none" w:sz="0" w:space="0" w:color="auto" w:frame="1"/>
          <w:lang w:eastAsia="en-GB"/>
        </w:rPr>
        <w:t>Background reading</w:t>
      </w:r>
      <w:r w:rsidRPr="00C26F40">
        <w:rPr>
          <w:rFonts w:ascii="Verdana" w:eastAsia="Times New Roman" w:hAnsi="Verdana" w:cs="Helvetica"/>
          <w:b/>
          <w:bCs/>
          <w:color w:val="111111"/>
          <w:sz w:val="20"/>
          <w:szCs w:val="20"/>
          <w:bdr w:val="none" w:sz="0" w:space="0" w:color="auto" w:frame="1"/>
          <w:lang w:eastAsia="en-GB"/>
        </w:rPr>
        <w:t>: </w:t>
      </w:r>
    </w:p>
    <w:p w:rsidR="00C26F40" w:rsidRDefault="00C26F40" w:rsidP="00C26F40">
      <w:pPr>
        <w:shd w:val="clear" w:color="auto" w:fill="FFFFFF"/>
        <w:spacing w:after="0" w:line="240" w:lineRule="auto"/>
        <w:rPr>
          <w:rFonts w:ascii="inherit" w:eastAsia="Times New Roman" w:hAnsi="inherit" w:cs="Helvetica"/>
          <w:color w:val="111111"/>
          <w:sz w:val="20"/>
          <w:szCs w:val="20"/>
          <w:bdr w:val="none" w:sz="0" w:space="0" w:color="auto" w:frame="1"/>
          <w:lang w:eastAsia="en-GB"/>
        </w:rPr>
      </w:pPr>
    </w:p>
    <w:p w:rsidR="00C26F40" w:rsidRPr="00C26F40" w:rsidRDefault="00C26F40" w:rsidP="00C26F40">
      <w:pPr>
        <w:shd w:val="clear" w:color="auto" w:fill="FFFFFF"/>
        <w:spacing w:after="0" w:line="240" w:lineRule="auto"/>
        <w:rPr>
          <w:rFonts w:ascii="inherit" w:eastAsia="Times New Roman" w:hAnsi="inherit" w:cs="Helvetica"/>
          <w:color w:val="111111"/>
          <w:sz w:val="20"/>
          <w:szCs w:val="20"/>
          <w:lang w:eastAsia="en-GB"/>
        </w:rPr>
      </w:pPr>
      <w:r w:rsidRPr="00C26F40">
        <w:rPr>
          <w:rFonts w:ascii="Verdana" w:eastAsia="Times New Roman" w:hAnsi="Verdana" w:cs="Helvetica"/>
          <w:color w:val="111111"/>
          <w:sz w:val="20"/>
          <w:szCs w:val="20"/>
          <w:bdr w:val="none" w:sz="0" w:space="0" w:color="auto" w:frame="1"/>
          <w:lang w:eastAsia="en-GB"/>
        </w:rPr>
        <w:t>Rivlin</w:t>
      </w:r>
      <w:r w:rsidRPr="00C26F40">
        <w:rPr>
          <w:rFonts w:ascii="Verdana" w:eastAsia="Times New Roman" w:hAnsi="Verdana" w:cs="Helvetica"/>
          <w:color w:val="111111"/>
          <w:sz w:val="20"/>
          <w:lang w:eastAsia="en-GB"/>
        </w:rPr>
        <w:t> </w:t>
      </w:r>
      <w:r w:rsidRPr="00C26F40">
        <w:rPr>
          <w:rFonts w:ascii="Verdana" w:eastAsia="Times New Roman" w:hAnsi="Verdana" w:cs="Helvetica"/>
          <w:color w:val="111111"/>
          <w:sz w:val="20"/>
          <w:szCs w:val="20"/>
          <w:bdr w:val="none" w:sz="0" w:space="0" w:color="auto" w:frame="1"/>
          <w:lang w:eastAsia="en-GB"/>
        </w:rPr>
        <w:t>G First Steps in the Law 7</w:t>
      </w:r>
      <w:r w:rsidRPr="00C26F40">
        <w:rPr>
          <w:rFonts w:ascii="inherit" w:eastAsia="Times New Roman" w:hAnsi="inherit" w:cs="Helvetica"/>
          <w:color w:val="111111"/>
          <w:sz w:val="20"/>
          <w:szCs w:val="20"/>
          <w:bdr w:val="none" w:sz="0" w:space="0" w:color="auto" w:frame="1"/>
          <w:vertAlign w:val="superscript"/>
          <w:lang w:eastAsia="en-GB"/>
        </w:rPr>
        <w:t>th</w:t>
      </w:r>
      <w:r w:rsidRPr="00C26F40">
        <w:rPr>
          <w:rFonts w:ascii="Verdana" w:eastAsia="Times New Roman" w:hAnsi="Verdana" w:cs="Helvetica"/>
          <w:color w:val="111111"/>
          <w:sz w:val="20"/>
          <w:lang w:eastAsia="en-GB"/>
        </w:rPr>
        <w:t> </w:t>
      </w:r>
      <w:r w:rsidRPr="00C26F40">
        <w:rPr>
          <w:rFonts w:ascii="Verdana" w:eastAsia="Times New Roman" w:hAnsi="Verdana" w:cs="Helvetica"/>
          <w:color w:val="111111"/>
          <w:sz w:val="20"/>
          <w:szCs w:val="20"/>
          <w:bdr w:val="none" w:sz="0" w:space="0" w:color="auto" w:frame="1"/>
          <w:lang w:eastAsia="en-GB"/>
        </w:rPr>
        <w:t>edition May 2015 (Oxford)</w:t>
      </w:r>
    </w:p>
    <w:p w:rsidR="00C26F40" w:rsidRDefault="00C26F40" w:rsidP="00C26F40">
      <w:pPr>
        <w:shd w:val="clear" w:color="auto" w:fill="FFFFFF"/>
        <w:spacing w:after="0" w:line="240" w:lineRule="auto"/>
        <w:rPr>
          <w:rFonts w:ascii="Verdana" w:eastAsia="Times New Roman" w:hAnsi="Verdana" w:cs="Helvetica"/>
          <w:b/>
          <w:bCs/>
          <w:color w:val="111111"/>
          <w:sz w:val="20"/>
          <w:szCs w:val="20"/>
          <w:u w:val="single"/>
          <w:bdr w:val="none" w:sz="0" w:space="0" w:color="auto" w:frame="1"/>
          <w:lang w:eastAsia="en-GB"/>
        </w:rPr>
      </w:pPr>
    </w:p>
    <w:p w:rsidR="00C26F40" w:rsidRDefault="00C26F40" w:rsidP="00C26F40">
      <w:pPr>
        <w:shd w:val="clear" w:color="auto" w:fill="FFFFFF"/>
        <w:spacing w:after="0" w:line="240" w:lineRule="auto"/>
        <w:rPr>
          <w:rFonts w:ascii="Verdana" w:eastAsia="Times New Roman" w:hAnsi="Verdana" w:cs="Helvetica"/>
          <w:b/>
          <w:bCs/>
          <w:color w:val="111111"/>
          <w:sz w:val="20"/>
          <w:szCs w:val="20"/>
          <w:bdr w:val="none" w:sz="0" w:space="0" w:color="auto" w:frame="1"/>
          <w:lang w:eastAsia="en-GB"/>
        </w:rPr>
      </w:pPr>
      <w:r w:rsidRPr="00C26F40">
        <w:rPr>
          <w:rFonts w:ascii="Verdana" w:eastAsia="Times New Roman" w:hAnsi="Verdana" w:cs="Helvetica"/>
          <w:b/>
          <w:bCs/>
          <w:color w:val="111111"/>
          <w:sz w:val="20"/>
          <w:szCs w:val="20"/>
          <w:u w:val="single"/>
          <w:bdr w:val="none" w:sz="0" w:space="0" w:color="auto" w:frame="1"/>
          <w:lang w:eastAsia="en-GB"/>
        </w:rPr>
        <w:t>Study Skills</w:t>
      </w:r>
      <w:r w:rsidRPr="00C26F40">
        <w:rPr>
          <w:rFonts w:ascii="Verdana" w:eastAsia="Times New Roman" w:hAnsi="Verdana" w:cs="Helvetica"/>
          <w:b/>
          <w:bCs/>
          <w:color w:val="111111"/>
          <w:sz w:val="20"/>
          <w:szCs w:val="20"/>
          <w:bdr w:val="none" w:sz="0" w:space="0" w:color="auto" w:frame="1"/>
          <w:lang w:eastAsia="en-GB"/>
        </w:rPr>
        <w:t>:</w:t>
      </w:r>
    </w:p>
    <w:p w:rsidR="00C26F40" w:rsidRPr="00C26F40" w:rsidRDefault="00C26F40" w:rsidP="00C26F40">
      <w:pPr>
        <w:shd w:val="clear" w:color="auto" w:fill="FFFFFF"/>
        <w:spacing w:after="0" w:line="240" w:lineRule="auto"/>
        <w:rPr>
          <w:rFonts w:ascii="inherit" w:eastAsia="Times New Roman" w:hAnsi="inherit" w:cs="Helvetica"/>
          <w:color w:val="111111"/>
          <w:sz w:val="20"/>
          <w:szCs w:val="20"/>
          <w:lang w:eastAsia="en-GB"/>
        </w:rPr>
      </w:pPr>
    </w:p>
    <w:p w:rsidR="00C26F40" w:rsidRPr="00C26F40" w:rsidRDefault="00C26F40" w:rsidP="00C26F40">
      <w:pPr>
        <w:shd w:val="clear" w:color="auto" w:fill="FFFFFF"/>
        <w:spacing w:after="0" w:line="240" w:lineRule="auto"/>
        <w:rPr>
          <w:rFonts w:ascii="inherit" w:eastAsia="Times New Roman" w:hAnsi="inherit" w:cs="Helvetica"/>
          <w:color w:val="111111"/>
          <w:sz w:val="20"/>
          <w:szCs w:val="20"/>
          <w:lang w:eastAsia="en-GB"/>
        </w:rPr>
      </w:pPr>
      <w:r w:rsidRPr="00C26F40">
        <w:rPr>
          <w:rFonts w:ascii="Verdana" w:eastAsia="Times New Roman" w:hAnsi="Verdana" w:cs="Helvetica"/>
          <w:b/>
          <w:bCs/>
          <w:color w:val="111111"/>
          <w:sz w:val="20"/>
          <w:szCs w:val="20"/>
          <w:bdr w:val="none" w:sz="0" w:space="0" w:color="auto" w:frame="1"/>
          <w:lang w:eastAsia="en-GB"/>
        </w:rPr>
        <w:t>Recommended Reading</w:t>
      </w:r>
    </w:p>
    <w:p w:rsidR="00C26F40" w:rsidRPr="00C26F40" w:rsidRDefault="00C26F40" w:rsidP="00C26F40">
      <w:pPr>
        <w:shd w:val="clear" w:color="auto" w:fill="FFFFFF"/>
        <w:spacing w:after="0" w:line="240" w:lineRule="auto"/>
        <w:rPr>
          <w:rFonts w:ascii="Verdana" w:eastAsia="Times New Roman" w:hAnsi="Verdana" w:cs="Helvetica"/>
          <w:color w:val="111111"/>
          <w:sz w:val="20"/>
          <w:szCs w:val="20"/>
          <w:lang w:eastAsia="en-GB"/>
        </w:rPr>
      </w:pPr>
      <w:r w:rsidRPr="00C26F40">
        <w:rPr>
          <w:rFonts w:ascii="Verdana" w:eastAsia="Times New Roman" w:hAnsi="Verdana" w:cs="Helvetica"/>
          <w:color w:val="111111"/>
          <w:sz w:val="20"/>
          <w:szCs w:val="20"/>
          <w:bdr w:val="none" w:sz="0" w:space="0" w:color="auto" w:frame="1"/>
          <w:lang w:eastAsia="en-GB"/>
        </w:rPr>
        <w:t>Finch and</w:t>
      </w:r>
      <w:r w:rsidRPr="00C26F40">
        <w:rPr>
          <w:rFonts w:ascii="Verdana" w:eastAsia="Times New Roman" w:hAnsi="Verdana" w:cs="Helvetica"/>
          <w:color w:val="111111"/>
          <w:sz w:val="20"/>
          <w:lang w:eastAsia="en-GB"/>
        </w:rPr>
        <w:t> </w:t>
      </w:r>
      <w:r w:rsidRPr="00C26F40">
        <w:rPr>
          <w:rFonts w:ascii="Verdana" w:eastAsia="Times New Roman" w:hAnsi="Verdana" w:cs="Helvetica"/>
          <w:color w:val="111111"/>
          <w:sz w:val="20"/>
          <w:szCs w:val="20"/>
          <w:bdr w:val="none" w:sz="0" w:space="0" w:color="auto" w:frame="1"/>
          <w:lang w:eastAsia="en-GB"/>
        </w:rPr>
        <w:t>Fafinski,</w:t>
      </w:r>
      <w:r w:rsidRPr="00C26F40">
        <w:rPr>
          <w:rFonts w:ascii="Verdana" w:eastAsia="Times New Roman" w:hAnsi="Verdana" w:cs="Helvetica"/>
          <w:color w:val="111111"/>
          <w:sz w:val="20"/>
          <w:lang w:eastAsia="en-GB"/>
        </w:rPr>
        <w:t> </w:t>
      </w:r>
      <w:r w:rsidRPr="00C26F40">
        <w:rPr>
          <w:rFonts w:ascii="Verdana" w:eastAsia="Times New Roman" w:hAnsi="Verdana" w:cs="Helvetica"/>
          <w:i/>
          <w:iCs/>
          <w:color w:val="111111"/>
          <w:sz w:val="20"/>
          <w:szCs w:val="20"/>
          <w:bdr w:val="none" w:sz="0" w:space="0" w:color="auto" w:frame="1"/>
          <w:lang w:eastAsia="en-GB"/>
        </w:rPr>
        <w:t>Legal Skills</w:t>
      </w:r>
      <w:r w:rsidRPr="00C26F40">
        <w:rPr>
          <w:rFonts w:ascii="Verdana" w:eastAsia="Times New Roman" w:hAnsi="Verdana" w:cs="Helvetica"/>
          <w:color w:val="111111"/>
          <w:sz w:val="20"/>
          <w:szCs w:val="20"/>
          <w:bdr w:val="none" w:sz="0" w:space="0" w:color="auto" w:frame="1"/>
          <w:lang w:eastAsia="en-GB"/>
        </w:rPr>
        <w:t>, (6</w:t>
      </w:r>
      <w:r w:rsidRPr="00C26F40">
        <w:rPr>
          <w:rFonts w:ascii="Verdana" w:eastAsia="Times New Roman" w:hAnsi="Verdana" w:cs="Helvetica"/>
          <w:color w:val="111111"/>
          <w:sz w:val="20"/>
          <w:szCs w:val="20"/>
          <w:bdr w:val="none" w:sz="0" w:space="0" w:color="auto" w:frame="1"/>
          <w:vertAlign w:val="superscript"/>
          <w:lang w:eastAsia="en-GB"/>
        </w:rPr>
        <w:t>th</w:t>
      </w:r>
      <w:r w:rsidRPr="00C26F40">
        <w:rPr>
          <w:rFonts w:ascii="Verdana" w:eastAsia="Times New Roman" w:hAnsi="Verdana" w:cs="Helvetica"/>
          <w:color w:val="111111"/>
          <w:sz w:val="20"/>
          <w:lang w:eastAsia="en-GB"/>
        </w:rPr>
        <w:t> </w:t>
      </w:r>
      <w:r w:rsidR="00DA1A71">
        <w:rPr>
          <w:rFonts w:ascii="Verdana" w:eastAsia="Times New Roman" w:hAnsi="Verdana" w:cs="Helvetica"/>
          <w:color w:val="111111"/>
          <w:sz w:val="20"/>
          <w:szCs w:val="20"/>
          <w:bdr w:val="none" w:sz="0" w:space="0" w:color="auto" w:frame="1"/>
          <w:lang w:eastAsia="en-GB"/>
        </w:rPr>
        <w:t xml:space="preserve">ed) (2017, Oxford) </w:t>
      </w:r>
    </w:p>
    <w:p w:rsidR="00D95766" w:rsidRDefault="00D95766" w:rsidP="00C26F40">
      <w:pPr>
        <w:shd w:val="clear" w:color="auto" w:fill="FFFFFF"/>
        <w:spacing w:after="0" w:line="240" w:lineRule="auto"/>
        <w:rPr>
          <w:rFonts w:ascii="Verdana" w:eastAsia="Times New Roman" w:hAnsi="Verdana" w:cs="Helvetica"/>
          <w:color w:val="111111"/>
          <w:sz w:val="20"/>
          <w:szCs w:val="20"/>
          <w:bdr w:val="none" w:sz="0" w:space="0" w:color="auto" w:frame="1"/>
          <w:lang w:eastAsia="en-GB"/>
        </w:rPr>
      </w:pPr>
    </w:p>
    <w:p w:rsidR="00C26F40" w:rsidRPr="00C26F40" w:rsidRDefault="00C26F40" w:rsidP="00C26F40">
      <w:pPr>
        <w:shd w:val="clear" w:color="auto" w:fill="FFFFFF"/>
        <w:spacing w:after="0" w:line="240" w:lineRule="auto"/>
        <w:rPr>
          <w:rFonts w:ascii="inherit" w:eastAsia="Times New Roman" w:hAnsi="inherit" w:cs="Helvetica"/>
          <w:color w:val="111111"/>
          <w:sz w:val="20"/>
          <w:szCs w:val="20"/>
          <w:lang w:eastAsia="en-GB"/>
        </w:rPr>
      </w:pPr>
      <w:r w:rsidRPr="00C26F40">
        <w:rPr>
          <w:rFonts w:ascii="Verdana" w:eastAsia="Times New Roman" w:hAnsi="Verdana" w:cs="Helvetica"/>
          <w:color w:val="111111"/>
          <w:sz w:val="20"/>
          <w:szCs w:val="20"/>
          <w:bdr w:val="none" w:sz="0" w:space="0" w:color="auto" w:frame="1"/>
          <w:lang w:eastAsia="en-GB"/>
        </w:rPr>
        <w:t>This covers sources of law, academic and practical legal skills e.g. writing essays, mooting skills.  Includes self-test questions. Links to a web site providing additional material.</w:t>
      </w:r>
    </w:p>
    <w:p w:rsidR="00C26F40" w:rsidRDefault="00C26F40" w:rsidP="00C26F40">
      <w:pPr>
        <w:shd w:val="clear" w:color="auto" w:fill="FFFFFF"/>
        <w:spacing w:after="0" w:line="240" w:lineRule="auto"/>
        <w:rPr>
          <w:rFonts w:ascii="Verdana" w:eastAsia="Times New Roman" w:hAnsi="Verdana" w:cs="Helvetica"/>
          <w:b/>
          <w:bCs/>
          <w:color w:val="111111"/>
          <w:sz w:val="20"/>
          <w:szCs w:val="20"/>
          <w:bdr w:val="none" w:sz="0" w:space="0" w:color="auto" w:frame="1"/>
          <w:lang w:eastAsia="en-GB"/>
        </w:rPr>
      </w:pPr>
    </w:p>
    <w:p w:rsidR="00C26F40" w:rsidRPr="00C26F40" w:rsidRDefault="00C26F40" w:rsidP="00C26F40">
      <w:pPr>
        <w:shd w:val="clear" w:color="auto" w:fill="FFFFFF"/>
        <w:spacing w:after="0" w:line="240" w:lineRule="auto"/>
        <w:rPr>
          <w:rFonts w:ascii="inherit" w:eastAsia="Times New Roman" w:hAnsi="inherit" w:cs="Helvetica"/>
          <w:color w:val="111111"/>
          <w:sz w:val="20"/>
          <w:szCs w:val="20"/>
          <w:lang w:eastAsia="en-GB"/>
        </w:rPr>
      </w:pPr>
      <w:r w:rsidRPr="00C26F40">
        <w:rPr>
          <w:rFonts w:ascii="Verdana" w:eastAsia="Times New Roman" w:hAnsi="Verdana" w:cs="Helvetica"/>
          <w:b/>
          <w:bCs/>
          <w:color w:val="111111"/>
          <w:sz w:val="20"/>
          <w:szCs w:val="20"/>
          <w:bdr w:val="none" w:sz="0" w:space="0" w:color="auto" w:frame="1"/>
          <w:lang w:eastAsia="en-GB"/>
        </w:rPr>
        <w:t>Other Books</w:t>
      </w:r>
    </w:p>
    <w:p w:rsidR="00C26F40" w:rsidRPr="00C26F40" w:rsidRDefault="00C26F40" w:rsidP="00C26F40">
      <w:pPr>
        <w:shd w:val="clear" w:color="auto" w:fill="FFFFFF"/>
        <w:spacing w:after="0" w:line="240" w:lineRule="auto"/>
        <w:rPr>
          <w:rFonts w:ascii="Verdana" w:eastAsia="Times New Roman" w:hAnsi="Verdana" w:cs="Helvetica"/>
          <w:color w:val="111111"/>
          <w:sz w:val="20"/>
          <w:szCs w:val="20"/>
          <w:lang w:eastAsia="en-GB"/>
        </w:rPr>
      </w:pPr>
      <w:r w:rsidRPr="00C26F40">
        <w:rPr>
          <w:rFonts w:ascii="Verdana" w:eastAsia="Times New Roman" w:hAnsi="Verdana" w:cs="Helvetica"/>
          <w:color w:val="111111"/>
          <w:sz w:val="20"/>
          <w:szCs w:val="20"/>
          <w:bdr w:val="none" w:sz="0" w:space="0" w:color="auto" w:frame="1"/>
          <w:lang w:eastAsia="en-GB"/>
        </w:rPr>
        <w:lastRenderedPageBreak/>
        <w:t>Bradney</w:t>
      </w:r>
      <w:r w:rsidRPr="00C26F40">
        <w:rPr>
          <w:rFonts w:ascii="Verdana" w:eastAsia="Times New Roman" w:hAnsi="Verdana" w:cs="Helvetica"/>
          <w:color w:val="111111"/>
          <w:sz w:val="20"/>
          <w:lang w:eastAsia="en-GB"/>
        </w:rPr>
        <w:t> </w:t>
      </w:r>
      <w:r w:rsidRPr="00C26F40">
        <w:rPr>
          <w:rFonts w:ascii="Verdana" w:eastAsia="Times New Roman" w:hAnsi="Verdana" w:cs="Helvetica"/>
          <w:i/>
          <w:iCs/>
          <w:color w:val="111111"/>
          <w:sz w:val="20"/>
          <w:szCs w:val="20"/>
          <w:bdr w:val="none" w:sz="0" w:space="0" w:color="auto" w:frame="1"/>
          <w:lang w:eastAsia="en-GB"/>
        </w:rPr>
        <w:t>et</w:t>
      </w:r>
      <w:r w:rsidRPr="00C26F40">
        <w:rPr>
          <w:rFonts w:ascii="Verdana" w:eastAsia="Times New Roman" w:hAnsi="Verdana" w:cs="Helvetica"/>
          <w:i/>
          <w:iCs/>
          <w:color w:val="111111"/>
          <w:sz w:val="20"/>
          <w:lang w:eastAsia="en-GB"/>
        </w:rPr>
        <w:t> </w:t>
      </w:r>
      <w:r w:rsidRPr="00C26F40">
        <w:rPr>
          <w:rFonts w:ascii="Verdana" w:eastAsia="Times New Roman" w:hAnsi="Verdana" w:cs="Helvetica"/>
          <w:i/>
          <w:iCs/>
          <w:color w:val="111111"/>
          <w:sz w:val="20"/>
          <w:szCs w:val="20"/>
          <w:bdr w:val="none" w:sz="0" w:space="0" w:color="auto" w:frame="1"/>
          <w:lang w:eastAsia="en-GB"/>
        </w:rPr>
        <w:t>al, How to Study Law</w:t>
      </w:r>
      <w:r w:rsidRPr="00C26F40">
        <w:rPr>
          <w:rFonts w:ascii="Verdana" w:eastAsia="Times New Roman" w:hAnsi="Verdana" w:cs="Helvetica"/>
          <w:color w:val="111111"/>
          <w:sz w:val="20"/>
          <w:szCs w:val="20"/>
          <w:bdr w:val="none" w:sz="0" w:space="0" w:color="auto" w:frame="1"/>
          <w:lang w:eastAsia="en-GB"/>
        </w:rPr>
        <w:t>, (7</w:t>
      </w:r>
      <w:r w:rsidRPr="00C26F40">
        <w:rPr>
          <w:rFonts w:ascii="Verdana" w:eastAsia="Times New Roman" w:hAnsi="Verdana" w:cs="Helvetica"/>
          <w:color w:val="111111"/>
          <w:sz w:val="20"/>
          <w:szCs w:val="20"/>
          <w:bdr w:val="none" w:sz="0" w:space="0" w:color="auto" w:frame="1"/>
          <w:vertAlign w:val="superscript"/>
          <w:lang w:eastAsia="en-GB"/>
        </w:rPr>
        <w:t>th</w:t>
      </w:r>
      <w:r w:rsidRPr="00C26F40">
        <w:rPr>
          <w:rFonts w:ascii="Verdana" w:eastAsia="Times New Roman" w:hAnsi="Verdana" w:cs="Helvetica"/>
          <w:color w:val="111111"/>
          <w:sz w:val="20"/>
          <w:lang w:eastAsia="en-GB"/>
        </w:rPr>
        <w:t> </w:t>
      </w:r>
      <w:r w:rsidRPr="00C26F40">
        <w:rPr>
          <w:rFonts w:ascii="Verdana" w:eastAsia="Times New Roman" w:hAnsi="Verdana" w:cs="Helvetica"/>
          <w:color w:val="111111"/>
          <w:sz w:val="20"/>
          <w:szCs w:val="20"/>
          <w:bdr w:val="none" w:sz="0" w:space="0" w:color="auto" w:frame="1"/>
          <w:lang w:eastAsia="en-GB"/>
        </w:rPr>
        <w:t>ed) (2014, Sweet &amp; Maxwell) – outline of the English legal system, sources of law, study skills, and careers in law.</w:t>
      </w:r>
    </w:p>
    <w:p w:rsidR="00D95766" w:rsidRDefault="00D95766" w:rsidP="00C26F40">
      <w:pPr>
        <w:shd w:val="clear" w:color="auto" w:fill="FFFFFF"/>
        <w:spacing w:after="0" w:line="240" w:lineRule="auto"/>
        <w:rPr>
          <w:rFonts w:ascii="Verdana" w:eastAsia="Times New Roman" w:hAnsi="Verdana" w:cs="Helvetica"/>
          <w:color w:val="111111"/>
          <w:sz w:val="20"/>
          <w:szCs w:val="20"/>
          <w:bdr w:val="none" w:sz="0" w:space="0" w:color="auto" w:frame="1"/>
          <w:lang w:eastAsia="en-GB"/>
        </w:rPr>
      </w:pPr>
    </w:p>
    <w:p w:rsidR="00C26F40" w:rsidRPr="00C26F40" w:rsidRDefault="00C26F40" w:rsidP="00C26F40">
      <w:pPr>
        <w:shd w:val="clear" w:color="auto" w:fill="FFFFFF"/>
        <w:spacing w:after="0" w:line="240" w:lineRule="auto"/>
        <w:rPr>
          <w:rFonts w:ascii="Verdana" w:eastAsia="Times New Roman" w:hAnsi="Verdana" w:cs="Helvetica"/>
          <w:color w:val="111111"/>
          <w:sz w:val="20"/>
          <w:szCs w:val="20"/>
          <w:lang w:eastAsia="en-GB"/>
        </w:rPr>
      </w:pPr>
      <w:r w:rsidRPr="00C26F40">
        <w:rPr>
          <w:rFonts w:ascii="Verdana" w:eastAsia="Times New Roman" w:hAnsi="Verdana" w:cs="Helvetica"/>
          <w:color w:val="111111"/>
          <w:sz w:val="20"/>
          <w:szCs w:val="20"/>
          <w:bdr w:val="none" w:sz="0" w:space="0" w:color="auto" w:frame="1"/>
          <w:lang w:eastAsia="en-GB"/>
        </w:rPr>
        <w:t>McBride,</w:t>
      </w:r>
      <w:r w:rsidRPr="00C26F40">
        <w:rPr>
          <w:rFonts w:ascii="Verdana" w:eastAsia="Times New Roman" w:hAnsi="Verdana" w:cs="Helvetica"/>
          <w:color w:val="111111"/>
          <w:sz w:val="20"/>
          <w:lang w:eastAsia="en-GB"/>
        </w:rPr>
        <w:t> </w:t>
      </w:r>
      <w:r w:rsidRPr="00C26F40">
        <w:rPr>
          <w:rFonts w:ascii="Verdana" w:eastAsia="Times New Roman" w:hAnsi="Verdana" w:cs="Helvetica"/>
          <w:i/>
          <w:iCs/>
          <w:color w:val="111111"/>
          <w:sz w:val="20"/>
          <w:szCs w:val="20"/>
          <w:bdr w:val="none" w:sz="0" w:space="0" w:color="auto" w:frame="1"/>
          <w:lang w:eastAsia="en-GB"/>
        </w:rPr>
        <w:t>Letters to a Law Student: A guide to studying law at university</w:t>
      </w:r>
      <w:r w:rsidRPr="00C26F40">
        <w:rPr>
          <w:rFonts w:ascii="Verdana" w:eastAsia="Times New Roman" w:hAnsi="Verdana" w:cs="Helvetica"/>
          <w:color w:val="111111"/>
          <w:sz w:val="20"/>
          <w:szCs w:val="20"/>
          <w:bdr w:val="none" w:sz="0" w:space="0" w:color="auto" w:frame="1"/>
          <w:lang w:eastAsia="en-GB"/>
        </w:rPr>
        <w:t> (3</w:t>
      </w:r>
      <w:r w:rsidRPr="00C26F40">
        <w:rPr>
          <w:rFonts w:ascii="Verdana" w:eastAsia="Times New Roman" w:hAnsi="Verdana" w:cs="Helvetica"/>
          <w:color w:val="111111"/>
          <w:sz w:val="20"/>
          <w:szCs w:val="20"/>
          <w:bdr w:val="none" w:sz="0" w:space="0" w:color="auto" w:frame="1"/>
          <w:vertAlign w:val="superscript"/>
          <w:lang w:eastAsia="en-GB"/>
        </w:rPr>
        <w:t>rd</w:t>
      </w:r>
      <w:r w:rsidRPr="00C26F40">
        <w:rPr>
          <w:rFonts w:ascii="Verdana" w:eastAsia="Times New Roman" w:hAnsi="Verdana" w:cs="Helvetica"/>
          <w:color w:val="111111"/>
          <w:sz w:val="20"/>
          <w:lang w:eastAsia="en-GB"/>
        </w:rPr>
        <w:t> </w:t>
      </w:r>
      <w:r w:rsidRPr="00C26F40">
        <w:rPr>
          <w:rFonts w:ascii="Verdana" w:eastAsia="Times New Roman" w:hAnsi="Verdana" w:cs="Helvetica"/>
          <w:color w:val="111111"/>
          <w:sz w:val="20"/>
          <w:szCs w:val="20"/>
          <w:bdr w:val="none" w:sz="0" w:space="0" w:color="auto" w:frame="1"/>
          <w:lang w:eastAsia="en-GB"/>
        </w:rPr>
        <w:t>ed) (2013, Pearson) – Part 1 of the book is not  particularly relevant – advice if you are thinking of studying law, rather than advice if you are about to start a degree. The rest of the book looks useful though, covering study skills, preparation for essay writing and exams, and careers.</w:t>
      </w:r>
    </w:p>
    <w:p w:rsidR="00D95766" w:rsidRDefault="00D95766" w:rsidP="00C26F40">
      <w:pPr>
        <w:shd w:val="clear" w:color="auto" w:fill="FFFFFF"/>
        <w:spacing w:after="0" w:line="240" w:lineRule="auto"/>
        <w:rPr>
          <w:rFonts w:ascii="Verdana" w:eastAsia="Times New Roman" w:hAnsi="Verdana" w:cs="Helvetica"/>
          <w:color w:val="111111"/>
          <w:sz w:val="20"/>
          <w:szCs w:val="20"/>
          <w:bdr w:val="none" w:sz="0" w:space="0" w:color="auto" w:frame="1"/>
          <w:lang w:eastAsia="en-GB"/>
        </w:rPr>
      </w:pPr>
    </w:p>
    <w:p w:rsidR="00C26F40" w:rsidRPr="00C26F40" w:rsidRDefault="00C26F40" w:rsidP="00C26F40">
      <w:pPr>
        <w:shd w:val="clear" w:color="auto" w:fill="FFFFFF"/>
        <w:spacing w:after="0" w:line="240" w:lineRule="auto"/>
        <w:rPr>
          <w:rFonts w:ascii="Verdana" w:eastAsia="Times New Roman" w:hAnsi="Verdana" w:cs="Helvetica"/>
          <w:color w:val="111111"/>
          <w:sz w:val="20"/>
          <w:szCs w:val="20"/>
          <w:lang w:eastAsia="en-GB"/>
        </w:rPr>
      </w:pPr>
      <w:r w:rsidRPr="00C26F40">
        <w:rPr>
          <w:rFonts w:ascii="Verdana" w:eastAsia="Times New Roman" w:hAnsi="Verdana" w:cs="Helvetica"/>
          <w:color w:val="111111"/>
          <w:sz w:val="20"/>
          <w:szCs w:val="20"/>
          <w:bdr w:val="none" w:sz="0" w:space="0" w:color="auto" w:frame="1"/>
          <w:lang w:eastAsia="en-GB"/>
        </w:rPr>
        <w:t>Smith,</w:t>
      </w:r>
      <w:r w:rsidRPr="00C26F40">
        <w:rPr>
          <w:rFonts w:ascii="Verdana" w:eastAsia="Times New Roman" w:hAnsi="Verdana" w:cs="Helvetica"/>
          <w:color w:val="111111"/>
          <w:sz w:val="20"/>
          <w:lang w:eastAsia="en-GB"/>
        </w:rPr>
        <w:t> </w:t>
      </w:r>
      <w:r w:rsidRPr="00C26F40">
        <w:rPr>
          <w:rFonts w:ascii="Verdana" w:eastAsia="Times New Roman" w:hAnsi="Verdana" w:cs="Helvetica"/>
          <w:i/>
          <w:iCs/>
          <w:color w:val="111111"/>
          <w:sz w:val="20"/>
          <w:szCs w:val="20"/>
          <w:bdr w:val="none" w:sz="0" w:space="0" w:color="auto" w:frame="1"/>
          <w:lang w:eastAsia="en-GB"/>
        </w:rPr>
        <w:t>Glanville</w:t>
      </w:r>
      <w:r w:rsidRPr="00C26F40">
        <w:rPr>
          <w:rFonts w:ascii="Verdana" w:eastAsia="Times New Roman" w:hAnsi="Verdana" w:cs="Helvetica"/>
          <w:i/>
          <w:iCs/>
          <w:color w:val="111111"/>
          <w:sz w:val="20"/>
          <w:lang w:eastAsia="en-GB"/>
        </w:rPr>
        <w:t> </w:t>
      </w:r>
      <w:r>
        <w:rPr>
          <w:rFonts w:ascii="Verdana" w:eastAsia="Times New Roman" w:hAnsi="Verdana" w:cs="Helvetica"/>
          <w:i/>
          <w:iCs/>
          <w:color w:val="111111"/>
          <w:sz w:val="20"/>
          <w:szCs w:val="20"/>
          <w:bdr w:val="none" w:sz="0" w:space="0" w:color="auto" w:frame="1"/>
          <w:lang w:eastAsia="en-GB"/>
        </w:rPr>
        <w:t>Williams: Learning the Law, (16</w:t>
      </w:r>
      <w:r w:rsidRPr="00C26F40">
        <w:rPr>
          <w:rFonts w:ascii="Verdana" w:eastAsia="Times New Roman" w:hAnsi="Verdana" w:cs="Helvetica"/>
          <w:i/>
          <w:iCs/>
          <w:color w:val="111111"/>
          <w:sz w:val="20"/>
          <w:szCs w:val="20"/>
          <w:bdr w:val="none" w:sz="0" w:space="0" w:color="auto" w:frame="1"/>
          <w:lang w:eastAsia="en-GB"/>
        </w:rPr>
        <w:t>th</w:t>
      </w:r>
      <w:r w:rsidRPr="00C26F40">
        <w:rPr>
          <w:rFonts w:ascii="Verdana" w:eastAsia="Times New Roman" w:hAnsi="Verdana" w:cs="Helvetica"/>
          <w:i/>
          <w:iCs/>
          <w:color w:val="111111"/>
          <w:sz w:val="20"/>
          <w:lang w:eastAsia="en-GB"/>
        </w:rPr>
        <w:t> </w:t>
      </w:r>
      <w:r>
        <w:rPr>
          <w:rFonts w:ascii="Verdana" w:eastAsia="Times New Roman" w:hAnsi="Verdana" w:cs="Helvetica"/>
          <w:color w:val="111111"/>
          <w:sz w:val="20"/>
          <w:szCs w:val="20"/>
          <w:bdr w:val="none" w:sz="0" w:space="0" w:color="auto" w:frame="1"/>
          <w:lang w:eastAsia="en-GB"/>
        </w:rPr>
        <w:t>ed) (2016</w:t>
      </w:r>
      <w:r w:rsidRPr="00C26F40">
        <w:rPr>
          <w:rFonts w:ascii="Verdana" w:eastAsia="Times New Roman" w:hAnsi="Verdana" w:cs="Helvetica"/>
          <w:color w:val="111111"/>
          <w:sz w:val="20"/>
          <w:szCs w:val="20"/>
          <w:bdr w:val="none" w:sz="0" w:space="0" w:color="auto" w:frame="1"/>
          <w:lang w:eastAsia="en-GB"/>
        </w:rPr>
        <w:t>, Sweet &amp; Maxwell) – quite a traditional book, covering the English legal system, methods and skills for studying law, and careers.</w:t>
      </w:r>
    </w:p>
    <w:p w:rsidR="001615AD" w:rsidRDefault="001615AD">
      <w:pPr>
        <w:rPr>
          <w:rFonts w:ascii="Verdana" w:hAnsi="Verdana"/>
        </w:rPr>
      </w:pPr>
    </w:p>
    <w:p w:rsidR="00C26F40" w:rsidRDefault="00C26F40" w:rsidP="00C26F40">
      <w:pPr>
        <w:shd w:val="clear" w:color="auto" w:fill="FFFFFF"/>
        <w:rPr>
          <w:rFonts w:ascii="Arial" w:hAnsi="Arial" w:cs="Arial"/>
          <w:color w:val="333333"/>
          <w:sz w:val="20"/>
          <w:szCs w:val="20"/>
        </w:rPr>
      </w:pPr>
    </w:p>
    <w:tbl>
      <w:tblPr>
        <w:tblW w:w="15408" w:type="dxa"/>
        <w:tblCellSpacing w:w="0" w:type="dxa"/>
        <w:tblInd w:w="-993" w:type="dxa"/>
        <w:tblCellMar>
          <w:left w:w="0" w:type="dxa"/>
          <w:right w:w="0" w:type="dxa"/>
        </w:tblCellMar>
        <w:tblLook w:val="04A0" w:firstRow="1" w:lastRow="0" w:firstColumn="1" w:lastColumn="0" w:noHBand="0" w:noVBand="1"/>
      </w:tblPr>
      <w:tblGrid>
        <w:gridCol w:w="15408"/>
      </w:tblGrid>
      <w:tr w:rsidR="00C26F40" w:rsidTr="00D95766">
        <w:trPr>
          <w:tblCellSpacing w:w="0" w:type="dxa"/>
        </w:trPr>
        <w:tc>
          <w:tcPr>
            <w:tcW w:w="15408" w:type="dxa"/>
            <w:hideMark/>
          </w:tcPr>
          <w:p w:rsidR="00C26F40" w:rsidRDefault="00C26F40" w:rsidP="00C26F40"/>
          <w:p w:rsidR="00D95766" w:rsidRDefault="00D95766" w:rsidP="00C26F40"/>
          <w:p w:rsidR="00BE01C4" w:rsidRDefault="00BE01C4" w:rsidP="00BE01C4">
            <w:pPr>
              <w:ind w:left="993"/>
              <w:jc w:val="center"/>
              <w:rPr>
                <w:b/>
                <w:u w:val="single"/>
              </w:rPr>
            </w:pPr>
          </w:p>
          <w:p w:rsidR="00C26F40" w:rsidRPr="00C26F40" w:rsidRDefault="00C26F40" w:rsidP="00BE01C4">
            <w:pPr>
              <w:ind w:left="993"/>
              <w:jc w:val="center"/>
            </w:pPr>
          </w:p>
        </w:tc>
      </w:tr>
    </w:tbl>
    <w:p w:rsidR="00C26F40" w:rsidRPr="00BE01C4" w:rsidRDefault="00C26F40" w:rsidP="00BE01C4">
      <w:pPr>
        <w:rPr>
          <w:rFonts w:ascii="Verdana" w:hAnsi="Verdana"/>
        </w:rPr>
      </w:pPr>
    </w:p>
    <w:sectPr w:rsidR="00C26F40" w:rsidRPr="00BE01C4" w:rsidSect="00161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5710A"/>
    <w:multiLevelType w:val="hybridMultilevel"/>
    <w:tmpl w:val="32E24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574E24"/>
    <w:multiLevelType w:val="hybridMultilevel"/>
    <w:tmpl w:val="32E24D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40"/>
    <w:rsid w:val="001124E3"/>
    <w:rsid w:val="001615AD"/>
    <w:rsid w:val="002E14C7"/>
    <w:rsid w:val="003438A0"/>
    <w:rsid w:val="007D54E0"/>
    <w:rsid w:val="00BD5A57"/>
    <w:rsid w:val="00BE01C4"/>
    <w:rsid w:val="00C26F40"/>
    <w:rsid w:val="00D95766"/>
    <w:rsid w:val="00DA1A71"/>
    <w:rsid w:val="00EF59BD"/>
    <w:rsid w:val="00F24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5305D-C32C-4F14-8EE8-479DAA6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5AD"/>
  </w:style>
  <w:style w:type="paragraph" w:styleId="Heading1">
    <w:name w:val="heading 1"/>
    <w:basedOn w:val="Normal"/>
    <w:next w:val="Normal"/>
    <w:link w:val="Heading1Char"/>
    <w:uiPriority w:val="9"/>
    <w:qFormat/>
    <w:rsid w:val="00C26F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26F4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6F4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26F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26F40"/>
  </w:style>
  <w:style w:type="character" w:styleId="Hyperlink">
    <w:name w:val="Hyperlink"/>
    <w:basedOn w:val="DefaultParagraphFont"/>
    <w:uiPriority w:val="99"/>
    <w:unhideWhenUsed/>
    <w:rsid w:val="00C26F40"/>
    <w:rPr>
      <w:color w:val="0000FF"/>
      <w:u w:val="single"/>
    </w:rPr>
  </w:style>
  <w:style w:type="character" w:customStyle="1" w:styleId="Heading1Char">
    <w:name w:val="Heading 1 Char"/>
    <w:basedOn w:val="DefaultParagraphFont"/>
    <w:link w:val="Heading1"/>
    <w:uiPriority w:val="9"/>
    <w:rsid w:val="00C26F40"/>
    <w:rPr>
      <w:rFonts w:asciiTheme="majorHAnsi" w:eastAsiaTheme="majorEastAsia" w:hAnsiTheme="majorHAnsi" w:cstheme="majorBidi"/>
      <w:b/>
      <w:bCs/>
      <w:color w:val="365F91" w:themeColor="accent1" w:themeShade="BF"/>
      <w:sz w:val="28"/>
      <w:szCs w:val="28"/>
    </w:rPr>
  </w:style>
  <w:style w:type="character" w:customStyle="1" w:styleId="fn">
    <w:name w:val="fn"/>
    <w:basedOn w:val="DefaultParagraphFont"/>
    <w:rsid w:val="00C26F40"/>
  </w:style>
  <w:style w:type="character" w:customStyle="1" w:styleId="Subtitle1">
    <w:name w:val="Subtitle1"/>
    <w:basedOn w:val="DefaultParagraphFont"/>
    <w:rsid w:val="00C26F40"/>
  </w:style>
  <w:style w:type="paragraph" w:styleId="ListParagraph">
    <w:name w:val="List Paragraph"/>
    <w:basedOn w:val="Normal"/>
    <w:uiPriority w:val="34"/>
    <w:qFormat/>
    <w:rsid w:val="00C26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76128">
      <w:bodyDiv w:val="1"/>
      <w:marLeft w:val="0"/>
      <w:marRight w:val="0"/>
      <w:marTop w:val="0"/>
      <w:marBottom w:val="0"/>
      <w:divBdr>
        <w:top w:val="none" w:sz="0" w:space="0" w:color="auto"/>
        <w:left w:val="none" w:sz="0" w:space="0" w:color="auto"/>
        <w:bottom w:val="none" w:sz="0" w:space="0" w:color="auto"/>
        <w:right w:val="none" w:sz="0" w:space="0" w:color="auto"/>
      </w:divBdr>
      <w:divsChild>
        <w:div w:id="423889020">
          <w:marLeft w:val="0"/>
          <w:marRight w:val="0"/>
          <w:marTop w:val="0"/>
          <w:marBottom w:val="0"/>
          <w:divBdr>
            <w:top w:val="none" w:sz="0" w:space="0" w:color="auto"/>
            <w:left w:val="none" w:sz="0" w:space="0" w:color="auto"/>
            <w:bottom w:val="none" w:sz="0" w:space="0" w:color="auto"/>
            <w:right w:val="none" w:sz="0" w:space="0" w:color="auto"/>
          </w:divBdr>
        </w:div>
      </w:divsChild>
    </w:div>
    <w:div w:id="596063214">
      <w:bodyDiv w:val="1"/>
      <w:marLeft w:val="0"/>
      <w:marRight w:val="0"/>
      <w:marTop w:val="0"/>
      <w:marBottom w:val="0"/>
      <w:divBdr>
        <w:top w:val="none" w:sz="0" w:space="0" w:color="auto"/>
        <w:left w:val="none" w:sz="0" w:space="0" w:color="auto"/>
        <w:bottom w:val="none" w:sz="0" w:space="0" w:color="auto"/>
        <w:right w:val="none" w:sz="0" w:space="0" w:color="auto"/>
      </w:divBdr>
      <w:divsChild>
        <w:div w:id="2035886804">
          <w:marLeft w:val="0"/>
          <w:marRight w:val="0"/>
          <w:marTop w:val="0"/>
          <w:marBottom w:val="0"/>
          <w:divBdr>
            <w:top w:val="none" w:sz="0" w:space="0" w:color="auto"/>
            <w:left w:val="none" w:sz="0" w:space="0" w:color="auto"/>
            <w:bottom w:val="none" w:sz="0" w:space="0" w:color="auto"/>
            <w:right w:val="none" w:sz="0" w:space="0" w:color="auto"/>
          </w:divBdr>
          <w:divsChild>
            <w:div w:id="1916935473">
              <w:marLeft w:val="0"/>
              <w:marRight w:val="0"/>
              <w:marTop w:val="0"/>
              <w:marBottom w:val="0"/>
              <w:divBdr>
                <w:top w:val="none" w:sz="0" w:space="0" w:color="auto"/>
                <w:left w:val="none" w:sz="0" w:space="0" w:color="auto"/>
                <w:bottom w:val="none" w:sz="0" w:space="0" w:color="auto"/>
                <w:right w:val="none" w:sz="0" w:space="0" w:color="auto"/>
              </w:divBdr>
              <w:divsChild>
                <w:div w:id="1182355788">
                  <w:marLeft w:val="0"/>
                  <w:marRight w:val="0"/>
                  <w:marTop w:val="630"/>
                  <w:marBottom w:val="0"/>
                  <w:divBdr>
                    <w:top w:val="none" w:sz="0" w:space="0" w:color="auto"/>
                    <w:left w:val="none" w:sz="0" w:space="0" w:color="auto"/>
                    <w:bottom w:val="none" w:sz="0" w:space="0" w:color="auto"/>
                    <w:right w:val="none" w:sz="0" w:space="0" w:color="auto"/>
                  </w:divBdr>
                  <w:divsChild>
                    <w:div w:id="180047619">
                      <w:marLeft w:val="0"/>
                      <w:marRight w:val="0"/>
                      <w:marTop w:val="0"/>
                      <w:marBottom w:val="0"/>
                      <w:divBdr>
                        <w:top w:val="none" w:sz="0" w:space="0" w:color="auto"/>
                        <w:left w:val="none" w:sz="0" w:space="0" w:color="auto"/>
                        <w:bottom w:val="none" w:sz="0" w:space="0" w:color="auto"/>
                        <w:right w:val="none" w:sz="0" w:space="0" w:color="auto"/>
                      </w:divBdr>
                      <w:divsChild>
                        <w:div w:id="2038694575">
                          <w:marLeft w:val="-312"/>
                          <w:marRight w:val="0"/>
                          <w:marTop w:val="0"/>
                          <w:marBottom w:val="0"/>
                          <w:divBdr>
                            <w:top w:val="none" w:sz="0" w:space="0" w:color="auto"/>
                            <w:left w:val="none" w:sz="0" w:space="0" w:color="auto"/>
                            <w:bottom w:val="none" w:sz="0" w:space="0" w:color="auto"/>
                            <w:right w:val="none" w:sz="0" w:space="0" w:color="auto"/>
                          </w:divBdr>
                          <w:divsChild>
                            <w:div w:id="1923685842">
                              <w:marLeft w:val="0"/>
                              <w:marRight w:val="0"/>
                              <w:marTop w:val="0"/>
                              <w:marBottom w:val="0"/>
                              <w:divBdr>
                                <w:top w:val="none" w:sz="0" w:space="0" w:color="auto"/>
                                <w:left w:val="none" w:sz="0" w:space="0" w:color="auto"/>
                                <w:bottom w:val="none" w:sz="0" w:space="0" w:color="auto"/>
                                <w:right w:val="none" w:sz="0" w:space="0" w:color="auto"/>
                              </w:divBdr>
                            </w:div>
                            <w:div w:id="314919326">
                              <w:marLeft w:val="0"/>
                              <w:marRight w:val="0"/>
                              <w:marTop w:val="0"/>
                              <w:marBottom w:val="0"/>
                              <w:divBdr>
                                <w:top w:val="none" w:sz="0" w:space="0" w:color="auto"/>
                                <w:left w:val="none" w:sz="0" w:space="0" w:color="auto"/>
                                <w:bottom w:val="none" w:sz="0" w:space="0" w:color="auto"/>
                                <w:right w:val="none" w:sz="0" w:space="0" w:color="auto"/>
                              </w:divBdr>
                              <w:divsChild>
                                <w:div w:id="294682547">
                                  <w:marLeft w:val="0"/>
                                  <w:marRight w:val="0"/>
                                  <w:marTop w:val="0"/>
                                  <w:marBottom w:val="0"/>
                                  <w:divBdr>
                                    <w:top w:val="none" w:sz="0" w:space="0" w:color="auto"/>
                                    <w:left w:val="none" w:sz="0" w:space="0" w:color="auto"/>
                                    <w:bottom w:val="none" w:sz="0" w:space="0" w:color="auto"/>
                                    <w:right w:val="none" w:sz="0" w:space="0" w:color="auto"/>
                                  </w:divBdr>
                                </w:div>
                              </w:divsChild>
                            </w:div>
                            <w:div w:id="10499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3391">
          <w:marLeft w:val="0"/>
          <w:marRight w:val="0"/>
          <w:marTop w:val="0"/>
          <w:marBottom w:val="0"/>
          <w:divBdr>
            <w:top w:val="none" w:sz="0" w:space="0" w:color="auto"/>
            <w:left w:val="none" w:sz="0" w:space="0" w:color="auto"/>
            <w:bottom w:val="none" w:sz="0" w:space="0" w:color="auto"/>
            <w:right w:val="none" w:sz="0" w:space="0" w:color="auto"/>
          </w:divBdr>
          <w:divsChild>
            <w:div w:id="1707484922">
              <w:marLeft w:val="0"/>
              <w:marRight w:val="0"/>
              <w:marTop w:val="0"/>
              <w:marBottom w:val="0"/>
              <w:divBdr>
                <w:top w:val="none" w:sz="0" w:space="0" w:color="auto"/>
                <w:left w:val="none" w:sz="0" w:space="0" w:color="auto"/>
                <w:bottom w:val="none" w:sz="0" w:space="0" w:color="auto"/>
                <w:right w:val="none" w:sz="0" w:space="0" w:color="auto"/>
              </w:divBdr>
              <w:divsChild>
                <w:div w:id="933897314">
                  <w:marLeft w:val="0"/>
                  <w:marRight w:val="0"/>
                  <w:marTop w:val="0"/>
                  <w:marBottom w:val="0"/>
                  <w:divBdr>
                    <w:top w:val="none" w:sz="0" w:space="0" w:color="auto"/>
                    <w:left w:val="none" w:sz="0" w:space="0" w:color="auto"/>
                    <w:bottom w:val="none" w:sz="0" w:space="0" w:color="auto"/>
                    <w:right w:val="none" w:sz="0" w:space="0" w:color="auto"/>
                  </w:divBdr>
                  <w:divsChild>
                    <w:div w:id="942690738">
                      <w:marLeft w:val="0"/>
                      <w:marRight w:val="0"/>
                      <w:marTop w:val="0"/>
                      <w:marBottom w:val="0"/>
                      <w:divBdr>
                        <w:top w:val="none" w:sz="0" w:space="0" w:color="auto"/>
                        <w:left w:val="none" w:sz="0" w:space="0" w:color="auto"/>
                        <w:bottom w:val="none" w:sz="0" w:space="0" w:color="auto"/>
                        <w:right w:val="none" w:sz="0" w:space="0" w:color="auto"/>
                      </w:divBdr>
                      <w:divsChild>
                        <w:div w:id="400904159">
                          <w:marLeft w:val="0"/>
                          <w:marRight w:val="0"/>
                          <w:marTop w:val="0"/>
                          <w:marBottom w:val="0"/>
                          <w:divBdr>
                            <w:top w:val="none" w:sz="0" w:space="0" w:color="auto"/>
                            <w:left w:val="none" w:sz="0" w:space="0" w:color="auto"/>
                            <w:bottom w:val="none" w:sz="0" w:space="0" w:color="auto"/>
                            <w:right w:val="none" w:sz="0" w:space="0" w:color="auto"/>
                          </w:divBdr>
                          <w:divsChild>
                            <w:div w:id="1831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803D0-0E01-445D-A7C3-7BD8C283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Emily Shears</cp:lastModifiedBy>
  <cp:revision>2</cp:revision>
  <dcterms:created xsi:type="dcterms:W3CDTF">2017-06-29T07:15:00Z</dcterms:created>
  <dcterms:modified xsi:type="dcterms:W3CDTF">2017-06-29T07:15:00Z</dcterms:modified>
</cp:coreProperties>
</file>