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A0" w:rsidRPr="00791726" w:rsidRDefault="008038A0" w:rsidP="00791726">
      <w:pPr>
        <w:pStyle w:val="Heading1"/>
      </w:pPr>
      <w:bookmarkStart w:id="0" w:name="_GoBack"/>
      <w:bookmarkEnd w:id="0"/>
      <w:r w:rsidRPr="00791726">
        <w:t>The rules and regulations for the use of the University of Northampton Library and Learning Services' library buildings, systems, services and resources</w:t>
      </w:r>
    </w:p>
    <w:p w:rsidR="008038A0" w:rsidRPr="008038A0" w:rsidRDefault="008038A0" w:rsidP="00791726">
      <w:pPr>
        <w:pStyle w:val="Heading2"/>
        <w:rPr>
          <w:color w:val="333333"/>
        </w:rPr>
      </w:pPr>
      <w:r w:rsidRPr="00791726">
        <w:rPr>
          <w:bdr w:val="none" w:sz="0" w:space="0" w:color="auto" w:frame="1"/>
        </w:rPr>
        <w:t>Scope</w:t>
      </w:r>
    </w:p>
    <w:p w:rsidR="008038A0" w:rsidRPr="00791726" w:rsidRDefault="008038A0" w:rsidP="008038A0">
      <w:pPr>
        <w:shd w:val="clear" w:color="auto" w:fill="FFFFFF"/>
        <w:spacing w:after="0" w:line="240" w:lineRule="auto"/>
        <w:textAlignment w:val="baseline"/>
        <w:rPr>
          <w:rFonts w:eastAsia="Times New Roman" w:cs="Arial"/>
          <w:color w:val="333333"/>
          <w:szCs w:val="20"/>
          <w:lang w:eastAsia="en-GB"/>
        </w:rPr>
      </w:pPr>
      <w:r w:rsidRPr="008038A0">
        <w:rPr>
          <w:rFonts w:eastAsia="Times New Roman" w:cs="Arial"/>
          <w:color w:val="333333"/>
          <w:szCs w:val="20"/>
          <w:lang w:eastAsia="en-GB"/>
        </w:rPr>
        <w:t xml:space="preserve">These regulations apply to all users of library buildings, services and resources, provided by Library and Learning Services (LLS) for the pursuance of the </w:t>
      </w:r>
      <w:r w:rsidR="0032260C">
        <w:rPr>
          <w:rFonts w:eastAsia="Times New Roman" w:cs="Arial"/>
          <w:color w:val="333333"/>
          <w:szCs w:val="20"/>
          <w:lang w:eastAsia="en-GB"/>
        </w:rPr>
        <w:t>u</w:t>
      </w:r>
      <w:r w:rsidRPr="008038A0">
        <w:rPr>
          <w:rFonts w:eastAsia="Times New Roman" w:cs="Arial"/>
          <w:color w:val="333333"/>
          <w:szCs w:val="20"/>
          <w:lang w:eastAsia="en-GB"/>
        </w:rPr>
        <w:t xml:space="preserve">niversity's activity. This includes equipment on lease or not owned by the </w:t>
      </w:r>
      <w:r w:rsidR="0032260C">
        <w:rPr>
          <w:rFonts w:eastAsia="Times New Roman" w:cs="Arial"/>
          <w:color w:val="333333"/>
          <w:szCs w:val="20"/>
          <w:lang w:eastAsia="en-GB"/>
        </w:rPr>
        <w:t>u</w:t>
      </w:r>
      <w:r w:rsidRPr="008038A0">
        <w:rPr>
          <w:rFonts w:eastAsia="Times New Roman" w:cs="Arial"/>
          <w:color w:val="333333"/>
          <w:szCs w:val="20"/>
          <w:lang w:eastAsia="en-GB"/>
        </w:rPr>
        <w:t>niversity itself but provided or supported by LLS for the purposes of learning, teaching, research and Business and Community engagement (BCE).</w:t>
      </w:r>
    </w:p>
    <w:p w:rsidR="008038A0" w:rsidRPr="008038A0" w:rsidRDefault="008038A0" w:rsidP="008038A0">
      <w:pPr>
        <w:shd w:val="clear" w:color="auto" w:fill="FFFFFF"/>
        <w:spacing w:after="0" w:line="240" w:lineRule="auto"/>
        <w:textAlignment w:val="baseline"/>
        <w:rPr>
          <w:rFonts w:eastAsia="Times New Roman" w:cs="Arial"/>
          <w:color w:val="333333"/>
          <w:szCs w:val="20"/>
          <w:lang w:eastAsia="en-GB"/>
        </w:rPr>
      </w:pPr>
    </w:p>
    <w:p w:rsidR="008038A0" w:rsidRPr="00791726" w:rsidRDefault="0032260C" w:rsidP="00791726">
      <w:pPr>
        <w:pStyle w:val="ListParagraph"/>
        <w:numPr>
          <w:ilvl w:val="0"/>
          <w:numId w:val="6"/>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u</w:t>
      </w:r>
      <w:r w:rsidR="008038A0" w:rsidRPr="00791726">
        <w:rPr>
          <w:rFonts w:eastAsia="Times New Roman" w:cs="Arial"/>
          <w:color w:val="333333"/>
          <w:szCs w:val="20"/>
          <w:lang w:eastAsia="en-GB"/>
        </w:rPr>
        <w:t xml:space="preserve">sers of </w:t>
      </w:r>
      <w:r>
        <w:rPr>
          <w:rFonts w:eastAsia="Times New Roman" w:cs="Arial"/>
          <w:color w:val="333333"/>
          <w:szCs w:val="20"/>
          <w:lang w:eastAsia="en-GB"/>
        </w:rPr>
        <w:t xml:space="preserve">the </w:t>
      </w:r>
      <w:r w:rsidR="008038A0" w:rsidRPr="00791726">
        <w:rPr>
          <w:rFonts w:eastAsia="Times New Roman" w:cs="Arial"/>
          <w:color w:val="333333"/>
          <w:szCs w:val="20"/>
          <w:lang w:eastAsia="en-GB"/>
        </w:rPr>
        <w:t>University of Northampton campus libraries, resources and services</w:t>
      </w:r>
      <w:r w:rsidR="008038A0" w:rsidRPr="00791726">
        <w:rPr>
          <w:rFonts w:eastAsia="Times New Roman" w:cs="Arial"/>
          <w:bCs/>
          <w:color w:val="333333"/>
          <w:szCs w:val="20"/>
          <w:bdr w:val="none" w:sz="0" w:space="0" w:color="auto" w:frame="1"/>
          <w:lang w:eastAsia="en-GB"/>
        </w:rPr>
        <w:t> </w:t>
      </w:r>
      <w:r w:rsidR="008038A0" w:rsidRPr="00791726">
        <w:rPr>
          <w:rFonts w:eastAsia="Times New Roman" w:cs="Arial"/>
          <w:color w:val="333333"/>
          <w:szCs w:val="20"/>
          <w:lang w:eastAsia="en-GB"/>
        </w:rPr>
        <w:t>are expected to behave responsibly at all times and to respond reasonably to requests from LLS staff</w:t>
      </w:r>
      <w:r>
        <w:rPr>
          <w:rFonts w:eastAsia="Times New Roman" w:cs="Arial"/>
          <w:color w:val="333333"/>
          <w:szCs w:val="20"/>
          <w:lang w:eastAsia="en-GB"/>
        </w:rPr>
        <w:t xml:space="preserve"> in relation to their behaviour</w:t>
      </w:r>
    </w:p>
    <w:p w:rsidR="008038A0" w:rsidRPr="00791726" w:rsidRDefault="0032260C" w:rsidP="00791726">
      <w:pPr>
        <w:pStyle w:val="ListParagraph"/>
        <w:numPr>
          <w:ilvl w:val="0"/>
          <w:numId w:val="6"/>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t</w:t>
      </w:r>
      <w:r w:rsidR="008038A0" w:rsidRPr="00791726">
        <w:rPr>
          <w:rFonts w:eastAsia="Times New Roman" w:cs="Arial"/>
          <w:color w:val="333333"/>
          <w:szCs w:val="20"/>
          <w:lang w:eastAsia="en-GB"/>
        </w:rPr>
        <w:t>he level of access and provision for any individual member of the University will vary according to factors including but not limited to the status of the individual member, the extent of the provision (</w:t>
      </w:r>
      <w:r>
        <w:rPr>
          <w:rFonts w:eastAsia="Times New Roman" w:cs="Arial"/>
          <w:color w:val="333333"/>
          <w:szCs w:val="20"/>
          <w:lang w:eastAsia="en-GB"/>
        </w:rPr>
        <w:t>u</w:t>
      </w:r>
      <w:r w:rsidR="008038A0" w:rsidRPr="00791726">
        <w:rPr>
          <w:rFonts w:eastAsia="Times New Roman" w:cs="Arial"/>
          <w:color w:val="333333"/>
          <w:szCs w:val="20"/>
          <w:lang w:eastAsia="en-GB"/>
        </w:rPr>
        <w:t>niversity resources are finite) and the nature of the system or service. In some cases (for example, short term employees or students of other institutions on placement with a unit of the</w:t>
      </w:r>
      <w:r>
        <w:rPr>
          <w:rFonts w:eastAsia="Times New Roman" w:cs="Arial"/>
          <w:color w:val="333333"/>
          <w:szCs w:val="20"/>
          <w:lang w:eastAsia="en-GB"/>
        </w:rPr>
        <w:t xml:space="preserve"> u</w:t>
      </w:r>
      <w:r w:rsidR="008038A0" w:rsidRPr="00791726">
        <w:rPr>
          <w:rFonts w:eastAsia="Times New Roman" w:cs="Arial"/>
          <w:color w:val="333333"/>
          <w:szCs w:val="20"/>
          <w:lang w:eastAsia="en-GB"/>
        </w:rPr>
        <w:t>niversity) the access may be particular</w:t>
      </w:r>
      <w:r>
        <w:rPr>
          <w:rFonts w:eastAsia="Times New Roman" w:cs="Arial"/>
          <w:color w:val="333333"/>
          <w:szCs w:val="20"/>
          <w:lang w:eastAsia="en-GB"/>
        </w:rPr>
        <w:t>ly temporary or limited in kind</w:t>
      </w:r>
    </w:p>
    <w:p w:rsidR="008038A0" w:rsidRPr="00791726" w:rsidRDefault="0032260C" w:rsidP="00791726">
      <w:pPr>
        <w:pStyle w:val="ListParagraph"/>
        <w:numPr>
          <w:ilvl w:val="0"/>
          <w:numId w:val="6"/>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u</w:t>
      </w:r>
      <w:r w:rsidR="008038A0" w:rsidRPr="00791726">
        <w:rPr>
          <w:rFonts w:eastAsia="Times New Roman" w:cs="Arial"/>
          <w:color w:val="333333"/>
          <w:szCs w:val="20"/>
          <w:lang w:eastAsia="en-GB"/>
        </w:rPr>
        <w:t>niversity members will at all times be expected to identify themselves as such upon applying to or approaching a</w:t>
      </w:r>
      <w:r>
        <w:rPr>
          <w:rFonts w:eastAsia="Times New Roman" w:cs="Arial"/>
          <w:color w:val="333333"/>
          <w:szCs w:val="20"/>
          <w:lang w:eastAsia="en-GB"/>
        </w:rPr>
        <w:t>n LLS service point or facility</w:t>
      </w:r>
    </w:p>
    <w:p w:rsidR="008038A0" w:rsidRPr="00791726" w:rsidRDefault="0032260C" w:rsidP="00791726">
      <w:pPr>
        <w:pStyle w:val="ListParagraph"/>
        <w:numPr>
          <w:ilvl w:val="0"/>
          <w:numId w:val="6"/>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u</w:t>
      </w:r>
      <w:r w:rsidR="008038A0" w:rsidRPr="00791726">
        <w:rPr>
          <w:rFonts w:eastAsia="Times New Roman" w:cs="Arial"/>
          <w:color w:val="333333"/>
          <w:szCs w:val="20"/>
          <w:lang w:eastAsia="en-GB"/>
        </w:rPr>
        <w:t xml:space="preserve">niversity members will be assigned a unique </w:t>
      </w:r>
      <w:r>
        <w:rPr>
          <w:rFonts w:eastAsia="Times New Roman" w:cs="Arial"/>
          <w:color w:val="333333"/>
          <w:szCs w:val="20"/>
          <w:lang w:eastAsia="en-GB"/>
        </w:rPr>
        <w:t>u</w:t>
      </w:r>
      <w:r w:rsidR="008038A0" w:rsidRPr="00791726">
        <w:rPr>
          <w:rFonts w:eastAsia="Times New Roman" w:cs="Arial"/>
          <w:color w:val="333333"/>
          <w:szCs w:val="20"/>
          <w:lang w:eastAsia="en-GB"/>
        </w:rPr>
        <w:t>niversity identifier to use in connection with the use of systems, services or facilities, and will be expected at all times to use this personal identifier and no other to gain acces</w:t>
      </w:r>
      <w:r>
        <w:rPr>
          <w:rFonts w:eastAsia="Times New Roman" w:cs="Arial"/>
          <w:color w:val="333333"/>
          <w:szCs w:val="20"/>
          <w:lang w:eastAsia="en-GB"/>
        </w:rPr>
        <w:t>s to such systems and services</w:t>
      </w:r>
    </w:p>
    <w:p w:rsidR="008038A0" w:rsidRPr="00791726" w:rsidRDefault="0032260C" w:rsidP="00791726">
      <w:pPr>
        <w:pStyle w:val="ListParagraph"/>
        <w:numPr>
          <w:ilvl w:val="0"/>
          <w:numId w:val="6"/>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a</w:t>
      </w:r>
      <w:r w:rsidR="008038A0" w:rsidRPr="00791726">
        <w:rPr>
          <w:rFonts w:eastAsia="Times New Roman" w:cs="Arial"/>
          <w:color w:val="333333"/>
          <w:szCs w:val="20"/>
          <w:lang w:eastAsia="en-GB"/>
        </w:rPr>
        <w:t xml:space="preserve">ll users will be expected to observe </w:t>
      </w:r>
      <w:r>
        <w:rPr>
          <w:rFonts w:eastAsia="Times New Roman" w:cs="Arial"/>
          <w:color w:val="333333"/>
          <w:szCs w:val="20"/>
          <w:lang w:eastAsia="en-GB"/>
        </w:rPr>
        <w:t>u</w:t>
      </w:r>
      <w:r w:rsidR="008038A0" w:rsidRPr="00791726">
        <w:rPr>
          <w:rFonts w:eastAsia="Times New Roman" w:cs="Arial"/>
          <w:color w:val="333333"/>
          <w:szCs w:val="20"/>
          <w:lang w:eastAsia="en-GB"/>
        </w:rPr>
        <w:t>niversity policies while making use</w:t>
      </w:r>
      <w:r>
        <w:rPr>
          <w:rFonts w:eastAsia="Times New Roman" w:cs="Arial"/>
          <w:color w:val="333333"/>
          <w:szCs w:val="20"/>
          <w:lang w:eastAsia="en-GB"/>
        </w:rPr>
        <w:t xml:space="preserve"> of LLS provision or facilities</w:t>
      </w:r>
    </w:p>
    <w:p w:rsidR="008038A0" w:rsidRPr="00791726" w:rsidRDefault="0032260C" w:rsidP="00791726">
      <w:pPr>
        <w:pStyle w:val="ListParagraph"/>
        <w:numPr>
          <w:ilvl w:val="0"/>
          <w:numId w:val="6"/>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a</w:t>
      </w:r>
      <w:r w:rsidR="008038A0" w:rsidRPr="00791726">
        <w:rPr>
          <w:rFonts w:eastAsia="Times New Roman" w:cs="Arial"/>
          <w:color w:val="333333"/>
          <w:szCs w:val="20"/>
          <w:lang w:eastAsia="en-GB"/>
        </w:rPr>
        <w:t xml:space="preserve">ll users are expected to abide by local LLS policy or procedures where these supplement or detail </w:t>
      </w:r>
      <w:r>
        <w:rPr>
          <w:rFonts w:eastAsia="Times New Roman" w:cs="Arial"/>
          <w:color w:val="333333"/>
          <w:szCs w:val="20"/>
          <w:lang w:eastAsia="en-GB"/>
        </w:rPr>
        <w:t>u</w:t>
      </w:r>
      <w:r w:rsidR="008038A0" w:rsidRPr="00791726">
        <w:rPr>
          <w:rFonts w:eastAsia="Times New Roman" w:cs="Arial"/>
          <w:color w:val="333333"/>
          <w:szCs w:val="20"/>
          <w:lang w:eastAsia="en-GB"/>
        </w:rPr>
        <w:t>niversity policies and procedures. LLS policies and procedures are formulated to strike an appropriate balance between the rights and responsibilities of al</w:t>
      </w:r>
      <w:r>
        <w:rPr>
          <w:rFonts w:eastAsia="Times New Roman" w:cs="Arial"/>
          <w:color w:val="333333"/>
          <w:szCs w:val="20"/>
          <w:lang w:eastAsia="en-GB"/>
        </w:rPr>
        <w:t>l the members of the university</w:t>
      </w:r>
    </w:p>
    <w:p w:rsidR="008038A0" w:rsidRPr="00791726" w:rsidRDefault="0032260C" w:rsidP="00791726">
      <w:pPr>
        <w:pStyle w:val="ListParagraph"/>
        <w:numPr>
          <w:ilvl w:val="0"/>
          <w:numId w:val="6"/>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i</w:t>
      </w:r>
      <w:r w:rsidR="008038A0" w:rsidRPr="00791726">
        <w:rPr>
          <w:rFonts w:eastAsia="Times New Roman" w:cs="Arial"/>
          <w:color w:val="333333"/>
          <w:szCs w:val="20"/>
          <w:lang w:eastAsia="en-GB"/>
        </w:rPr>
        <w:t>nformation about all relevant policy and procedures ar</w:t>
      </w:r>
      <w:r>
        <w:rPr>
          <w:rFonts w:eastAsia="Times New Roman" w:cs="Arial"/>
          <w:color w:val="333333"/>
          <w:szCs w:val="20"/>
          <w:lang w:eastAsia="en-GB"/>
        </w:rPr>
        <w:t>e freely available through the u</w:t>
      </w:r>
      <w:r w:rsidR="008038A0" w:rsidRPr="00791726">
        <w:rPr>
          <w:rFonts w:eastAsia="Times New Roman" w:cs="Arial"/>
          <w:color w:val="333333"/>
          <w:szCs w:val="20"/>
          <w:lang w:eastAsia="en-GB"/>
        </w:rPr>
        <w:t>niversity web site and will be produced to use</w:t>
      </w:r>
      <w:r>
        <w:rPr>
          <w:rFonts w:eastAsia="Times New Roman" w:cs="Arial"/>
          <w:color w:val="333333"/>
          <w:szCs w:val="20"/>
          <w:lang w:eastAsia="en-GB"/>
        </w:rPr>
        <w:t>rs upon request in written form</w:t>
      </w:r>
    </w:p>
    <w:p w:rsidR="008038A0" w:rsidRPr="00791726" w:rsidRDefault="0032260C" w:rsidP="00791726">
      <w:pPr>
        <w:pStyle w:val="ListParagraph"/>
        <w:numPr>
          <w:ilvl w:val="0"/>
          <w:numId w:val="6"/>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u</w:t>
      </w:r>
      <w:r w:rsidR="008038A0" w:rsidRPr="00791726">
        <w:rPr>
          <w:rFonts w:eastAsia="Times New Roman" w:cs="Arial"/>
          <w:color w:val="333333"/>
          <w:szCs w:val="20"/>
          <w:lang w:eastAsia="en-GB"/>
        </w:rPr>
        <w:t>niversity members will be expected to comply with LLS rules and regulations regarding the use of access codes, user id</w:t>
      </w:r>
      <w:r>
        <w:rPr>
          <w:rFonts w:eastAsia="Times New Roman" w:cs="Arial"/>
          <w:color w:val="333333"/>
          <w:szCs w:val="20"/>
          <w:lang w:eastAsia="en-GB"/>
        </w:rPr>
        <w:t>entifiers, logins, passwords and so on</w:t>
      </w:r>
    </w:p>
    <w:p w:rsidR="008038A0" w:rsidRPr="00791726" w:rsidRDefault="0032260C" w:rsidP="00791726">
      <w:pPr>
        <w:pStyle w:val="ListParagraph"/>
        <w:numPr>
          <w:ilvl w:val="0"/>
          <w:numId w:val="6"/>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u</w:t>
      </w:r>
      <w:r w:rsidR="008038A0" w:rsidRPr="00791726">
        <w:rPr>
          <w:rFonts w:eastAsia="Times New Roman" w:cs="Arial"/>
          <w:color w:val="333333"/>
          <w:szCs w:val="20"/>
          <w:lang w:eastAsia="en-GB"/>
        </w:rPr>
        <w:t xml:space="preserve">niversity members who are not enrolled students or appointed staff will be 'sponsored' by a </w:t>
      </w:r>
      <w:r>
        <w:rPr>
          <w:rFonts w:eastAsia="Times New Roman" w:cs="Arial"/>
          <w:color w:val="333333"/>
          <w:szCs w:val="20"/>
          <w:lang w:eastAsia="en-GB"/>
        </w:rPr>
        <w:t>u</w:t>
      </w:r>
      <w:r w:rsidR="008038A0" w:rsidRPr="00791726">
        <w:rPr>
          <w:rFonts w:eastAsia="Times New Roman" w:cs="Arial"/>
          <w:color w:val="333333"/>
          <w:szCs w:val="20"/>
          <w:lang w:eastAsia="en-GB"/>
        </w:rPr>
        <w:t>niversity unit who will be expected to follow the agreed procedure with regard to establishing the nature and extent of access to services and facilities and where appropriate to assist LLS staff with ensuring that appropriate use is made</w:t>
      </w:r>
      <w:r>
        <w:rPr>
          <w:rFonts w:eastAsia="Times New Roman" w:cs="Arial"/>
          <w:color w:val="333333"/>
          <w:szCs w:val="20"/>
          <w:lang w:eastAsia="en-GB"/>
        </w:rPr>
        <w:t xml:space="preserve"> of any provision or facilities</w:t>
      </w:r>
    </w:p>
    <w:p w:rsidR="008038A0" w:rsidRPr="00791726" w:rsidRDefault="0032260C" w:rsidP="00791726">
      <w:pPr>
        <w:pStyle w:val="ListParagraph"/>
        <w:numPr>
          <w:ilvl w:val="0"/>
          <w:numId w:val="6"/>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u</w:t>
      </w:r>
      <w:r w:rsidR="008038A0" w:rsidRPr="00791726">
        <w:rPr>
          <w:rFonts w:eastAsia="Times New Roman" w:cs="Arial"/>
          <w:color w:val="333333"/>
          <w:szCs w:val="20"/>
          <w:lang w:eastAsia="en-GB"/>
        </w:rPr>
        <w:t xml:space="preserve">niversity members will be expected to comply with LLS regulations regarding personal behaviour at all times while accessing </w:t>
      </w:r>
      <w:r>
        <w:rPr>
          <w:rFonts w:eastAsia="Times New Roman" w:cs="Arial"/>
          <w:color w:val="333333"/>
          <w:szCs w:val="20"/>
          <w:lang w:eastAsia="en-GB"/>
        </w:rPr>
        <w:t>u</w:t>
      </w:r>
      <w:r w:rsidR="008038A0" w:rsidRPr="00791726">
        <w:rPr>
          <w:rFonts w:eastAsia="Times New Roman" w:cs="Arial"/>
          <w:color w:val="333333"/>
          <w:szCs w:val="20"/>
          <w:lang w:eastAsia="en-GB"/>
        </w:rPr>
        <w:t>niversity systems, se</w:t>
      </w:r>
      <w:r>
        <w:rPr>
          <w:rFonts w:eastAsia="Times New Roman" w:cs="Arial"/>
          <w:color w:val="333333"/>
          <w:szCs w:val="20"/>
          <w:lang w:eastAsia="en-GB"/>
        </w:rPr>
        <w:t>rvices, resources or facilities</w:t>
      </w:r>
    </w:p>
    <w:p w:rsidR="008038A0" w:rsidRPr="00791726" w:rsidRDefault="0032260C" w:rsidP="00791726">
      <w:pPr>
        <w:pStyle w:val="ListParagraph"/>
        <w:numPr>
          <w:ilvl w:val="0"/>
          <w:numId w:val="6"/>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a</w:t>
      </w:r>
      <w:r w:rsidR="008038A0" w:rsidRPr="00791726">
        <w:rPr>
          <w:rFonts w:eastAsia="Times New Roman" w:cs="Arial"/>
          <w:color w:val="333333"/>
          <w:szCs w:val="20"/>
          <w:lang w:eastAsia="en-GB"/>
        </w:rPr>
        <w:t xml:space="preserve">ll </w:t>
      </w:r>
      <w:r>
        <w:rPr>
          <w:rFonts w:eastAsia="Times New Roman" w:cs="Arial"/>
          <w:color w:val="333333"/>
          <w:szCs w:val="20"/>
          <w:lang w:eastAsia="en-GB"/>
        </w:rPr>
        <w:t>u</w:t>
      </w:r>
      <w:r w:rsidR="008038A0" w:rsidRPr="00791726">
        <w:rPr>
          <w:rFonts w:eastAsia="Times New Roman" w:cs="Arial"/>
          <w:color w:val="333333"/>
          <w:szCs w:val="20"/>
          <w:lang w:eastAsia="en-GB"/>
        </w:rPr>
        <w:t>niversity members will be expected to cease or desist from using a system, service or facility when requested to do so by an</w:t>
      </w:r>
      <w:r>
        <w:rPr>
          <w:rFonts w:eastAsia="Times New Roman" w:cs="Arial"/>
          <w:color w:val="333333"/>
          <w:szCs w:val="20"/>
          <w:lang w:eastAsia="en-GB"/>
        </w:rPr>
        <w:t xml:space="preserve"> authorised member of LLS staff</w:t>
      </w:r>
    </w:p>
    <w:p w:rsidR="008038A0" w:rsidRPr="00791726" w:rsidRDefault="0032260C" w:rsidP="00791726">
      <w:pPr>
        <w:pStyle w:val="ListParagraph"/>
        <w:numPr>
          <w:ilvl w:val="0"/>
          <w:numId w:val="6"/>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u</w:t>
      </w:r>
      <w:r w:rsidR="008038A0" w:rsidRPr="00791726">
        <w:rPr>
          <w:rFonts w:eastAsia="Times New Roman" w:cs="Arial"/>
          <w:color w:val="333333"/>
          <w:szCs w:val="20"/>
          <w:lang w:eastAsia="en-GB"/>
        </w:rPr>
        <w:t xml:space="preserve">niversity members must not tamper with, alter, damage or move any </w:t>
      </w:r>
      <w:r>
        <w:rPr>
          <w:rFonts w:eastAsia="Times New Roman" w:cs="Arial"/>
          <w:color w:val="333333"/>
          <w:szCs w:val="20"/>
          <w:lang w:eastAsia="en-GB"/>
        </w:rPr>
        <w:t>u</w:t>
      </w:r>
      <w:r w:rsidR="008038A0" w:rsidRPr="00791726">
        <w:rPr>
          <w:rFonts w:eastAsia="Times New Roman" w:cs="Arial"/>
          <w:color w:val="333333"/>
          <w:szCs w:val="20"/>
          <w:lang w:eastAsia="en-GB"/>
        </w:rPr>
        <w:t>niversity equipment or system. Parameters for use of particular systems or provision e.g. t</w:t>
      </w:r>
      <w:r>
        <w:rPr>
          <w:rFonts w:eastAsia="Times New Roman" w:cs="Arial"/>
          <w:color w:val="333333"/>
          <w:szCs w:val="20"/>
          <w:lang w:eastAsia="en-GB"/>
        </w:rPr>
        <w:t>he use of NILE must be observed</w:t>
      </w:r>
    </w:p>
    <w:p w:rsidR="008038A0" w:rsidRPr="00791726" w:rsidRDefault="0032260C" w:rsidP="00791726">
      <w:pPr>
        <w:pStyle w:val="ListParagraph"/>
        <w:numPr>
          <w:ilvl w:val="0"/>
          <w:numId w:val="6"/>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m</w:t>
      </w:r>
      <w:r w:rsidR="008038A0" w:rsidRPr="00791726">
        <w:rPr>
          <w:rFonts w:eastAsia="Times New Roman" w:cs="Arial"/>
          <w:color w:val="333333"/>
          <w:szCs w:val="20"/>
          <w:lang w:eastAsia="en-GB"/>
        </w:rPr>
        <w:t>embers' use of some services may be charged for or incur a penalty in instances of misuse (</w:t>
      </w:r>
      <w:r w:rsidR="004F32D7">
        <w:rPr>
          <w:rFonts w:eastAsia="Times New Roman" w:cs="Arial"/>
          <w:color w:val="333333"/>
          <w:szCs w:val="20"/>
          <w:lang w:eastAsia="en-GB"/>
        </w:rPr>
        <w:t>for example</w:t>
      </w:r>
      <w:r w:rsidR="008038A0" w:rsidRPr="00791726">
        <w:rPr>
          <w:rFonts w:eastAsia="Times New Roman" w:cs="Arial"/>
          <w:color w:val="333333"/>
          <w:szCs w:val="20"/>
          <w:lang w:eastAsia="en-GB"/>
        </w:rPr>
        <w:t xml:space="preserve"> late return or loss of resources) or exceeding entitlement. Members are responsible for insuring resources borrowed from LLS</w:t>
      </w:r>
      <w:r>
        <w:rPr>
          <w:rFonts w:eastAsia="Times New Roman" w:cs="Arial"/>
          <w:color w:val="333333"/>
          <w:szCs w:val="20"/>
          <w:lang w:eastAsia="en-GB"/>
        </w:rPr>
        <w:t xml:space="preserve"> against loss, theft and damage</w:t>
      </w:r>
    </w:p>
    <w:p w:rsidR="008038A0" w:rsidRPr="00791726" w:rsidRDefault="0032260C" w:rsidP="00791726">
      <w:pPr>
        <w:pStyle w:val="ListParagraph"/>
        <w:numPr>
          <w:ilvl w:val="0"/>
          <w:numId w:val="6"/>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lastRenderedPageBreak/>
        <w:t>u</w:t>
      </w:r>
      <w:r w:rsidR="008038A0" w:rsidRPr="00791726">
        <w:rPr>
          <w:rFonts w:eastAsia="Times New Roman" w:cs="Arial"/>
          <w:color w:val="333333"/>
          <w:szCs w:val="20"/>
          <w:lang w:eastAsia="en-GB"/>
        </w:rPr>
        <w:t xml:space="preserve">se of University systems, services, resources and facilities by members of the </w:t>
      </w:r>
      <w:r>
        <w:rPr>
          <w:rFonts w:eastAsia="Times New Roman" w:cs="Arial"/>
          <w:color w:val="333333"/>
          <w:szCs w:val="20"/>
          <w:lang w:eastAsia="en-GB"/>
        </w:rPr>
        <w:t>p</w:t>
      </w:r>
      <w:r w:rsidR="008038A0" w:rsidRPr="00791726">
        <w:rPr>
          <w:rFonts w:eastAsia="Times New Roman" w:cs="Arial"/>
          <w:color w:val="333333"/>
          <w:szCs w:val="20"/>
          <w:lang w:eastAsia="en-GB"/>
        </w:rPr>
        <w:t xml:space="preserve">ublic will be discretionary in all cases and may be affected by a range of factors beyond the </w:t>
      </w:r>
      <w:r>
        <w:rPr>
          <w:rFonts w:eastAsia="Times New Roman" w:cs="Arial"/>
          <w:color w:val="333333"/>
          <w:szCs w:val="20"/>
          <w:lang w:eastAsia="en-GB"/>
        </w:rPr>
        <w:t>u</w:t>
      </w:r>
      <w:r w:rsidR="008038A0" w:rsidRPr="00791726">
        <w:rPr>
          <w:rFonts w:eastAsia="Times New Roman" w:cs="Arial"/>
          <w:color w:val="333333"/>
          <w:szCs w:val="20"/>
          <w:lang w:eastAsia="en-GB"/>
        </w:rPr>
        <w:t xml:space="preserve">niversity's control, </w:t>
      </w:r>
      <w:r>
        <w:rPr>
          <w:rFonts w:eastAsia="Times New Roman" w:cs="Arial"/>
          <w:color w:val="333333"/>
          <w:szCs w:val="20"/>
          <w:lang w:eastAsia="en-GB"/>
        </w:rPr>
        <w:t>for example software or other licenses</w:t>
      </w:r>
    </w:p>
    <w:p w:rsidR="008038A0" w:rsidRPr="00791726" w:rsidRDefault="0032260C" w:rsidP="00791726">
      <w:pPr>
        <w:pStyle w:val="ListParagraph"/>
        <w:numPr>
          <w:ilvl w:val="0"/>
          <w:numId w:val="6"/>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f</w:t>
      </w:r>
      <w:r w:rsidR="008038A0" w:rsidRPr="00791726">
        <w:rPr>
          <w:rFonts w:eastAsia="Times New Roman" w:cs="Arial"/>
          <w:color w:val="333333"/>
          <w:szCs w:val="20"/>
          <w:lang w:eastAsia="en-GB"/>
        </w:rPr>
        <w:t>rom time to time access to systems, services, resources or facilities may be withdrawn from use for the purposes of maintenance, upgrade or other operational necessity. LLS will at all times endeavour to give advance notice of such withdrawals, with an indication of when the system, service, resource or fac</w:t>
      </w:r>
      <w:r>
        <w:rPr>
          <w:rFonts w:eastAsia="Times New Roman" w:cs="Arial"/>
          <w:color w:val="333333"/>
          <w:szCs w:val="20"/>
          <w:lang w:eastAsia="en-GB"/>
        </w:rPr>
        <w:t>ility will be available for use</w:t>
      </w:r>
    </w:p>
    <w:p w:rsidR="008038A0" w:rsidRPr="00791726" w:rsidRDefault="008038A0" w:rsidP="00791726">
      <w:pPr>
        <w:pStyle w:val="ListParagraph"/>
        <w:numPr>
          <w:ilvl w:val="0"/>
          <w:numId w:val="6"/>
        </w:numPr>
        <w:shd w:val="clear" w:color="auto" w:fill="FFFFFF"/>
        <w:spacing w:after="0" w:line="240" w:lineRule="auto"/>
        <w:textAlignment w:val="baseline"/>
        <w:rPr>
          <w:rFonts w:eastAsia="Times New Roman" w:cs="Arial"/>
          <w:color w:val="333333"/>
          <w:szCs w:val="20"/>
          <w:lang w:eastAsia="en-GB"/>
        </w:rPr>
      </w:pPr>
      <w:r w:rsidRPr="00791726">
        <w:rPr>
          <w:rFonts w:eastAsia="Times New Roman" w:cs="Arial"/>
          <w:color w:val="333333"/>
          <w:szCs w:val="20"/>
          <w:lang w:eastAsia="en-GB"/>
        </w:rPr>
        <w:t xml:space="preserve">LLS will use best efforts at all times to maintain access to systems, services, resources and facilities, but cannot guarantee that any system, service, resource or facility will be fully functional at any point. Information regarding service quality will be published according to </w:t>
      </w:r>
      <w:r w:rsidR="0032260C">
        <w:rPr>
          <w:rFonts w:eastAsia="Times New Roman" w:cs="Arial"/>
          <w:color w:val="333333"/>
          <w:szCs w:val="20"/>
          <w:lang w:eastAsia="en-GB"/>
        </w:rPr>
        <w:t>u</w:t>
      </w:r>
      <w:r w:rsidRPr="00791726">
        <w:rPr>
          <w:rFonts w:eastAsia="Times New Roman" w:cs="Arial"/>
          <w:color w:val="333333"/>
          <w:szCs w:val="20"/>
          <w:lang w:eastAsia="en-GB"/>
        </w:rPr>
        <w:t>niversity requirements and will be made availab</w:t>
      </w:r>
      <w:r w:rsidR="0032260C">
        <w:rPr>
          <w:rFonts w:eastAsia="Times New Roman" w:cs="Arial"/>
          <w:color w:val="333333"/>
          <w:szCs w:val="20"/>
          <w:lang w:eastAsia="en-GB"/>
        </w:rPr>
        <w:t>le to any enquirer upon request</w:t>
      </w:r>
    </w:p>
    <w:p w:rsidR="008038A0" w:rsidRPr="00791726" w:rsidRDefault="0032260C" w:rsidP="00791726">
      <w:pPr>
        <w:pStyle w:val="ListParagraph"/>
        <w:numPr>
          <w:ilvl w:val="0"/>
          <w:numId w:val="6"/>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i</w:t>
      </w:r>
      <w:r w:rsidR="008038A0" w:rsidRPr="00791726">
        <w:rPr>
          <w:rFonts w:eastAsia="Times New Roman" w:cs="Arial"/>
          <w:color w:val="333333"/>
          <w:szCs w:val="20"/>
          <w:lang w:eastAsia="en-GB"/>
        </w:rPr>
        <w:t>n order to maintain the academic environment, LLS will not normally allow fl</w:t>
      </w:r>
      <w:r>
        <w:rPr>
          <w:rFonts w:eastAsia="Times New Roman" w:cs="Arial"/>
          <w:color w:val="333333"/>
          <w:szCs w:val="20"/>
          <w:lang w:eastAsia="en-GB"/>
        </w:rPr>
        <w:t>y</w:t>
      </w:r>
      <w:r w:rsidR="008038A0" w:rsidRPr="00791726">
        <w:rPr>
          <w:rFonts w:eastAsia="Times New Roman" w:cs="Arial"/>
          <w:color w:val="333333"/>
          <w:szCs w:val="20"/>
          <w:lang w:eastAsia="en-GB"/>
        </w:rPr>
        <w:t>ers or leaflets to be distributed or unauthorised posters to be displayed in the library buildings. This applies to all libra</w:t>
      </w:r>
      <w:r>
        <w:rPr>
          <w:rFonts w:eastAsia="Times New Roman" w:cs="Arial"/>
          <w:color w:val="333333"/>
          <w:szCs w:val="20"/>
          <w:lang w:eastAsia="en-GB"/>
        </w:rPr>
        <w:t>ry spaces including foyer areas</w:t>
      </w:r>
    </w:p>
    <w:p w:rsidR="00791726" w:rsidRDefault="00791726" w:rsidP="008038A0">
      <w:pPr>
        <w:shd w:val="clear" w:color="auto" w:fill="FFFFFF"/>
        <w:spacing w:after="0" w:line="240" w:lineRule="auto"/>
        <w:textAlignment w:val="baseline"/>
        <w:rPr>
          <w:rFonts w:eastAsia="Times New Roman" w:cs="Arial"/>
          <w:color w:val="0072C6"/>
          <w:szCs w:val="20"/>
          <w:bdr w:val="none" w:sz="0" w:space="0" w:color="auto" w:frame="1"/>
          <w:lang w:eastAsia="en-GB"/>
        </w:rPr>
      </w:pPr>
    </w:p>
    <w:p w:rsidR="008038A0" w:rsidRPr="008038A0" w:rsidRDefault="008038A0" w:rsidP="00791726">
      <w:pPr>
        <w:pStyle w:val="Heading2"/>
        <w:rPr>
          <w:color w:val="333333"/>
        </w:rPr>
      </w:pPr>
      <w:r w:rsidRPr="00791726">
        <w:rPr>
          <w:bdr w:val="none" w:sz="0" w:space="0" w:color="auto" w:frame="1"/>
        </w:rPr>
        <w:t>Breach of the regulations</w:t>
      </w:r>
    </w:p>
    <w:p w:rsidR="008038A0" w:rsidRDefault="008038A0" w:rsidP="008038A0">
      <w:pPr>
        <w:shd w:val="clear" w:color="auto" w:fill="FFFFFF"/>
        <w:spacing w:after="0" w:line="240" w:lineRule="auto"/>
        <w:textAlignment w:val="baseline"/>
        <w:rPr>
          <w:rFonts w:eastAsia="Times New Roman" w:cs="Arial"/>
          <w:color w:val="333333"/>
          <w:szCs w:val="20"/>
          <w:lang w:eastAsia="en-GB"/>
        </w:rPr>
      </w:pPr>
      <w:r w:rsidRPr="008038A0">
        <w:rPr>
          <w:rFonts w:eastAsia="Times New Roman" w:cs="Arial"/>
          <w:color w:val="333333"/>
          <w:szCs w:val="20"/>
          <w:lang w:eastAsia="en-GB"/>
        </w:rPr>
        <w:t xml:space="preserve">Entitlement to use of </w:t>
      </w:r>
      <w:r w:rsidR="0032260C">
        <w:rPr>
          <w:rFonts w:eastAsia="Times New Roman" w:cs="Arial"/>
          <w:color w:val="333333"/>
          <w:szCs w:val="20"/>
          <w:lang w:eastAsia="en-GB"/>
        </w:rPr>
        <w:t>i</w:t>
      </w:r>
      <w:r w:rsidRPr="008038A0">
        <w:rPr>
          <w:rFonts w:eastAsia="Times New Roman" w:cs="Arial"/>
          <w:color w:val="333333"/>
          <w:szCs w:val="20"/>
          <w:lang w:eastAsia="en-GB"/>
        </w:rPr>
        <w:t xml:space="preserve">nformation </w:t>
      </w:r>
      <w:r w:rsidR="0032260C">
        <w:rPr>
          <w:rFonts w:eastAsia="Times New Roman" w:cs="Arial"/>
          <w:color w:val="333333"/>
          <w:szCs w:val="20"/>
          <w:lang w:eastAsia="en-GB"/>
        </w:rPr>
        <w:t>s</w:t>
      </w:r>
      <w:r w:rsidRPr="008038A0">
        <w:rPr>
          <w:rFonts w:eastAsia="Times New Roman" w:cs="Arial"/>
          <w:color w:val="333333"/>
          <w:szCs w:val="20"/>
          <w:lang w:eastAsia="en-GB"/>
        </w:rPr>
        <w:t xml:space="preserve">ervices provision or facilities may be withdrawn in the event of a breach of these regulations, or when a member becomes a debtor of the </w:t>
      </w:r>
      <w:r w:rsidR="0032260C">
        <w:rPr>
          <w:rFonts w:eastAsia="Times New Roman" w:cs="Arial"/>
          <w:color w:val="333333"/>
          <w:szCs w:val="20"/>
          <w:lang w:eastAsia="en-GB"/>
        </w:rPr>
        <w:t>u</w:t>
      </w:r>
      <w:r w:rsidRPr="008038A0">
        <w:rPr>
          <w:rFonts w:eastAsia="Times New Roman" w:cs="Arial"/>
          <w:color w:val="333333"/>
          <w:szCs w:val="20"/>
          <w:lang w:eastAsia="en-GB"/>
        </w:rPr>
        <w:t>niversity.</w:t>
      </w:r>
    </w:p>
    <w:p w:rsidR="00791726" w:rsidRPr="008038A0" w:rsidRDefault="00791726" w:rsidP="008038A0">
      <w:pPr>
        <w:shd w:val="clear" w:color="auto" w:fill="FFFFFF"/>
        <w:spacing w:after="0" w:line="240" w:lineRule="auto"/>
        <w:textAlignment w:val="baseline"/>
        <w:rPr>
          <w:rFonts w:eastAsia="Times New Roman" w:cs="Arial"/>
          <w:color w:val="333333"/>
          <w:szCs w:val="20"/>
          <w:lang w:eastAsia="en-GB"/>
        </w:rPr>
      </w:pPr>
    </w:p>
    <w:p w:rsidR="008038A0" w:rsidRDefault="008038A0" w:rsidP="008038A0">
      <w:pPr>
        <w:shd w:val="clear" w:color="auto" w:fill="FFFFFF"/>
        <w:spacing w:after="0" w:line="240" w:lineRule="auto"/>
        <w:textAlignment w:val="baseline"/>
        <w:rPr>
          <w:rFonts w:eastAsia="Times New Roman" w:cs="Arial"/>
          <w:color w:val="333333"/>
          <w:szCs w:val="20"/>
          <w:lang w:eastAsia="en-GB"/>
        </w:rPr>
      </w:pPr>
      <w:r w:rsidRPr="008038A0">
        <w:rPr>
          <w:rFonts w:eastAsia="Times New Roman" w:cs="Arial"/>
          <w:color w:val="333333"/>
          <w:szCs w:val="20"/>
          <w:lang w:eastAsia="en-GB"/>
        </w:rPr>
        <w:t xml:space="preserve">The </w:t>
      </w:r>
      <w:r w:rsidR="00791726">
        <w:rPr>
          <w:rFonts w:eastAsia="Times New Roman" w:cs="Arial"/>
          <w:color w:val="333333"/>
          <w:szCs w:val="20"/>
          <w:lang w:eastAsia="en-GB"/>
        </w:rPr>
        <w:t>u</w:t>
      </w:r>
      <w:r w:rsidRPr="008038A0">
        <w:rPr>
          <w:rFonts w:eastAsia="Times New Roman" w:cs="Arial"/>
          <w:color w:val="333333"/>
          <w:szCs w:val="20"/>
          <w:lang w:eastAsia="en-GB"/>
        </w:rPr>
        <w:t>niversity will refer as appropriate to the relevant disciplinary framework.</w:t>
      </w:r>
    </w:p>
    <w:p w:rsidR="00791726" w:rsidRPr="008038A0" w:rsidRDefault="00791726" w:rsidP="008038A0">
      <w:pPr>
        <w:shd w:val="clear" w:color="auto" w:fill="FFFFFF"/>
        <w:spacing w:after="0" w:line="240" w:lineRule="auto"/>
        <w:textAlignment w:val="baseline"/>
        <w:rPr>
          <w:rFonts w:eastAsia="Times New Roman" w:cs="Arial"/>
          <w:color w:val="333333"/>
          <w:szCs w:val="20"/>
          <w:lang w:eastAsia="en-GB"/>
        </w:rPr>
      </w:pPr>
    </w:p>
    <w:p w:rsidR="008038A0" w:rsidRPr="00791726" w:rsidRDefault="0032260C" w:rsidP="00791726">
      <w:pPr>
        <w:pStyle w:val="ListParagraph"/>
        <w:numPr>
          <w:ilvl w:val="0"/>
          <w:numId w:val="7"/>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s</w:t>
      </w:r>
      <w:r w:rsidR="008038A0" w:rsidRPr="00791726">
        <w:rPr>
          <w:rFonts w:eastAsia="Times New Roman" w:cs="Arial"/>
          <w:color w:val="333333"/>
          <w:szCs w:val="20"/>
          <w:lang w:eastAsia="en-GB"/>
        </w:rPr>
        <w:t>taff (refer to HR policies and procedures)</w:t>
      </w:r>
    </w:p>
    <w:p w:rsidR="008038A0" w:rsidRPr="00791726" w:rsidRDefault="0032260C" w:rsidP="00791726">
      <w:pPr>
        <w:pStyle w:val="ListParagraph"/>
        <w:numPr>
          <w:ilvl w:val="0"/>
          <w:numId w:val="7"/>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s</w:t>
      </w:r>
      <w:r w:rsidR="008038A0" w:rsidRPr="00791726">
        <w:rPr>
          <w:rFonts w:eastAsia="Times New Roman" w:cs="Arial"/>
          <w:color w:val="333333"/>
          <w:szCs w:val="20"/>
          <w:lang w:eastAsia="en-GB"/>
        </w:rPr>
        <w:t xml:space="preserve">tudents (refer to </w:t>
      </w:r>
      <w:r>
        <w:rPr>
          <w:rFonts w:eastAsia="Times New Roman" w:cs="Arial"/>
          <w:color w:val="333333"/>
          <w:szCs w:val="20"/>
          <w:lang w:eastAsia="en-GB"/>
        </w:rPr>
        <w:t>s</w:t>
      </w:r>
      <w:r w:rsidR="008038A0" w:rsidRPr="00791726">
        <w:rPr>
          <w:rFonts w:eastAsia="Times New Roman" w:cs="Arial"/>
          <w:color w:val="333333"/>
          <w:szCs w:val="20"/>
          <w:lang w:eastAsia="en-GB"/>
        </w:rPr>
        <w:t xml:space="preserve">tudent </w:t>
      </w:r>
      <w:r>
        <w:rPr>
          <w:rFonts w:eastAsia="Times New Roman" w:cs="Arial"/>
          <w:color w:val="333333"/>
          <w:szCs w:val="20"/>
          <w:lang w:eastAsia="en-GB"/>
        </w:rPr>
        <w:t>c</w:t>
      </w:r>
      <w:r w:rsidR="008038A0" w:rsidRPr="00791726">
        <w:rPr>
          <w:rFonts w:eastAsia="Times New Roman" w:cs="Arial"/>
          <w:color w:val="333333"/>
          <w:szCs w:val="20"/>
          <w:lang w:eastAsia="en-GB"/>
        </w:rPr>
        <w:t>ode)</w:t>
      </w:r>
    </w:p>
    <w:p w:rsidR="008038A0" w:rsidRPr="00791726" w:rsidRDefault="0032260C" w:rsidP="00791726">
      <w:pPr>
        <w:pStyle w:val="ListParagraph"/>
        <w:numPr>
          <w:ilvl w:val="0"/>
          <w:numId w:val="7"/>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o</w:t>
      </w:r>
      <w:r w:rsidR="008038A0" w:rsidRPr="00791726">
        <w:rPr>
          <w:rFonts w:eastAsia="Times New Roman" w:cs="Arial"/>
          <w:color w:val="333333"/>
          <w:szCs w:val="20"/>
          <w:lang w:eastAsia="en-GB"/>
        </w:rPr>
        <w:t xml:space="preserve">ther members of the </w:t>
      </w:r>
      <w:r>
        <w:rPr>
          <w:rFonts w:eastAsia="Times New Roman" w:cs="Arial"/>
          <w:color w:val="333333"/>
          <w:szCs w:val="20"/>
          <w:lang w:eastAsia="en-GB"/>
        </w:rPr>
        <w:t>u</w:t>
      </w:r>
      <w:r w:rsidR="008038A0" w:rsidRPr="00791726">
        <w:rPr>
          <w:rFonts w:eastAsia="Times New Roman" w:cs="Arial"/>
          <w:color w:val="333333"/>
          <w:szCs w:val="20"/>
          <w:lang w:eastAsia="en-GB"/>
        </w:rPr>
        <w:t>niversity (</w:t>
      </w:r>
      <w:r>
        <w:rPr>
          <w:rFonts w:eastAsia="Times New Roman" w:cs="Arial"/>
          <w:color w:val="333333"/>
          <w:szCs w:val="20"/>
          <w:lang w:eastAsia="en-GB"/>
        </w:rPr>
        <w:t>f</w:t>
      </w:r>
      <w:r w:rsidR="008038A0" w:rsidRPr="00791726">
        <w:rPr>
          <w:rFonts w:eastAsia="Times New Roman" w:cs="Arial"/>
          <w:color w:val="333333"/>
          <w:szCs w:val="20"/>
          <w:lang w:eastAsia="en-GB"/>
        </w:rPr>
        <w:t xml:space="preserve">acilities will be withdrawn and the user referred to the </w:t>
      </w:r>
      <w:r>
        <w:rPr>
          <w:rFonts w:eastAsia="Times New Roman" w:cs="Arial"/>
          <w:color w:val="333333"/>
          <w:szCs w:val="20"/>
          <w:lang w:eastAsia="en-GB"/>
        </w:rPr>
        <w:t>s</w:t>
      </w:r>
      <w:r w:rsidR="008038A0" w:rsidRPr="00791726">
        <w:rPr>
          <w:rFonts w:eastAsia="Times New Roman" w:cs="Arial"/>
          <w:color w:val="333333"/>
          <w:szCs w:val="20"/>
          <w:lang w:eastAsia="en-GB"/>
        </w:rPr>
        <w:t xml:space="preserve">ponsoring </w:t>
      </w:r>
      <w:r>
        <w:rPr>
          <w:rFonts w:eastAsia="Times New Roman" w:cs="Arial"/>
          <w:color w:val="333333"/>
          <w:szCs w:val="20"/>
          <w:lang w:eastAsia="en-GB"/>
        </w:rPr>
        <w:t>u</w:t>
      </w:r>
      <w:r w:rsidR="008038A0" w:rsidRPr="00791726">
        <w:rPr>
          <w:rFonts w:eastAsia="Times New Roman" w:cs="Arial"/>
          <w:color w:val="333333"/>
          <w:szCs w:val="20"/>
          <w:lang w:eastAsia="en-GB"/>
        </w:rPr>
        <w:t>nit)</w:t>
      </w:r>
    </w:p>
    <w:p w:rsidR="008038A0" w:rsidRPr="00791726" w:rsidRDefault="0032260C" w:rsidP="00791726">
      <w:pPr>
        <w:pStyle w:val="ListParagraph"/>
        <w:numPr>
          <w:ilvl w:val="0"/>
          <w:numId w:val="7"/>
        </w:numPr>
        <w:shd w:val="clear" w:color="auto" w:fill="FFFFFF"/>
        <w:spacing w:after="0" w:line="240" w:lineRule="auto"/>
        <w:textAlignment w:val="baseline"/>
        <w:rPr>
          <w:rFonts w:eastAsia="Times New Roman" w:cs="Arial"/>
          <w:color w:val="333333"/>
          <w:szCs w:val="20"/>
          <w:lang w:eastAsia="en-GB"/>
        </w:rPr>
      </w:pPr>
      <w:r>
        <w:rPr>
          <w:rFonts w:eastAsia="Times New Roman" w:cs="Arial"/>
          <w:color w:val="333333"/>
          <w:szCs w:val="20"/>
          <w:lang w:eastAsia="en-GB"/>
        </w:rPr>
        <w:t>p</w:t>
      </w:r>
      <w:r w:rsidR="008038A0" w:rsidRPr="00791726">
        <w:rPr>
          <w:rFonts w:eastAsia="Times New Roman" w:cs="Arial"/>
          <w:color w:val="333333"/>
          <w:szCs w:val="20"/>
          <w:lang w:eastAsia="en-GB"/>
        </w:rPr>
        <w:t>ublic</w:t>
      </w:r>
      <w:r>
        <w:rPr>
          <w:rFonts w:eastAsia="Times New Roman" w:cs="Arial"/>
          <w:color w:val="333333"/>
          <w:szCs w:val="20"/>
          <w:lang w:eastAsia="en-GB"/>
        </w:rPr>
        <w:t xml:space="preserve"> -</w:t>
      </w:r>
      <w:r w:rsidR="008038A0" w:rsidRPr="00791726">
        <w:rPr>
          <w:rFonts w:eastAsia="Times New Roman" w:cs="Arial"/>
          <w:color w:val="333333"/>
          <w:szCs w:val="20"/>
          <w:lang w:eastAsia="en-GB"/>
        </w:rPr>
        <w:t xml:space="preserve"> </w:t>
      </w:r>
      <w:r>
        <w:rPr>
          <w:rFonts w:eastAsia="Times New Roman" w:cs="Arial"/>
          <w:color w:val="333333"/>
          <w:szCs w:val="20"/>
          <w:lang w:eastAsia="en-GB"/>
        </w:rPr>
        <w:t>f</w:t>
      </w:r>
      <w:r w:rsidR="008038A0" w:rsidRPr="00791726">
        <w:rPr>
          <w:rFonts w:eastAsia="Times New Roman" w:cs="Arial"/>
          <w:color w:val="333333"/>
          <w:szCs w:val="20"/>
          <w:lang w:eastAsia="en-GB"/>
        </w:rPr>
        <w:t xml:space="preserve">acilities will be withdrawn and a financial redress will be sought in instances of loss or damage to </w:t>
      </w:r>
      <w:r>
        <w:rPr>
          <w:rFonts w:eastAsia="Times New Roman" w:cs="Arial"/>
          <w:color w:val="333333"/>
          <w:szCs w:val="20"/>
          <w:lang w:eastAsia="en-GB"/>
        </w:rPr>
        <w:t>university property</w:t>
      </w:r>
    </w:p>
    <w:p w:rsidR="00791726" w:rsidRDefault="00791726" w:rsidP="008038A0">
      <w:pPr>
        <w:shd w:val="clear" w:color="auto" w:fill="FFFFFF"/>
        <w:spacing w:after="0" w:line="240" w:lineRule="auto"/>
        <w:textAlignment w:val="baseline"/>
        <w:rPr>
          <w:rFonts w:eastAsia="Times New Roman" w:cs="Arial"/>
          <w:color w:val="333333"/>
          <w:szCs w:val="20"/>
          <w:lang w:eastAsia="en-GB"/>
        </w:rPr>
      </w:pPr>
    </w:p>
    <w:p w:rsidR="008038A0" w:rsidRDefault="008038A0" w:rsidP="008038A0">
      <w:pPr>
        <w:shd w:val="clear" w:color="auto" w:fill="FFFFFF"/>
        <w:spacing w:after="0" w:line="240" w:lineRule="auto"/>
        <w:textAlignment w:val="baseline"/>
        <w:rPr>
          <w:rFonts w:eastAsia="Times New Roman" w:cs="Arial"/>
          <w:color w:val="333333"/>
          <w:szCs w:val="20"/>
          <w:lang w:eastAsia="en-GB"/>
        </w:rPr>
      </w:pPr>
      <w:r w:rsidRPr="008038A0">
        <w:rPr>
          <w:rFonts w:eastAsia="Times New Roman" w:cs="Arial"/>
          <w:color w:val="333333"/>
          <w:szCs w:val="20"/>
          <w:lang w:eastAsia="en-GB"/>
        </w:rPr>
        <w:t xml:space="preserve">In cases where a breach of the law may be involved, the </w:t>
      </w:r>
      <w:r w:rsidR="0032260C">
        <w:rPr>
          <w:rFonts w:eastAsia="Times New Roman" w:cs="Arial"/>
          <w:color w:val="333333"/>
          <w:szCs w:val="20"/>
          <w:lang w:eastAsia="en-GB"/>
        </w:rPr>
        <w:t>u</w:t>
      </w:r>
      <w:r w:rsidRPr="008038A0">
        <w:rPr>
          <w:rFonts w:eastAsia="Times New Roman" w:cs="Arial"/>
          <w:color w:val="333333"/>
          <w:szCs w:val="20"/>
          <w:lang w:eastAsia="en-GB"/>
        </w:rPr>
        <w:t>niversity reserves the right to refer to the appropriate authorities for legal sanctions.</w:t>
      </w:r>
    </w:p>
    <w:p w:rsidR="00791726" w:rsidRPr="008038A0" w:rsidRDefault="00791726" w:rsidP="008038A0">
      <w:pPr>
        <w:shd w:val="clear" w:color="auto" w:fill="FFFFFF"/>
        <w:spacing w:after="0" w:line="240" w:lineRule="auto"/>
        <w:textAlignment w:val="baseline"/>
        <w:rPr>
          <w:rFonts w:eastAsia="Times New Roman" w:cs="Arial"/>
          <w:color w:val="333333"/>
          <w:szCs w:val="20"/>
          <w:lang w:eastAsia="en-GB"/>
        </w:rPr>
      </w:pPr>
    </w:p>
    <w:p w:rsidR="008038A0" w:rsidRPr="008038A0" w:rsidRDefault="008038A0" w:rsidP="00791726">
      <w:pPr>
        <w:pStyle w:val="Heading3"/>
        <w:rPr>
          <w:rFonts w:eastAsia="Times New Roman"/>
          <w:color w:val="333333"/>
          <w:lang w:eastAsia="en-GB"/>
        </w:rPr>
      </w:pPr>
      <w:r w:rsidRPr="00791726">
        <w:rPr>
          <w:rFonts w:eastAsia="Times New Roman"/>
          <w:bdr w:val="none" w:sz="0" w:space="0" w:color="auto" w:frame="1"/>
          <w:lang w:eastAsia="en-GB"/>
        </w:rPr>
        <w:t>Definitions</w:t>
      </w:r>
    </w:p>
    <w:tbl>
      <w:tblPr>
        <w:tblW w:w="5000" w:type="pct"/>
        <w:tblBorders>
          <w:top w:val="single" w:sz="6" w:space="0" w:color="C6C6C6"/>
          <w:left w:val="single" w:sz="6" w:space="0" w:color="C6C6C6"/>
          <w:bottom w:val="single" w:sz="6" w:space="0" w:color="C6C6C6"/>
          <w:right w:val="single" w:sz="6" w:space="0" w:color="C6C6C6"/>
        </w:tblBorders>
        <w:shd w:val="clear" w:color="auto" w:fill="FFFFFF"/>
        <w:tblCellMar>
          <w:left w:w="0" w:type="dxa"/>
          <w:right w:w="0" w:type="dxa"/>
        </w:tblCellMar>
        <w:tblLook w:val="04A0" w:firstRow="1" w:lastRow="0" w:firstColumn="1" w:lastColumn="0" w:noHBand="0" w:noVBand="1"/>
      </w:tblPr>
      <w:tblGrid>
        <w:gridCol w:w="2161"/>
        <w:gridCol w:w="7015"/>
      </w:tblGrid>
      <w:tr w:rsidR="008038A0" w:rsidRPr="008038A0" w:rsidTr="008038A0">
        <w:tc>
          <w:tcPr>
            <w:tcW w:w="3870" w:type="dxa"/>
            <w:tcBorders>
              <w:top w:val="single" w:sz="6" w:space="0" w:color="C6C6C6"/>
              <w:left w:val="single" w:sz="6" w:space="0" w:color="C6C6C6"/>
              <w:bottom w:val="single" w:sz="6" w:space="0" w:color="C6C6C6"/>
              <w:right w:val="single" w:sz="6" w:space="0" w:color="C6C6C6"/>
            </w:tcBorders>
            <w:shd w:val="clear" w:color="auto" w:fill="F4F3EC"/>
            <w:tcMar>
              <w:top w:w="105" w:type="dxa"/>
              <w:left w:w="75" w:type="dxa"/>
              <w:bottom w:w="90" w:type="dxa"/>
              <w:right w:w="75" w:type="dxa"/>
            </w:tcMar>
            <w:hideMark/>
          </w:tcPr>
          <w:p w:rsidR="008038A0" w:rsidRPr="008038A0" w:rsidRDefault="008038A0" w:rsidP="008038A0">
            <w:pPr>
              <w:spacing w:after="0" w:line="240" w:lineRule="auto"/>
              <w:rPr>
                <w:rFonts w:eastAsia="Times New Roman" w:cs="Arial"/>
                <w:color w:val="333333"/>
                <w:szCs w:val="20"/>
                <w:lang w:eastAsia="en-GB"/>
              </w:rPr>
            </w:pPr>
            <w:r w:rsidRPr="008038A0">
              <w:rPr>
                <w:rFonts w:eastAsia="Times New Roman" w:cs="Arial"/>
                <w:color w:val="333333"/>
                <w:szCs w:val="20"/>
                <w:lang w:eastAsia="en-GB"/>
              </w:rPr>
              <w:t>University</w:t>
            </w:r>
          </w:p>
        </w:tc>
        <w:tc>
          <w:tcPr>
            <w:tcW w:w="3870" w:type="dxa"/>
            <w:tcBorders>
              <w:top w:val="single" w:sz="6" w:space="0" w:color="C6C6C6"/>
              <w:left w:val="single" w:sz="6" w:space="0" w:color="C6C6C6"/>
              <w:bottom w:val="single" w:sz="6" w:space="0" w:color="C6C6C6"/>
              <w:right w:val="single" w:sz="6" w:space="0" w:color="C6C6C6"/>
            </w:tcBorders>
            <w:shd w:val="clear" w:color="auto" w:fill="F4F3EC"/>
            <w:tcMar>
              <w:top w:w="105" w:type="dxa"/>
              <w:left w:w="75" w:type="dxa"/>
              <w:bottom w:w="90" w:type="dxa"/>
              <w:right w:w="75" w:type="dxa"/>
            </w:tcMar>
            <w:hideMark/>
          </w:tcPr>
          <w:p w:rsidR="008038A0" w:rsidRPr="008038A0" w:rsidRDefault="008038A0" w:rsidP="008038A0">
            <w:pPr>
              <w:spacing w:after="0" w:line="240" w:lineRule="auto"/>
              <w:rPr>
                <w:rFonts w:eastAsia="Times New Roman" w:cs="Arial"/>
                <w:color w:val="333333"/>
                <w:szCs w:val="20"/>
                <w:lang w:eastAsia="en-GB"/>
              </w:rPr>
            </w:pPr>
            <w:r w:rsidRPr="008038A0">
              <w:rPr>
                <w:rFonts w:eastAsia="Times New Roman" w:cs="Arial"/>
                <w:color w:val="333333"/>
                <w:szCs w:val="20"/>
                <w:lang w:eastAsia="en-GB"/>
              </w:rPr>
              <w:t>The University of Northampton</w:t>
            </w:r>
          </w:p>
        </w:tc>
      </w:tr>
      <w:tr w:rsidR="008038A0" w:rsidRPr="008038A0" w:rsidTr="008038A0">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8038A0" w:rsidRPr="008038A0" w:rsidRDefault="008038A0" w:rsidP="008038A0">
            <w:pPr>
              <w:spacing w:after="0" w:line="240" w:lineRule="auto"/>
              <w:rPr>
                <w:rFonts w:eastAsia="Times New Roman" w:cs="Arial"/>
                <w:color w:val="333333"/>
                <w:szCs w:val="20"/>
                <w:lang w:eastAsia="en-GB"/>
              </w:rPr>
            </w:pPr>
            <w:r w:rsidRPr="008038A0">
              <w:rPr>
                <w:rFonts w:eastAsia="Times New Roman" w:cs="Arial"/>
                <w:color w:val="333333"/>
                <w:szCs w:val="20"/>
                <w:lang w:eastAsia="en-GB"/>
              </w:rPr>
              <w:t>Unit  </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8038A0" w:rsidRPr="008038A0" w:rsidRDefault="008038A0" w:rsidP="00A70321">
            <w:pPr>
              <w:spacing w:after="0" w:line="240" w:lineRule="auto"/>
              <w:rPr>
                <w:rFonts w:eastAsia="Times New Roman" w:cs="Arial"/>
                <w:color w:val="333333"/>
                <w:szCs w:val="20"/>
                <w:lang w:eastAsia="en-GB"/>
              </w:rPr>
            </w:pPr>
            <w:r w:rsidRPr="008038A0">
              <w:rPr>
                <w:rFonts w:eastAsia="Times New Roman" w:cs="Arial"/>
                <w:color w:val="333333"/>
                <w:szCs w:val="20"/>
                <w:lang w:eastAsia="en-GB"/>
              </w:rPr>
              <w:t xml:space="preserve">University </w:t>
            </w:r>
            <w:r w:rsidR="00A70321">
              <w:rPr>
                <w:rFonts w:eastAsia="Times New Roman" w:cs="Arial"/>
                <w:color w:val="333333"/>
                <w:szCs w:val="20"/>
                <w:lang w:eastAsia="en-GB"/>
              </w:rPr>
              <w:t>s</w:t>
            </w:r>
            <w:r w:rsidRPr="008038A0">
              <w:rPr>
                <w:rFonts w:eastAsia="Times New Roman" w:cs="Arial"/>
                <w:color w:val="333333"/>
                <w:szCs w:val="20"/>
                <w:lang w:eastAsia="en-GB"/>
              </w:rPr>
              <w:t xml:space="preserve">chool or </w:t>
            </w:r>
            <w:r w:rsidR="00A70321">
              <w:rPr>
                <w:rFonts w:eastAsia="Times New Roman" w:cs="Arial"/>
                <w:color w:val="333333"/>
                <w:szCs w:val="20"/>
                <w:lang w:eastAsia="en-GB"/>
              </w:rPr>
              <w:t>d</w:t>
            </w:r>
            <w:r w:rsidRPr="008038A0">
              <w:rPr>
                <w:rFonts w:eastAsia="Times New Roman" w:cs="Arial"/>
                <w:color w:val="333333"/>
                <w:szCs w:val="20"/>
                <w:lang w:eastAsia="en-GB"/>
              </w:rPr>
              <w:t>epartment</w:t>
            </w:r>
          </w:p>
        </w:tc>
      </w:tr>
      <w:tr w:rsidR="008038A0" w:rsidRPr="008038A0" w:rsidTr="008038A0">
        <w:tc>
          <w:tcPr>
            <w:tcW w:w="0" w:type="auto"/>
            <w:tcBorders>
              <w:top w:val="single" w:sz="6" w:space="0" w:color="C6C6C6"/>
              <w:left w:val="single" w:sz="6" w:space="0" w:color="C6C6C6"/>
              <w:bottom w:val="single" w:sz="6" w:space="0" w:color="C6C6C6"/>
              <w:right w:val="single" w:sz="6" w:space="0" w:color="C6C6C6"/>
            </w:tcBorders>
            <w:shd w:val="clear" w:color="auto" w:fill="F4F3EC"/>
            <w:tcMar>
              <w:top w:w="105" w:type="dxa"/>
              <w:left w:w="75" w:type="dxa"/>
              <w:bottom w:w="90" w:type="dxa"/>
              <w:right w:w="75" w:type="dxa"/>
            </w:tcMar>
            <w:hideMark/>
          </w:tcPr>
          <w:p w:rsidR="008038A0" w:rsidRPr="008038A0" w:rsidRDefault="008038A0" w:rsidP="008038A0">
            <w:pPr>
              <w:spacing w:after="0" w:line="240" w:lineRule="auto"/>
              <w:rPr>
                <w:rFonts w:eastAsia="Times New Roman" w:cs="Arial"/>
                <w:color w:val="333333"/>
                <w:szCs w:val="20"/>
                <w:lang w:eastAsia="en-GB"/>
              </w:rPr>
            </w:pPr>
            <w:r w:rsidRPr="008038A0">
              <w:rPr>
                <w:rFonts w:eastAsia="Times New Roman" w:cs="Arial"/>
                <w:color w:val="333333"/>
                <w:szCs w:val="20"/>
                <w:lang w:eastAsia="en-GB"/>
              </w:rPr>
              <w:t>Designated authority     </w:t>
            </w:r>
          </w:p>
        </w:tc>
        <w:tc>
          <w:tcPr>
            <w:tcW w:w="0" w:type="auto"/>
            <w:tcBorders>
              <w:top w:val="single" w:sz="6" w:space="0" w:color="C6C6C6"/>
              <w:left w:val="single" w:sz="6" w:space="0" w:color="C6C6C6"/>
              <w:bottom w:val="single" w:sz="6" w:space="0" w:color="C6C6C6"/>
              <w:right w:val="single" w:sz="6" w:space="0" w:color="C6C6C6"/>
            </w:tcBorders>
            <w:shd w:val="clear" w:color="auto" w:fill="F4F3EC"/>
            <w:tcMar>
              <w:top w:w="105" w:type="dxa"/>
              <w:left w:w="75" w:type="dxa"/>
              <w:bottom w:w="90" w:type="dxa"/>
              <w:right w:w="75" w:type="dxa"/>
            </w:tcMar>
            <w:hideMark/>
          </w:tcPr>
          <w:p w:rsidR="008038A0" w:rsidRPr="008038A0" w:rsidRDefault="008038A0" w:rsidP="00791726">
            <w:pPr>
              <w:spacing w:after="0" w:line="240" w:lineRule="auto"/>
              <w:rPr>
                <w:rFonts w:eastAsia="Times New Roman" w:cs="Arial"/>
                <w:color w:val="333333"/>
                <w:szCs w:val="20"/>
                <w:lang w:eastAsia="en-GB"/>
              </w:rPr>
            </w:pPr>
            <w:r w:rsidRPr="008038A0">
              <w:rPr>
                <w:rFonts w:eastAsia="Times New Roman" w:cs="Arial"/>
                <w:color w:val="333333"/>
                <w:szCs w:val="20"/>
                <w:lang w:eastAsia="en-GB"/>
              </w:rPr>
              <w:t>University senior managers, including the</w:t>
            </w:r>
            <w:r w:rsidR="00791726">
              <w:rPr>
                <w:rFonts w:eastAsia="Times New Roman" w:cs="Arial"/>
                <w:color w:val="333333"/>
                <w:szCs w:val="20"/>
                <w:lang w:eastAsia="en-GB"/>
              </w:rPr>
              <w:t xml:space="preserve"> </w:t>
            </w:r>
            <w:r w:rsidRPr="008038A0">
              <w:rPr>
                <w:rFonts w:eastAsia="Times New Roman" w:cs="Arial"/>
                <w:color w:val="333333"/>
                <w:szCs w:val="20"/>
                <w:lang w:eastAsia="en-GB"/>
              </w:rPr>
              <w:t>Vice Chancellor, Chief Operating Officer, Executive Deans of School or Directors of Departments</w:t>
            </w:r>
          </w:p>
        </w:tc>
      </w:tr>
      <w:tr w:rsidR="008038A0" w:rsidRPr="008038A0" w:rsidTr="008038A0">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8038A0" w:rsidRPr="008038A0" w:rsidRDefault="008038A0" w:rsidP="00791726">
            <w:pPr>
              <w:spacing w:after="0" w:line="240" w:lineRule="auto"/>
              <w:rPr>
                <w:rFonts w:eastAsia="Times New Roman" w:cs="Arial"/>
                <w:color w:val="333333"/>
                <w:szCs w:val="20"/>
                <w:lang w:eastAsia="en-GB"/>
              </w:rPr>
            </w:pPr>
            <w:r w:rsidRPr="008038A0">
              <w:rPr>
                <w:rFonts w:eastAsia="Times New Roman" w:cs="Arial"/>
                <w:color w:val="333333"/>
                <w:szCs w:val="20"/>
                <w:lang w:eastAsia="en-GB"/>
              </w:rPr>
              <w:t xml:space="preserve">Members of the </w:t>
            </w:r>
            <w:r w:rsidR="00791726">
              <w:rPr>
                <w:rFonts w:eastAsia="Times New Roman" w:cs="Arial"/>
                <w:color w:val="333333"/>
                <w:szCs w:val="20"/>
                <w:lang w:eastAsia="en-GB"/>
              </w:rPr>
              <w:t>u</w:t>
            </w:r>
            <w:r w:rsidRPr="008038A0">
              <w:rPr>
                <w:rFonts w:eastAsia="Times New Roman" w:cs="Arial"/>
                <w:color w:val="333333"/>
                <w:szCs w:val="20"/>
                <w:lang w:eastAsia="en-GB"/>
              </w:rPr>
              <w:t>niversity</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8038A0" w:rsidRPr="008038A0" w:rsidRDefault="008038A0" w:rsidP="00791726">
            <w:pPr>
              <w:spacing w:after="0" w:line="240" w:lineRule="auto"/>
              <w:rPr>
                <w:rFonts w:eastAsia="Times New Roman" w:cs="Arial"/>
                <w:color w:val="333333"/>
                <w:szCs w:val="20"/>
                <w:lang w:eastAsia="en-GB"/>
              </w:rPr>
            </w:pPr>
            <w:r w:rsidRPr="008038A0">
              <w:rPr>
                <w:rFonts w:eastAsia="Times New Roman" w:cs="Arial"/>
                <w:color w:val="333333"/>
                <w:szCs w:val="20"/>
                <w:lang w:eastAsia="en-GB"/>
              </w:rPr>
              <w:t>Enrolled students, employed personnel and persons with a recognis</w:t>
            </w:r>
            <w:r w:rsidR="00791726">
              <w:rPr>
                <w:rFonts w:eastAsia="Times New Roman" w:cs="Arial"/>
                <w:color w:val="333333"/>
                <w:szCs w:val="20"/>
                <w:lang w:eastAsia="en-GB"/>
              </w:rPr>
              <w:t>ed connection to the university</w:t>
            </w:r>
          </w:p>
        </w:tc>
      </w:tr>
      <w:tr w:rsidR="008038A0" w:rsidRPr="008038A0" w:rsidTr="008038A0">
        <w:tc>
          <w:tcPr>
            <w:tcW w:w="0" w:type="auto"/>
            <w:tcBorders>
              <w:top w:val="single" w:sz="6" w:space="0" w:color="C6C6C6"/>
              <w:left w:val="single" w:sz="6" w:space="0" w:color="C6C6C6"/>
              <w:bottom w:val="single" w:sz="6" w:space="0" w:color="C6C6C6"/>
              <w:right w:val="single" w:sz="6" w:space="0" w:color="C6C6C6"/>
            </w:tcBorders>
            <w:shd w:val="clear" w:color="auto" w:fill="F4F3EC"/>
            <w:tcMar>
              <w:top w:w="105" w:type="dxa"/>
              <w:left w:w="75" w:type="dxa"/>
              <w:bottom w:w="90" w:type="dxa"/>
              <w:right w:w="75" w:type="dxa"/>
            </w:tcMar>
            <w:hideMark/>
          </w:tcPr>
          <w:p w:rsidR="008038A0" w:rsidRPr="008038A0" w:rsidRDefault="008038A0" w:rsidP="00791726">
            <w:pPr>
              <w:spacing w:after="0" w:line="240" w:lineRule="auto"/>
              <w:rPr>
                <w:rFonts w:eastAsia="Times New Roman" w:cs="Arial"/>
                <w:color w:val="333333"/>
                <w:szCs w:val="20"/>
                <w:lang w:eastAsia="en-GB"/>
              </w:rPr>
            </w:pPr>
            <w:r w:rsidRPr="008038A0">
              <w:rPr>
                <w:rFonts w:eastAsia="Times New Roman" w:cs="Arial"/>
                <w:color w:val="333333"/>
                <w:szCs w:val="20"/>
                <w:lang w:eastAsia="en-GB"/>
              </w:rPr>
              <w:t xml:space="preserve">Members of the </w:t>
            </w:r>
            <w:r w:rsidR="00791726">
              <w:rPr>
                <w:rFonts w:eastAsia="Times New Roman" w:cs="Arial"/>
                <w:color w:val="333333"/>
                <w:szCs w:val="20"/>
                <w:lang w:eastAsia="en-GB"/>
              </w:rPr>
              <w:t>p</w:t>
            </w:r>
            <w:r w:rsidRPr="008038A0">
              <w:rPr>
                <w:rFonts w:eastAsia="Times New Roman" w:cs="Arial"/>
                <w:color w:val="333333"/>
                <w:szCs w:val="20"/>
                <w:lang w:eastAsia="en-GB"/>
              </w:rPr>
              <w:t>ublic</w:t>
            </w:r>
          </w:p>
        </w:tc>
        <w:tc>
          <w:tcPr>
            <w:tcW w:w="0" w:type="auto"/>
            <w:tcBorders>
              <w:top w:val="single" w:sz="6" w:space="0" w:color="C6C6C6"/>
              <w:left w:val="single" w:sz="6" w:space="0" w:color="C6C6C6"/>
              <w:bottom w:val="single" w:sz="6" w:space="0" w:color="C6C6C6"/>
              <w:right w:val="single" w:sz="6" w:space="0" w:color="C6C6C6"/>
            </w:tcBorders>
            <w:shd w:val="clear" w:color="auto" w:fill="F4F3EC"/>
            <w:tcMar>
              <w:top w:w="105" w:type="dxa"/>
              <w:left w:w="75" w:type="dxa"/>
              <w:bottom w:w="90" w:type="dxa"/>
              <w:right w:w="75" w:type="dxa"/>
            </w:tcMar>
            <w:hideMark/>
          </w:tcPr>
          <w:p w:rsidR="008038A0" w:rsidRPr="008038A0" w:rsidRDefault="008038A0" w:rsidP="00791726">
            <w:pPr>
              <w:spacing w:after="0" w:line="240" w:lineRule="auto"/>
              <w:rPr>
                <w:rFonts w:eastAsia="Times New Roman" w:cs="Arial"/>
                <w:color w:val="333333"/>
                <w:szCs w:val="20"/>
                <w:lang w:eastAsia="en-GB"/>
              </w:rPr>
            </w:pPr>
            <w:r w:rsidRPr="008038A0">
              <w:rPr>
                <w:rFonts w:eastAsia="Times New Roman" w:cs="Arial"/>
                <w:color w:val="333333"/>
                <w:szCs w:val="20"/>
                <w:lang w:eastAsia="en-GB"/>
              </w:rPr>
              <w:t xml:space="preserve">All those who are not members of the </w:t>
            </w:r>
            <w:r w:rsidR="00791726">
              <w:rPr>
                <w:rFonts w:eastAsia="Times New Roman" w:cs="Arial"/>
                <w:color w:val="333333"/>
                <w:szCs w:val="20"/>
                <w:lang w:eastAsia="en-GB"/>
              </w:rPr>
              <w:t>u</w:t>
            </w:r>
            <w:r w:rsidRPr="008038A0">
              <w:rPr>
                <w:rFonts w:eastAsia="Times New Roman" w:cs="Arial"/>
                <w:color w:val="333333"/>
                <w:szCs w:val="20"/>
                <w:lang w:eastAsia="en-GB"/>
              </w:rPr>
              <w:t>niversity</w:t>
            </w:r>
          </w:p>
        </w:tc>
      </w:tr>
      <w:tr w:rsidR="008038A0" w:rsidRPr="008038A0" w:rsidTr="008038A0">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8038A0" w:rsidRPr="008038A0" w:rsidRDefault="008038A0" w:rsidP="008038A0">
            <w:pPr>
              <w:spacing w:after="0" w:line="240" w:lineRule="auto"/>
              <w:rPr>
                <w:rFonts w:eastAsia="Times New Roman" w:cs="Arial"/>
                <w:color w:val="333333"/>
                <w:szCs w:val="20"/>
                <w:lang w:eastAsia="en-GB"/>
              </w:rPr>
            </w:pPr>
            <w:r w:rsidRPr="008038A0">
              <w:rPr>
                <w:rFonts w:eastAsia="Times New Roman" w:cs="Arial"/>
                <w:color w:val="333333"/>
                <w:szCs w:val="20"/>
                <w:lang w:eastAsia="en-GB"/>
              </w:rPr>
              <w:t>Damage      </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8038A0" w:rsidRPr="008038A0" w:rsidRDefault="008038A0" w:rsidP="00791726">
            <w:pPr>
              <w:spacing w:after="0" w:line="240" w:lineRule="auto"/>
              <w:rPr>
                <w:rFonts w:eastAsia="Times New Roman" w:cs="Arial"/>
                <w:color w:val="333333"/>
                <w:szCs w:val="20"/>
                <w:lang w:eastAsia="en-GB"/>
              </w:rPr>
            </w:pPr>
            <w:r w:rsidRPr="008038A0">
              <w:rPr>
                <w:rFonts w:eastAsia="Times New Roman" w:cs="Arial"/>
                <w:color w:val="333333"/>
                <w:szCs w:val="20"/>
                <w:lang w:eastAsia="en-GB"/>
              </w:rPr>
              <w:t xml:space="preserve">Any action or intervention by an individual with regard to equipment or service which inhibits subsequent use by a member of the </w:t>
            </w:r>
            <w:r w:rsidR="00791726">
              <w:rPr>
                <w:rFonts w:eastAsia="Times New Roman" w:cs="Arial"/>
                <w:color w:val="333333"/>
                <w:szCs w:val="20"/>
                <w:lang w:eastAsia="en-GB"/>
              </w:rPr>
              <w:t>u</w:t>
            </w:r>
            <w:r w:rsidRPr="008038A0">
              <w:rPr>
                <w:rFonts w:eastAsia="Times New Roman" w:cs="Arial"/>
                <w:color w:val="333333"/>
                <w:szCs w:val="20"/>
                <w:lang w:eastAsia="en-GB"/>
              </w:rPr>
              <w:t xml:space="preserve">niversity or involves the </w:t>
            </w:r>
            <w:r w:rsidR="00791726">
              <w:rPr>
                <w:rFonts w:eastAsia="Times New Roman" w:cs="Arial"/>
                <w:color w:val="333333"/>
                <w:szCs w:val="20"/>
                <w:lang w:eastAsia="en-GB"/>
              </w:rPr>
              <w:t>u</w:t>
            </w:r>
            <w:r w:rsidRPr="008038A0">
              <w:rPr>
                <w:rFonts w:eastAsia="Times New Roman" w:cs="Arial"/>
                <w:color w:val="333333"/>
                <w:szCs w:val="20"/>
                <w:lang w:eastAsia="en-GB"/>
              </w:rPr>
              <w:t>niversity in unplanned expense</w:t>
            </w:r>
          </w:p>
        </w:tc>
      </w:tr>
      <w:tr w:rsidR="008038A0" w:rsidRPr="008038A0" w:rsidTr="008038A0">
        <w:tc>
          <w:tcPr>
            <w:tcW w:w="0" w:type="auto"/>
            <w:tcBorders>
              <w:top w:val="single" w:sz="6" w:space="0" w:color="C6C6C6"/>
              <w:left w:val="single" w:sz="6" w:space="0" w:color="C6C6C6"/>
              <w:bottom w:val="single" w:sz="6" w:space="0" w:color="C6C6C6"/>
              <w:right w:val="single" w:sz="6" w:space="0" w:color="C6C6C6"/>
            </w:tcBorders>
            <w:shd w:val="clear" w:color="auto" w:fill="F4F3EC"/>
            <w:tcMar>
              <w:top w:w="105" w:type="dxa"/>
              <w:left w:w="75" w:type="dxa"/>
              <w:bottom w:w="90" w:type="dxa"/>
              <w:right w:w="75" w:type="dxa"/>
            </w:tcMar>
            <w:hideMark/>
          </w:tcPr>
          <w:p w:rsidR="008038A0" w:rsidRPr="008038A0" w:rsidRDefault="008038A0" w:rsidP="008038A0">
            <w:pPr>
              <w:spacing w:after="0" w:line="240" w:lineRule="auto"/>
              <w:rPr>
                <w:rFonts w:eastAsia="Times New Roman" w:cs="Arial"/>
                <w:color w:val="333333"/>
                <w:szCs w:val="20"/>
                <w:lang w:eastAsia="en-GB"/>
              </w:rPr>
            </w:pPr>
            <w:r w:rsidRPr="008038A0">
              <w:rPr>
                <w:rFonts w:eastAsia="Times New Roman" w:cs="Arial"/>
                <w:color w:val="333333"/>
                <w:szCs w:val="20"/>
                <w:lang w:eastAsia="en-GB"/>
              </w:rPr>
              <w:t>Libraries</w:t>
            </w:r>
          </w:p>
        </w:tc>
        <w:tc>
          <w:tcPr>
            <w:tcW w:w="0" w:type="auto"/>
            <w:tcBorders>
              <w:top w:val="single" w:sz="6" w:space="0" w:color="C6C6C6"/>
              <w:left w:val="single" w:sz="6" w:space="0" w:color="C6C6C6"/>
              <w:bottom w:val="single" w:sz="6" w:space="0" w:color="C6C6C6"/>
              <w:right w:val="single" w:sz="6" w:space="0" w:color="C6C6C6"/>
            </w:tcBorders>
            <w:shd w:val="clear" w:color="auto" w:fill="F4F3EC"/>
            <w:tcMar>
              <w:top w:w="105" w:type="dxa"/>
              <w:left w:w="75" w:type="dxa"/>
              <w:bottom w:w="90" w:type="dxa"/>
              <w:right w:w="75" w:type="dxa"/>
            </w:tcMar>
            <w:hideMark/>
          </w:tcPr>
          <w:p w:rsidR="008038A0" w:rsidRPr="008038A0" w:rsidRDefault="008038A0" w:rsidP="008038A0">
            <w:pPr>
              <w:spacing w:after="0" w:line="240" w:lineRule="auto"/>
              <w:rPr>
                <w:rFonts w:eastAsia="Times New Roman" w:cs="Arial"/>
                <w:color w:val="333333"/>
                <w:szCs w:val="20"/>
                <w:lang w:eastAsia="en-GB"/>
              </w:rPr>
            </w:pPr>
            <w:r w:rsidRPr="008038A0">
              <w:rPr>
                <w:rFonts w:eastAsia="Times New Roman" w:cs="Arial"/>
                <w:color w:val="333333"/>
                <w:szCs w:val="20"/>
                <w:lang w:eastAsia="en-GB"/>
              </w:rPr>
              <w:t xml:space="preserve">Campus facilities designated as libraries, including </w:t>
            </w:r>
            <w:r w:rsidR="00791726">
              <w:rPr>
                <w:rFonts w:eastAsia="Times New Roman" w:cs="Arial"/>
                <w:color w:val="333333"/>
                <w:szCs w:val="20"/>
                <w:lang w:eastAsia="en-GB"/>
              </w:rPr>
              <w:t xml:space="preserve">open learning </w:t>
            </w:r>
            <w:r w:rsidRPr="008038A0">
              <w:rPr>
                <w:rFonts w:eastAsia="Times New Roman" w:cs="Arial"/>
                <w:color w:val="333333"/>
                <w:szCs w:val="20"/>
                <w:lang w:eastAsia="en-GB"/>
              </w:rPr>
              <w:lastRenderedPageBreak/>
              <w:t>spaces within the physical envelope of a library (materials) security system</w:t>
            </w:r>
          </w:p>
        </w:tc>
      </w:tr>
      <w:tr w:rsidR="008038A0" w:rsidRPr="008038A0" w:rsidTr="008038A0">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8038A0" w:rsidRPr="008038A0" w:rsidRDefault="008038A0" w:rsidP="008038A0">
            <w:pPr>
              <w:spacing w:after="0" w:line="240" w:lineRule="auto"/>
              <w:rPr>
                <w:rFonts w:eastAsia="Times New Roman" w:cs="Arial"/>
                <w:color w:val="333333"/>
                <w:szCs w:val="20"/>
                <w:lang w:eastAsia="en-GB"/>
              </w:rPr>
            </w:pPr>
            <w:r w:rsidRPr="008038A0">
              <w:rPr>
                <w:rFonts w:eastAsia="Times New Roman" w:cs="Arial"/>
                <w:color w:val="333333"/>
                <w:szCs w:val="20"/>
                <w:lang w:eastAsia="en-GB"/>
              </w:rPr>
              <w:lastRenderedPageBreak/>
              <w:t>ICT             </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8038A0" w:rsidRPr="008038A0" w:rsidRDefault="008038A0" w:rsidP="008038A0">
            <w:pPr>
              <w:spacing w:after="0" w:line="240" w:lineRule="auto"/>
              <w:rPr>
                <w:rFonts w:eastAsia="Times New Roman" w:cs="Arial"/>
                <w:color w:val="333333"/>
                <w:szCs w:val="20"/>
                <w:lang w:eastAsia="en-GB"/>
              </w:rPr>
            </w:pPr>
            <w:r w:rsidRPr="008038A0">
              <w:rPr>
                <w:rFonts w:eastAsia="Times New Roman" w:cs="Arial"/>
                <w:color w:val="333333"/>
                <w:szCs w:val="20"/>
                <w:lang w:eastAsia="en-GB"/>
              </w:rPr>
              <w:t>computer-based information and communication equipment and related services</w:t>
            </w:r>
          </w:p>
        </w:tc>
      </w:tr>
    </w:tbl>
    <w:p w:rsidR="00791726" w:rsidRDefault="00791726" w:rsidP="008038A0">
      <w:pPr>
        <w:shd w:val="clear" w:color="auto" w:fill="FFFFFF"/>
        <w:spacing w:after="0" w:line="240" w:lineRule="auto"/>
        <w:textAlignment w:val="baseline"/>
        <w:rPr>
          <w:rFonts w:eastAsia="Times New Roman" w:cs="Arial"/>
          <w:color w:val="0072C6"/>
          <w:szCs w:val="20"/>
          <w:bdr w:val="none" w:sz="0" w:space="0" w:color="auto" w:frame="1"/>
          <w:lang w:eastAsia="en-GB"/>
        </w:rPr>
      </w:pPr>
    </w:p>
    <w:p w:rsidR="008038A0" w:rsidRDefault="008038A0" w:rsidP="00791726">
      <w:pPr>
        <w:pStyle w:val="Heading3"/>
        <w:rPr>
          <w:rFonts w:eastAsia="Times New Roman"/>
          <w:bdr w:val="none" w:sz="0" w:space="0" w:color="auto" w:frame="1"/>
          <w:lang w:eastAsia="en-GB"/>
        </w:rPr>
      </w:pPr>
      <w:r w:rsidRPr="00791726">
        <w:rPr>
          <w:rFonts w:eastAsia="Times New Roman"/>
          <w:bdr w:val="none" w:sz="0" w:space="0" w:color="auto" w:frame="1"/>
          <w:lang w:eastAsia="en-GB"/>
        </w:rPr>
        <w:t>Relevant laws</w:t>
      </w:r>
    </w:p>
    <w:p w:rsidR="008038A0" w:rsidRPr="00791726" w:rsidRDefault="008038A0" w:rsidP="00791726">
      <w:pPr>
        <w:pStyle w:val="ListParagraph"/>
        <w:numPr>
          <w:ilvl w:val="0"/>
          <w:numId w:val="8"/>
        </w:numPr>
        <w:shd w:val="clear" w:color="auto" w:fill="FFFFFF"/>
        <w:spacing w:after="0" w:line="240" w:lineRule="auto"/>
        <w:textAlignment w:val="baseline"/>
        <w:rPr>
          <w:rFonts w:eastAsia="Times New Roman" w:cs="Arial"/>
          <w:color w:val="333333"/>
          <w:szCs w:val="20"/>
          <w:lang w:eastAsia="en-GB"/>
        </w:rPr>
      </w:pPr>
      <w:r w:rsidRPr="00791726">
        <w:rPr>
          <w:rFonts w:eastAsia="Times New Roman" w:cs="Arial"/>
          <w:color w:val="333333"/>
          <w:szCs w:val="20"/>
          <w:lang w:eastAsia="en-GB"/>
        </w:rPr>
        <w:t>Copyright, Designs and Patents Act 1988 and related legislation</w:t>
      </w:r>
    </w:p>
    <w:p w:rsidR="008038A0" w:rsidRPr="00791726" w:rsidRDefault="008038A0" w:rsidP="00791726">
      <w:pPr>
        <w:pStyle w:val="ListParagraph"/>
        <w:numPr>
          <w:ilvl w:val="0"/>
          <w:numId w:val="8"/>
        </w:numPr>
        <w:shd w:val="clear" w:color="auto" w:fill="FFFFFF"/>
        <w:spacing w:after="0" w:line="240" w:lineRule="auto"/>
        <w:textAlignment w:val="baseline"/>
        <w:rPr>
          <w:rFonts w:eastAsia="Times New Roman" w:cs="Arial"/>
          <w:color w:val="333333"/>
          <w:szCs w:val="20"/>
          <w:lang w:eastAsia="en-GB"/>
        </w:rPr>
      </w:pPr>
      <w:r w:rsidRPr="00791726">
        <w:rPr>
          <w:rFonts w:eastAsia="Times New Roman" w:cs="Arial"/>
          <w:color w:val="333333"/>
          <w:szCs w:val="20"/>
          <w:lang w:eastAsia="en-GB"/>
        </w:rPr>
        <w:t>Computer Misuse Act 2000</w:t>
      </w:r>
    </w:p>
    <w:p w:rsidR="008038A0" w:rsidRPr="00791726" w:rsidRDefault="008038A0" w:rsidP="00791726">
      <w:pPr>
        <w:pStyle w:val="ListParagraph"/>
        <w:numPr>
          <w:ilvl w:val="0"/>
          <w:numId w:val="8"/>
        </w:numPr>
        <w:shd w:val="clear" w:color="auto" w:fill="FFFFFF"/>
        <w:spacing w:after="0" w:line="240" w:lineRule="auto"/>
        <w:textAlignment w:val="baseline"/>
        <w:rPr>
          <w:rFonts w:eastAsia="Times New Roman" w:cs="Arial"/>
          <w:color w:val="333333"/>
          <w:szCs w:val="20"/>
          <w:lang w:eastAsia="en-GB"/>
        </w:rPr>
      </w:pPr>
      <w:r w:rsidRPr="00791726">
        <w:rPr>
          <w:rFonts w:eastAsia="Times New Roman" w:cs="Arial"/>
          <w:color w:val="333333"/>
          <w:szCs w:val="20"/>
          <w:lang w:eastAsia="en-GB"/>
        </w:rPr>
        <w:t>Data Protection Act 2003</w:t>
      </w:r>
    </w:p>
    <w:p w:rsidR="008038A0" w:rsidRPr="00791726" w:rsidRDefault="008038A0" w:rsidP="00791726">
      <w:pPr>
        <w:pStyle w:val="ListParagraph"/>
        <w:numPr>
          <w:ilvl w:val="0"/>
          <w:numId w:val="8"/>
        </w:numPr>
        <w:shd w:val="clear" w:color="auto" w:fill="FFFFFF"/>
        <w:spacing w:after="0" w:line="240" w:lineRule="auto"/>
        <w:textAlignment w:val="baseline"/>
        <w:rPr>
          <w:rFonts w:eastAsia="Times New Roman" w:cs="Arial"/>
          <w:color w:val="333333"/>
          <w:szCs w:val="20"/>
          <w:lang w:eastAsia="en-GB"/>
        </w:rPr>
      </w:pPr>
      <w:r w:rsidRPr="00791726">
        <w:rPr>
          <w:rFonts w:eastAsia="Times New Roman" w:cs="Arial"/>
          <w:color w:val="333333"/>
          <w:szCs w:val="20"/>
          <w:lang w:eastAsia="en-GB"/>
        </w:rPr>
        <w:t>Freedom of Information Act 2000</w:t>
      </w:r>
    </w:p>
    <w:p w:rsidR="008038A0" w:rsidRPr="00791726" w:rsidRDefault="008038A0" w:rsidP="00791726">
      <w:pPr>
        <w:pStyle w:val="ListParagraph"/>
        <w:numPr>
          <w:ilvl w:val="0"/>
          <w:numId w:val="8"/>
        </w:numPr>
        <w:shd w:val="clear" w:color="auto" w:fill="FFFFFF"/>
        <w:spacing w:after="0" w:line="240" w:lineRule="auto"/>
        <w:textAlignment w:val="baseline"/>
        <w:rPr>
          <w:rFonts w:eastAsia="Times New Roman" w:cs="Arial"/>
          <w:color w:val="333333"/>
          <w:szCs w:val="20"/>
          <w:lang w:eastAsia="en-GB"/>
        </w:rPr>
      </w:pPr>
      <w:r w:rsidRPr="00791726">
        <w:rPr>
          <w:rFonts w:eastAsia="Times New Roman" w:cs="Arial"/>
          <w:color w:val="333333"/>
          <w:szCs w:val="20"/>
          <w:lang w:eastAsia="en-GB"/>
        </w:rPr>
        <w:t>Regulation of Investigatory Powers Act 2003</w:t>
      </w:r>
    </w:p>
    <w:sectPr w:rsidR="008038A0" w:rsidRPr="00791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0AC1"/>
    <w:multiLevelType w:val="multilevel"/>
    <w:tmpl w:val="7DA2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616AD5"/>
    <w:multiLevelType w:val="hybridMultilevel"/>
    <w:tmpl w:val="5AEC8D7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nsid w:val="38962460"/>
    <w:multiLevelType w:val="multilevel"/>
    <w:tmpl w:val="4136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3B6DA6"/>
    <w:multiLevelType w:val="hybridMultilevel"/>
    <w:tmpl w:val="8EAA85B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nsid w:val="61E72FFB"/>
    <w:multiLevelType w:val="multilevel"/>
    <w:tmpl w:val="DF10E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D96F98"/>
    <w:multiLevelType w:val="hybridMultilevel"/>
    <w:tmpl w:val="F55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2D33CF"/>
    <w:multiLevelType w:val="multilevel"/>
    <w:tmpl w:val="9AF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1773E7"/>
    <w:multiLevelType w:val="hybridMultilevel"/>
    <w:tmpl w:val="740A1F0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2"/>
  </w:num>
  <w:num w:numId="3">
    <w:abstractNumId w:val="6"/>
  </w:num>
  <w:num w:numId="4">
    <w:abstractNumId w:val="0"/>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82"/>
    <w:rsid w:val="000205C4"/>
    <w:rsid w:val="002179EF"/>
    <w:rsid w:val="00243D1E"/>
    <w:rsid w:val="002E0A65"/>
    <w:rsid w:val="00315F82"/>
    <w:rsid w:val="0032260C"/>
    <w:rsid w:val="003B5595"/>
    <w:rsid w:val="004F32D7"/>
    <w:rsid w:val="006B0CA5"/>
    <w:rsid w:val="00791726"/>
    <w:rsid w:val="007C71AA"/>
    <w:rsid w:val="008038A0"/>
    <w:rsid w:val="00906E51"/>
    <w:rsid w:val="00973A7B"/>
    <w:rsid w:val="00A4517B"/>
    <w:rsid w:val="00A70321"/>
    <w:rsid w:val="00A93BBC"/>
    <w:rsid w:val="00D02523"/>
    <w:rsid w:val="00ED6E46"/>
    <w:rsid w:val="00FD39B6"/>
    <w:rsid w:val="00FE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B6"/>
    <w:rPr>
      <w:rFonts w:ascii="Verdana" w:hAnsi="Verdana"/>
      <w:sz w:val="20"/>
    </w:rPr>
  </w:style>
  <w:style w:type="paragraph" w:styleId="Heading1">
    <w:name w:val="heading 1"/>
    <w:basedOn w:val="Normal"/>
    <w:link w:val="Heading1Char"/>
    <w:autoRedefine/>
    <w:qFormat/>
    <w:rsid w:val="00791726"/>
    <w:pPr>
      <w:spacing w:before="120" w:after="120" w:line="240" w:lineRule="auto"/>
      <w:outlineLvl w:val="0"/>
    </w:pPr>
    <w:rPr>
      <w:rFonts w:eastAsia="Times New Roman" w:cs="Times New Roman"/>
      <w:bCs/>
      <w:color w:val="365F91" w:themeColor="accent1" w:themeShade="BF"/>
      <w:kern w:val="36"/>
      <w:sz w:val="32"/>
      <w:szCs w:val="20"/>
      <w:lang w:eastAsia="en-GB"/>
    </w:rPr>
  </w:style>
  <w:style w:type="paragraph" w:styleId="Heading2">
    <w:name w:val="heading 2"/>
    <w:basedOn w:val="Normal"/>
    <w:link w:val="Heading2Char"/>
    <w:autoRedefine/>
    <w:uiPriority w:val="9"/>
    <w:qFormat/>
    <w:rsid w:val="00791726"/>
    <w:pPr>
      <w:spacing w:before="120" w:after="120" w:line="240" w:lineRule="auto"/>
      <w:outlineLvl w:val="1"/>
    </w:pPr>
    <w:rPr>
      <w:rFonts w:eastAsia="Times New Roman" w:cs="Times New Roman"/>
      <w:bCs/>
      <w:color w:val="365F91" w:themeColor="accent1" w:themeShade="BF"/>
      <w:sz w:val="28"/>
      <w:szCs w:val="20"/>
      <w:lang w:eastAsia="en-GB"/>
    </w:rPr>
  </w:style>
  <w:style w:type="paragraph" w:styleId="Heading3">
    <w:name w:val="heading 3"/>
    <w:basedOn w:val="Normal"/>
    <w:link w:val="Heading3Char"/>
    <w:uiPriority w:val="9"/>
    <w:unhideWhenUsed/>
    <w:qFormat/>
    <w:rsid w:val="00791726"/>
    <w:pPr>
      <w:keepNext/>
      <w:keepLines/>
      <w:spacing w:before="120" w:after="120"/>
      <w:outlineLvl w:val="2"/>
    </w:pPr>
    <w:rPr>
      <w:rFonts w:eastAsiaTheme="majorEastAsia" w:cstheme="majorBidi"/>
      <w:b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726"/>
    <w:rPr>
      <w:rFonts w:ascii="Verdana" w:eastAsia="Times New Roman" w:hAnsi="Verdana" w:cs="Times New Roman"/>
      <w:bCs/>
      <w:color w:val="365F91" w:themeColor="accent1" w:themeShade="BF"/>
      <w:kern w:val="36"/>
      <w:sz w:val="32"/>
      <w:szCs w:val="20"/>
      <w:lang w:eastAsia="en-GB"/>
    </w:rPr>
  </w:style>
  <w:style w:type="character" w:customStyle="1" w:styleId="Heading2Char">
    <w:name w:val="Heading 2 Char"/>
    <w:basedOn w:val="DefaultParagraphFont"/>
    <w:link w:val="Heading2"/>
    <w:uiPriority w:val="9"/>
    <w:rsid w:val="00791726"/>
    <w:rPr>
      <w:rFonts w:ascii="Verdana" w:eastAsia="Times New Roman" w:hAnsi="Verdana" w:cs="Times New Roman"/>
      <w:bCs/>
      <w:color w:val="365F91" w:themeColor="accent1" w:themeShade="BF"/>
      <w:sz w:val="28"/>
      <w:szCs w:val="20"/>
      <w:lang w:eastAsia="en-GB"/>
    </w:rPr>
  </w:style>
  <w:style w:type="paragraph" w:styleId="NormalWeb">
    <w:name w:val="Normal (Web)"/>
    <w:basedOn w:val="Normal"/>
    <w:uiPriority w:val="99"/>
    <w:semiHidden/>
    <w:unhideWhenUsed/>
    <w:rsid w:val="008038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rtestyle-accent1">
    <w:name w:val="ms-rtestyle-accent1"/>
    <w:basedOn w:val="DefaultParagraphFont"/>
    <w:rsid w:val="008038A0"/>
  </w:style>
  <w:style w:type="character" w:customStyle="1" w:styleId="apple-converted-space">
    <w:name w:val="apple-converted-space"/>
    <w:basedOn w:val="DefaultParagraphFont"/>
    <w:rsid w:val="008038A0"/>
  </w:style>
  <w:style w:type="paragraph" w:styleId="ListParagraph">
    <w:name w:val="List Paragraph"/>
    <w:basedOn w:val="Normal"/>
    <w:uiPriority w:val="34"/>
    <w:qFormat/>
    <w:rsid w:val="00791726"/>
    <w:pPr>
      <w:ind w:left="720"/>
      <w:contextualSpacing/>
    </w:pPr>
  </w:style>
  <w:style w:type="character" w:customStyle="1" w:styleId="Heading3Char">
    <w:name w:val="Heading 3 Char"/>
    <w:basedOn w:val="DefaultParagraphFont"/>
    <w:link w:val="Heading3"/>
    <w:uiPriority w:val="9"/>
    <w:rsid w:val="00791726"/>
    <w:rPr>
      <w:rFonts w:ascii="Verdana" w:eastAsiaTheme="majorEastAsia" w:hAnsi="Verdana" w:cstheme="majorBidi"/>
      <w:bCs/>
      <w:color w:val="365F91" w:themeColor="accent1"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B6"/>
    <w:rPr>
      <w:rFonts w:ascii="Verdana" w:hAnsi="Verdana"/>
      <w:sz w:val="20"/>
    </w:rPr>
  </w:style>
  <w:style w:type="paragraph" w:styleId="Heading1">
    <w:name w:val="heading 1"/>
    <w:basedOn w:val="Normal"/>
    <w:link w:val="Heading1Char"/>
    <w:autoRedefine/>
    <w:qFormat/>
    <w:rsid w:val="00791726"/>
    <w:pPr>
      <w:spacing w:before="120" w:after="120" w:line="240" w:lineRule="auto"/>
      <w:outlineLvl w:val="0"/>
    </w:pPr>
    <w:rPr>
      <w:rFonts w:eastAsia="Times New Roman" w:cs="Times New Roman"/>
      <w:bCs/>
      <w:color w:val="365F91" w:themeColor="accent1" w:themeShade="BF"/>
      <w:kern w:val="36"/>
      <w:sz w:val="32"/>
      <w:szCs w:val="20"/>
      <w:lang w:eastAsia="en-GB"/>
    </w:rPr>
  </w:style>
  <w:style w:type="paragraph" w:styleId="Heading2">
    <w:name w:val="heading 2"/>
    <w:basedOn w:val="Normal"/>
    <w:link w:val="Heading2Char"/>
    <w:autoRedefine/>
    <w:uiPriority w:val="9"/>
    <w:qFormat/>
    <w:rsid w:val="00791726"/>
    <w:pPr>
      <w:spacing w:before="120" w:after="120" w:line="240" w:lineRule="auto"/>
      <w:outlineLvl w:val="1"/>
    </w:pPr>
    <w:rPr>
      <w:rFonts w:eastAsia="Times New Roman" w:cs="Times New Roman"/>
      <w:bCs/>
      <w:color w:val="365F91" w:themeColor="accent1" w:themeShade="BF"/>
      <w:sz w:val="28"/>
      <w:szCs w:val="20"/>
      <w:lang w:eastAsia="en-GB"/>
    </w:rPr>
  </w:style>
  <w:style w:type="paragraph" w:styleId="Heading3">
    <w:name w:val="heading 3"/>
    <w:basedOn w:val="Normal"/>
    <w:link w:val="Heading3Char"/>
    <w:uiPriority w:val="9"/>
    <w:unhideWhenUsed/>
    <w:qFormat/>
    <w:rsid w:val="00791726"/>
    <w:pPr>
      <w:keepNext/>
      <w:keepLines/>
      <w:spacing w:before="120" w:after="120"/>
      <w:outlineLvl w:val="2"/>
    </w:pPr>
    <w:rPr>
      <w:rFonts w:eastAsiaTheme="majorEastAsia" w:cstheme="majorBidi"/>
      <w:b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726"/>
    <w:rPr>
      <w:rFonts w:ascii="Verdana" w:eastAsia="Times New Roman" w:hAnsi="Verdana" w:cs="Times New Roman"/>
      <w:bCs/>
      <w:color w:val="365F91" w:themeColor="accent1" w:themeShade="BF"/>
      <w:kern w:val="36"/>
      <w:sz w:val="32"/>
      <w:szCs w:val="20"/>
      <w:lang w:eastAsia="en-GB"/>
    </w:rPr>
  </w:style>
  <w:style w:type="character" w:customStyle="1" w:styleId="Heading2Char">
    <w:name w:val="Heading 2 Char"/>
    <w:basedOn w:val="DefaultParagraphFont"/>
    <w:link w:val="Heading2"/>
    <w:uiPriority w:val="9"/>
    <w:rsid w:val="00791726"/>
    <w:rPr>
      <w:rFonts w:ascii="Verdana" w:eastAsia="Times New Roman" w:hAnsi="Verdana" w:cs="Times New Roman"/>
      <w:bCs/>
      <w:color w:val="365F91" w:themeColor="accent1" w:themeShade="BF"/>
      <w:sz w:val="28"/>
      <w:szCs w:val="20"/>
      <w:lang w:eastAsia="en-GB"/>
    </w:rPr>
  </w:style>
  <w:style w:type="paragraph" w:styleId="NormalWeb">
    <w:name w:val="Normal (Web)"/>
    <w:basedOn w:val="Normal"/>
    <w:uiPriority w:val="99"/>
    <w:semiHidden/>
    <w:unhideWhenUsed/>
    <w:rsid w:val="008038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rtestyle-accent1">
    <w:name w:val="ms-rtestyle-accent1"/>
    <w:basedOn w:val="DefaultParagraphFont"/>
    <w:rsid w:val="008038A0"/>
  </w:style>
  <w:style w:type="character" w:customStyle="1" w:styleId="apple-converted-space">
    <w:name w:val="apple-converted-space"/>
    <w:basedOn w:val="DefaultParagraphFont"/>
    <w:rsid w:val="008038A0"/>
  </w:style>
  <w:style w:type="paragraph" w:styleId="ListParagraph">
    <w:name w:val="List Paragraph"/>
    <w:basedOn w:val="Normal"/>
    <w:uiPriority w:val="34"/>
    <w:qFormat/>
    <w:rsid w:val="00791726"/>
    <w:pPr>
      <w:ind w:left="720"/>
      <w:contextualSpacing/>
    </w:pPr>
  </w:style>
  <w:style w:type="character" w:customStyle="1" w:styleId="Heading3Char">
    <w:name w:val="Heading 3 Char"/>
    <w:basedOn w:val="DefaultParagraphFont"/>
    <w:link w:val="Heading3"/>
    <w:uiPriority w:val="9"/>
    <w:rsid w:val="00791726"/>
    <w:rPr>
      <w:rFonts w:ascii="Verdana" w:eastAsiaTheme="majorEastAsia" w:hAnsi="Verdana" w:cstheme="majorBidi"/>
      <w:b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oNDownload" ma:contentTypeID="0x010100FA35057CD7D04FCF8641EA8FE0586587004715D524E95B564BAC3A59586F2A9130" ma:contentTypeVersion="2" ma:contentTypeDescription="Download Content Type" ma:contentTypeScope="" ma:versionID="d3dff5b6e88f2f895058b172a6be6b4a">
  <xsd:schema xmlns:xsd="http://www.w3.org/2001/XMLSchema" xmlns:xs="http://www.w3.org/2001/XMLSchema" xmlns:p="http://schemas.microsoft.com/office/2006/metadata/properties" xmlns:ns2="09AAC22A-D9C4-4F33-9ECD-936EDA922613" targetNamespace="http://schemas.microsoft.com/office/2006/metadata/properties" ma:root="true" ma:fieldsID="9470389a62926e9d7845e3cdce31f8ce" ns2:_="">
    <xsd:import namespace="09AAC22A-D9C4-4F33-9ECD-936EDA922613"/>
    <xsd:element name="properties">
      <xsd:complexType>
        <xsd:sequence>
          <xsd:element name="documentManagement">
            <xsd:complexType>
              <xsd:all>
                <xsd:element ref="ns2:UoNDownloadGroupName"/>
                <xsd:element ref="ns2:UoNDownloadGroupDescription" minOccurs="0"/>
                <xsd:element ref="ns2:UoNDownloadPosition" minOccurs="0"/>
                <xsd:element ref="ns2:UoNDownloadMimeType" minOccurs="0"/>
                <xsd:element ref="ns2:UoNDownloadIsDeleted" minOccurs="0"/>
                <xsd:element ref="ns2:UoNJaduId" minOccurs="0"/>
                <xsd:element ref="ns2:UoNNavigation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C22A-D9C4-4F33-9ECD-936EDA922613" elementFormDefault="qualified">
    <xsd:import namespace="http://schemas.microsoft.com/office/2006/documentManagement/types"/>
    <xsd:import namespace="http://schemas.microsoft.com/office/infopath/2007/PartnerControls"/>
    <xsd:element name="UoNDownloadGroupName" ma:index="8" ma:displayName="Group Name" ma:internalName="UoNDownloadGroupName">
      <xsd:simpleType>
        <xsd:restriction base="dms:Text"/>
      </xsd:simpleType>
    </xsd:element>
    <xsd:element name="UoNDownloadGroupDescription" ma:index="9" nillable="true" ma:displayName="Group Description" ma:internalName="UoNDownloadGroupDescription">
      <xsd:simpleType>
        <xsd:restriction base="dms:Note">
          <xsd:maxLength value="255"/>
        </xsd:restriction>
      </xsd:simpleType>
    </xsd:element>
    <xsd:element name="UoNDownloadPosition" ma:index="10" nillable="true" ma:displayName="Position" ma:default="1" ma:description="" ma:internalName="UoNDownloadPosition">
      <xsd:simpleType>
        <xsd:restriction base="dms:Number">
          <xsd:minInclusive value="1"/>
        </xsd:restriction>
      </xsd:simpleType>
    </xsd:element>
    <xsd:element name="UoNDownloadMimeType" ma:index="11" nillable="true" ma:displayName="Mime Type" ma:internalName="UoNDownloadMimeType" ma:readOnly="false">
      <xsd:simpleType>
        <xsd:restriction base="dms:Text"/>
      </xsd:simpleType>
    </xsd:element>
    <xsd:element name="UoNDownloadIsDeleted" ma:index="12" nillable="true" ma:displayName="Is Deleted" ma:default="False" ma:description="" ma:internalName="UoNDownloadIsDeleted">
      <xsd:simpleType>
        <xsd:restriction base="dms:Boolean"/>
      </xsd:simpleType>
    </xsd:element>
    <xsd:element name="UoNJaduId" ma:index="13" nillable="true" ma:displayName="Jadu Id" ma:internalName="UoNJaduId">
      <xsd:simpleType>
        <xsd:restriction base="dms:Text"/>
      </xsd:simpleType>
    </xsd:element>
    <xsd:element name="UoNNavigationCategoryTaxHTField0" ma:index="15" nillable="true" ma:taxonomy="true" ma:internalName="UoNNavigationCategoryTaxHTField0" ma:taxonomyFieldName="UoNNavigationCategory" ma:displayName="Navigation Category" ma:fieldId="{fed0c0df-97c1-4eb9-9a81-13e440f0baf8}" ma:taxonomyMulti="true" ma:sspId="cd5cca80-25ba-4eb9-966e-c5f43a9e58b5" ma:termSetId="580c612a-a539-40b8-ae44-6b0bddc445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oNDownloadIsDeleted xmlns="09AAC22A-D9C4-4F33-9ECD-936EDA922613">false</UoNDownloadIsDeleted>
    <UoNDownloadGroupName xmlns="09AAC22A-D9C4-4F33-9ECD-936EDA922613">Rules and regulations</UoNDownloadGroupName>
    <UoNNavigationCategoryTaxHTField0 xmlns="09AAC22A-D9C4-4F33-9ECD-936EDA922613">
      <Terms xmlns="http://schemas.microsoft.com/office/infopath/2007/PartnerControls">
        <TermInfo xmlns="http://schemas.microsoft.com/office/infopath/2007/PartnerControls">
          <TermName xmlns="http://schemas.microsoft.com/office/infopath/2007/PartnerControls">Library</TermName>
          <TermId xmlns="http://schemas.microsoft.com/office/infopath/2007/PartnerControls">0b625988-065d-4399-94fd-0bc9a9a71d4e</TermId>
        </TermInfo>
      </Terms>
    </UoNNavigationCategoryTaxHTField0>
    <UoNDownloadGroupDescription xmlns="09AAC22A-D9C4-4F33-9ECD-936EDA922613" xsi:nil="true"/>
    <UoNDownloadPosition xmlns="09AAC22A-D9C4-4F33-9ECD-936EDA922613">1</UoNDownloadPosition>
    <UoNJaduId xmlns="09AAC22A-D9C4-4F33-9ECD-936EDA922613" xsi:nil="true"/>
    <UoNDownloadMimeType xmlns="09AAC22A-D9C4-4F33-9ECD-936EDA9226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308D9-E1C2-452F-957B-36CB2A20E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AC22A-D9C4-4F33-9ECD-936EDA922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F49FF-8BA0-451E-9C9A-EFCB197AC1D4}">
  <ds:schemaRefs>
    <ds:schemaRef ds:uri="http://schemas.microsoft.com/office/2006/metadata/properties"/>
    <ds:schemaRef ds:uri="http://schemas.microsoft.com/office/infopath/2007/PartnerControls"/>
    <ds:schemaRef ds:uri="09AAC22A-D9C4-4F33-9ECD-936EDA922613"/>
  </ds:schemaRefs>
</ds:datastoreItem>
</file>

<file path=customXml/itemProps3.xml><?xml version="1.0" encoding="utf-8"?>
<ds:datastoreItem xmlns:ds="http://schemas.openxmlformats.org/officeDocument/2006/customXml" ds:itemID="{815AB110-D4FA-4CD2-8668-1A0BC61E8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University of Northampton</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creator>Windows User</dc:creator>
  <cp:lastModifiedBy>Shears Emily</cp:lastModifiedBy>
  <cp:revision>2</cp:revision>
  <dcterms:created xsi:type="dcterms:W3CDTF">2015-11-03T11:48:00Z</dcterms:created>
  <dcterms:modified xsi:type="dcterms:W3CDTF">2015-11-03T11:48:00Z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0x010100FA35057CD7D04FCF8641EA8FE0586587004715D524E95B564BAC3A59586F2A9130</vt:lpwstr>
  </property>
  <property fmtid="{D5CDD505-2E9C-101B-9397-08002B2CF9AE}" pid="3" name="UoNNavigationCategory">
    <vt:lpwstr>755;#Library|0b625988-065d-4399-94fd-0bc9a9a71d4e</vt:lpwstr>
  </property>
</Properties>
</file>