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7B" w:rsidRPr="008B71BA" w:rsidRDefault="00F60F28" w:rsidP="008B71BA">
      <w:pPr>
        <w:jc w:val="center"/>
        <w:rPr>
          <w:rFonts w:asciiTheme="minorHAnsi" w:hAnsiTheme="minorHAnsi" w:cs="Arial"/>
          <w:b/>
          <w:color w:val="000000"/>
          <w:sz w:val="28"/>
          <w:szCs w:val="23"/>
        </w:rPr>
      </w:pPr>
      <w:r w:rsidRPr="008B71BA">
        <w:rPr>
          <w:rFonts w:asciiTheme="minorHAnsi" w:hAnsiTheme="minorHAnsi" w:cs="Arial"/>
          <w:b/>
          <w:color w:val="000000"/>
          <w:sz w:val="28"/>
          <w:szCs w:val="23"/>
        </w:rPr>
        <w:t>Situational Analysis E-</w:t>
      </w:r>
      <w:proofErr w:type="spellStart"/>
      <w:r w:rsidRPr="008B71BA">
        <w:rPr>
          <w:rFonts w:asciiTheme="minorHAnsi" w:hAnsiTheme="minorHAnsi" w:cs="Arial"/>
          <w:b/>
          <w:color w:val="000000"/>
          <w:sz w:val="28"/>
          <w:szCs w:val="23"/>
        </w:rPr>
        <w:t>tivity</w:t>
      </w:r>
      <w:proofErr w:type="spellEnd"/>
    </w:p>
    <w:tbl>
      <w:tblPr>
        <w:tblpPr w:leftFromText="180" w:rightFromText="180" w:horzAnchor="margin" w:tblpY="1080"/>
        <w:tblW w:w="9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7908"/>
      </w:tblGrid>
      <w:tr w:rsidR="00F60F28" w:rsidRPr="008B71BA" w:rsidTr="008B71BA">
        <w:trPr>
          <w:trHeight w:val="37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F60F28" w:rsidP="00F60F2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14961099" wp14:editId="5C078B22">
                  <wp:extent cx="704850" cy="590550"/>
                  <wp:effectExtent l="0" t="0" r="0" b="0"/>
                  <wp:docPr id="16" name="Picture 16" descr="https://lh4.googleusercontent.com/kViIR7-m-HRR-Gs-oPrGVuJXTKRfp1Q2BuhOLbRRwQ-6Gkzm5h8B68FDfH6Zz2YMlkNzRp9isR9GMaXyybYQIYr0u37-I9AOFuCaKHtJJHjxVKsWU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kViIR7-m-HRR-Gs-oPrGVuJXTKRfp1Q2BuhOLbRRwQ-6Gkzm5h8B68FDfH6Zz2YMlkNzRp9isR9GMaXyybYQIYr0u37-I9AOFuCaKHtJJHjxVKsWU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305EEE" w:rsidP="008B71B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B71BA">
              <w:rPr>
                <w:rFonts w:asciiTheme="minorHAnsi" w:hAnsiTheme="minorHAnsi" w:cs="Arial"/>
                <w:noProof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 wp14:anchorId="79866B35" wp14:editId="34CBCC43">
                  <wp:extent cx="3676650" cy="2302022"/>
                  <wp:effectExtent l="0" t="0" r="0" b="3175"/>
                  <wp:docPr id="1" name="Picture 1" descr="https://nile.northampton.ac.uk/bbcswebdav/pid-1544475-dt-content-rid-1744761_1/xid-174476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ile.northampton.ac.uk/bbcswebdav/pid-1544475-dt-content-rid-1744761_1/xid-174476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997" cy="231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F28" w:rsidRPr="008B71BA" w:rsidTr="008B71BA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F60F28" w:rsidP="00F60F2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bdr w:val="none" w:sz="0" w:space="0" w:color="auto" w:frame="1"/>
                <w:lang w:eastAsia="en-GB"/>
              </w:rPr>
              <w:t>Purpose</w:t>
            </w:r>
          </w:p>
        </w:tc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F60F28" w:rsidP="0030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To explore learning, teaching and assessment strategies currently used in your areas of personal practice</w:t>
            </w:r>
          </w:p>
          <w:p w:rsidR="00F60F28" w:rsidRPr="008B71BA" w:rsidRDefault="00F60F28" w:rsidP="0030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To analyse strengths, weaknesses</w:t>
            </w:r>
            <w:r w:rsidR="00021939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,</w:t>
            </w:r>
            <w:r w:rsidRPr="008B71BA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 xml:space="preserve"> op</w:t>
            </w:r>
            <w:r w:rsidR="00021939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portunities and threats of these practices</w:t>
            </w:r>
          </w:p>
          <w:p w:rsidR="00F60F28" w:rsidRPr="008B71BA" w:rsidRDefault="00F60F28" w:rsidP="0030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To begin developing action plans for effect</w:t>
            </w:r>
            <w:r w:rsidR="00021939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ive future educational activity</w:t>
            </w:r>
          </w:p>
        </w:tc>
      </w:tr>
      <w:tr w:rsidR="00F60F28" w:rsidRPr="008B71BA" w:rsidTr="008B71BA">
        <w:trPr>
          <w:trHeight w:val="348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F60F28" w:rsidP="00F60F2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bdr w:val="none" w:sz="0" w:space="0" w:color="auto" w:frame="1"/>
                <w:lang w:eastAsia="en-GB"/>
              </w:rPr>
              <w:t>Task</w:t>
            </w:r>
          </w:p>
        </w:tc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E077F3" w:rsidP="00F60F28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>This task has three</w:t>
            </w:r>
            <w:r w:rsidR="00F60F28" w:rsidRPr="008B71BA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 xml:space="preserve"> components:</w:t>
            </w:r>
          </w:p>
          <w:p w:rsidR="00F60F28" w:rsidRPr="008B71BA" w:rsidRDefault="00F60F28" w:rsidP="00305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>Completion of a situational analysis tool associated with identifying learning, teaching and assessment strategies used in your current practice.  This will enable you to build a better understanding of the context or situation within which you are working.</w:t>
            </w:r>
          </w:p>
          <w:p w:rsidR="00F7256E" w:rsidRDefault="00F60F28" w:rsidP="00F7256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>Completion of an analysis tool which will support</w:t>
            </w:r>
            <w:r w:rsidR="00150E8B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 xml:space="preserve"> you in identifying and analys</w:t>
            </w:r>
            <w:r w:rsidRPr="008B71BA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>ing the strengths (S); weaknesses (W); opportunities (O); and threats (T) associated with your personal situational analysis.</w:t>
            </w:r>
          </w:p>
          <w:p w:rsidR="00F60F28" w:rsidRPr="00F7256E" w:rsidRDefault="00F60F28" w:rsidP="00F7256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F7256E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>Commencing an action plan to assist you in identifying future actions needed to address any potential/actual threats and/or weaknesses identified within the SWOT analysis.</w:t>
            </w:r>
          </w:p>
          <w:p w:rsidR="00F60F28" w:rsidRPr="008B71BA" w:rsidRDefault="00657740" w:rsidP="00F60F28">
            <w:pPr>
              <w:spacing w:beforeAutospacing="1" w:after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en-GB"/>
              </w:rPr>
            </w:pPr>
            <w:hyperlink r:id="rId7" w:history="1">
              <w:r w:rsidR="00F60F28" w:rsidRPr="008B71BA">
                <w:rPr>
                  <w:rStyle w:val="Hyperlink"/>
                  <w:rFonts w:asciiTheme="minorHAnsi" w:eastAsia="Times New Roman" w:hAnsiTheme="minorHAnsi" w:cs="Times New Roman"/>
                  <w:szCs w:val="20"/>
                  <w:lang w:eastAsia="en-GB"/>
                </w:rPr>
                <w:t>This link</w:t>
              </w:r>
            </w:hyperlink>
            <w:r w:rsidR="00F60F28" w:rsidRPr="008B71BA">
              <w:rPr>
                <w:rFonts w:asciiTheme="minorHAnsi" w:eastAsia="Times New Roman" w:hAnsiTheme="minorHAnsi" w:cs="Times New Roman"/>
                <w:color w:val="0000FF"/>
                <w:szCs w:val="20"/>
                <w:lang w:eastAsia="en-GB"/>
              </w:rPr>
              <w:t xml:space="preserve"> </w:t>
            </w:r>
            <w:r w:rsidR="00F60F28" w:rsidRPr="008B71BA">
              <w:rPr>
                <w:rFonts w:eastAsia="Times New Roman" w:cs="Times New Roman"/>
                <w:color w:val="0000FF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8" o:title=""/>
                </v:shape>
                <w:control r:id="rId9" w:name="DefaultOcxName" w:shapeid="_x0000_i1028"/>
              </w:object>
            </w:r>
            <w:r w:rsidR="00F60F28" w:rsidRPr="008B71BA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 xml:space="preserve">will take you to templates for components 1-3 above, and you will see within these templates that examples have been given for each section.  </w:t>
            </w:r>
          </w:p>
          <w:p w:rsidR="00F60F28" w:rsidRPr="008B71BA" w:rsidRDefault="00F60F28" w:rsidP="00F60F28">
            <w:pPr>
              <w:spacing w:before="100" w:beforeAutospacing="1" w:after="24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 xml:space="preserve">Ensure you </w:t>
            </w:r>
            <w:r w:rsidR="00657740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 xml:space="preserve">download and </w:t>
            </w:r>
            <w:bookmarkStart w:id="0" w:name="_GoBack"/>
            <w:bookmarkEnd w:id="0"/>
            <w:r w:rsidRPr="008B71BA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>save the templates onto your personal PC</w:t>
            </w:r>
            <w:r w:rsidR="00CF7E24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 xml:space="preserve"> first</w:t>
            </w:r>
            <w:r w:rsidRPr="008B71BA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 xml:space="preserve"> in order to </w:t>
            </w:r>
            <w:r w:rsidR="00CF7E24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 xml:space="preserve">edit and </w:t>
            </w:r>
            <w:r w:rsidRPr="008B71BA"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  <w:t>complete them.</w:t>
            </w:r>
          </w:p>
        </w:tc>
      </w:tr>
      <w:tr w:rsidR="00F60F28" w:rsidRPr="008B71BA" w:rsidTr="008B71BA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F60F28" w:rsidP="00F60F2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bdr w:val="none" w:sz="0" w:space="0" w:color="auto" w:frame="1"/>
                <w:lang w:eastAsia="en-GB"/>
              </w:rPr>
              <w:t>Response and Feedback</w:t>
            </w:r>
          </w:p>
        </w:tc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F60F28" w:rsidP="00F60F2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Arial"/>
                <w:color w:val="000000"/>
                <w:szCs w:val="20"/>
                <w:lang w:eastAsia="en-GB"/>
              </w:rPr>
              <w:t xml:space="preserve">This activity has been timetabled for one day. The morning should be used to commence tasks 1-3 above and the afternoon should be used for online discussion with your e-moderator and other students in this cohort. This online dialogue will be via discussion board where you have opportunity to discuss your progress. </w:t>
            </w:r>
          </w:p>
        </w:tc>
      </w:tr>
      <w:tr w:rsidR="00F60F28" w:rsidRPr="008B71BA" w:rsidTr="008B71BA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F60F28" w:rsidP="00F60F2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bdr w:val="none" w:sz="0" w:space="0" w:color="auto" w:frame="1"/>
                <w:lang w:eastAsia="en-GB"/>
              </w:rPr>
              <w:t>Timing</w:t>
            </w:r>
          </w:p>
        </w:tc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F60F28" w:rsidP="00F60F2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All day and approximately an additional 90 minutes to complete step 3 and make any other changes to st</w:t>
            </w:r>
            <w:r w:rsidR="00784C1D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eps 1&amp; 2 as a consequence of on</w:t>
            </w:r>
            <w:r w:rsidRPr="008B71BA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line discus</w:t>
            </w:r>
            <w:r w:rsidR="001F4F62" w:rsidRPr="008B71BA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s</w:t>
            </w:r>
            <w:r w:rsidRPr="008B71BA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ions</w:t>
            </w:r>
            <w:r w:rsidR="00784C1D">
              <w:rPr>
                <w:rFonts w:asciiTheme="minorHAnsi" w:eastAsia="Times New Roman" w:hAnsiTheme="minorHAnsi" w:cs="Arial"/>
                <w:color w:val="000000"/>
                <w:szCs w:val="20"/>
                <w:bdr w:val="none" w:sz="0" w:space="0" w:color="auto" w:frame="1"/>
                <w:lang w:eastAsia="en-GB"/>
              </w:rPr>
              <w:t>.</w:t>
            </w:r>
          </w:p>
        </w:tc>
      </w:tr>
      <w:tr w:rsidR="00F60F28" w:rsidRPr="008B71BA" w:rsidTr="00E74F5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8B71BA" w:rsidP="00F60F2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eastAsia="en-GB"/>
              </w:rPr>
              <w:lastRenderedPageBreak/>
              <w:t>Licence</w:t>
            </w:r>
          </w:p>
        </w:tc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F28" w:rsidRPr="008B71BA" w:rsidRDefault="00F60F28" w:rsidP="00F60F2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B71B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E74F55">
              <w:rPr>
                <w:rFonts w:asciiTheme="minorHAnsi" w:eastAsia="Times New Roman" w:hAnsiTheme="minorHAnsi" w:cs="Times New Roman"/>
                <w:noProof/>
                <w:color w:val="000000"/>
                <w:lang w:eastAsia="en-GB"/>
              </w:rPr>
              <w:drawing>
                <wp:inline distT="0" distB="0" distL="0" distR="0" wp14:anchorId="636285C8" wp14:editId="55B34729">
                  <wp:extent cx="960120" cy="335923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-BY-NC-S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12" cy="34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F28" w:rsidRPr="008B71BA" w:rsidRDefault="00F60F28" w:rsidP="00305EEE">
      <w:pPr>
        <w:rPr>
          <w:rFonts w:asciiTheme="minorHAnsi" w:hAnsiTheme="minorHAnsi"/>
        </w:rPr>
      </w:pPr>
    </w:p>
    <w:sectPr w:rsidR="00F60F28" w:rsidRPr="008B7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7B1"/>
    <w:multiLevelType w:val="multilevel"/>
    <w:tmpl w:val="074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773A7"/>
    <w:multiLevelType w:val="hybridMultilevel"/>
    <w:tmpl w:val="360E1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E0A75"/>
    <w:multiLevelType w:val="multilevel"/>
    <w:tmpl w:val="A3823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28"/>
    <w:rsid w:val="00021939"/>
    <w:rsid w:val="00150E8B"/>
    <w:rsid w:val="0017117B"/>
    <w:rsid w:val="001F4F62"/>
    <w:rsid w:val="00305EEE"/>
    <w:rsid w:val="00657740"/>
    <w:rsid w:val="00784C1D"/>
    <w:rsid w:val="008B71BA"/>
    <w:rsid w:val="00C76D9B"/>
    <w:rsid w:val="00CF7E24"/>
    <w:rsid w:val="00E077F3"/>
    <w:rsid w:val="00E74F55"/>
    <w:rsid w:val="00F60F28"/>
    <w:rsid w:val="00F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867B0A-CBBF-4D48-9DFD-9391AB2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bn6ekZMRfE1kmlZFcpqDKvUDho8RRXtudVLFQ2ioiU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Ming</dc:creator>
  <cp:keywords/>
  <dc:description/>
  <cp:lastModifiedBy>Nie Ming</cp:lastModifiedBy>
  <cp:revision>12</cp:revision>
  <dcterms:created xsi:type="dcterms:W3CDTF">2014-05-15T09:51:00Z</dcterms:created>
  <dcterms:modified xsi:type="dcterms:W3CDTF">2014-05-16T10:33:00Z</dcterms:modified>
</cp:coreProperties>
</file>