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2A157" w14:textId="4AF34389" w:rsidR="00BD34EB" w:rsidRDefault="00BD34EB">
      <w:bookmarkStart w:id="0" w:name="_Hlk50478170"/>
      <w:bookmarkEnd w:id="0"/>
      <w:r>
        <w:rPr>
          <w:noProof/>
        </w:rPr>
        <mc:AlternateContent>
          <mc:Choice Requires="wps">
            <w:drawing>
              <wp:anchor distT="0" distB="0" distL="114300" distR="114300" simplePos="0" relativeHeight="251659264" behindDoc="0" locked="0" layoutInCell="0" allowOverlap="1" wp14:anchorId="64DE175F" wp14:editId="0F9DF058">
                <wp:simplePos x="0" y="0"/>
                <wp:positionH relativeFrom="page">
                  <wp:posOffset>431800</wp:posOffset>
                </wp:positionH>
                <wp:positionV relativeFrom="margin">
                  <wp:posOffset>192405</wp:posOffset>
                </wp:positionV>
                <wp:extent cx="6921500" cy="1144249"/>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1144249"/>
                        </a:xfrm>
                        <a:prstGeom prst="rect">
                          <a:avLst/>
                        </a:prstGeom>
                        <a:solidFill>
                          <a:srgbClr val="800080"/>
                        </a:solidFill>
                        <a:ln w="19050">
                          <a:noFill/>
                          <a:miter lim="800000"/>
                          <a:headEnd/>
                          <a:tailEnd/>
                        </a:ln>
                      </wps:spPr>
                      <wps:txbx>
                        <w:txbxContent>
                          <w:sdt>
                            <w:sdtPr>
                              <w:rPr>
                                <w:rFonts w:ascii="Verdana" w:hAnsi="Verdana"/>
                                <w:b/>
                                <w:color w:val="FFFFFF" w:themeColor="background1"/>
                                <w:sz w:val="44"/>
                                <w:szCs w:val="60"/>
                                <w14:shadow w14:blurRad="63500" w14:dist="50800" w14:dir="8100000" w14:sx="0" w14:sy="0" w14:kx="0" w14:ky="0" w14:algn="none">
                                  <w14:srgbClr w14:val="000000">
                                    <w14:alpha w14:val="50000"/>
                                  </w14:srgbClr>
                                </w14:shadow>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5BF5096" w14:textId="1A3CA8EE" w:rsidR="00B04379" w:rsidRPr="00B52D39" w:rsidRDefault="00B04379" w:rsidP="00B52D39">
                                <w:pPr>
                                  <w:pStyle w:val="NoSpacing"/>
                                  <w:jc w:val="center"/>
                                  <w:rPr>
                                    <w:sz w:val="42"/>
                                    <w:szCs w:val="42"/>
                                  </w:rPr>
                                </w:pPr>
                                <w:r w:rsidRPr="00B52D39">
                                  <w:rPr>
                                    <w:rFonts w:ascii="Verdana" w:hAnsi="Verdana"/>
                                    <w:b/>
                                    <w:color w:val="FFFFFF" w:themeColor="background1"/>
                                    <w:sz w:val="44"/>
                                    <w:szCs w:val="60"/>
                                    <w14:shadow w14:blurRad="63500" w14:dist="50800" w14:dir="8100000" w14:sx="0" w14:sy="0" w14:kx="0" w14:ky="0" w14:algn="none">
                                      <w14:srgbClr w14:val="000000">
                                        <w14:alpha w14:val="50000"/>
                                      </w14:srgbClr>
                                    </w14:shadow>
                                  </w:rPr>
                                  <w:t>Academics as Changemakers: Addressing Challenges in HE Teaching Contexts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DE175F" id="Rectangle 16" o:spid="_x0000_s1026" style="position:absolute;margin-left:34pt;margin-top:15.15pt;width:545pt;height:9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" o:allowincell="f" fillcolor="purple" stroked="f" strokeweight="1.5pt">
                <v:textbox inset="14.4pt,,14.4pt">
                  <w:txbxContent>
                    <w:sdt>
                      <w:sdtPr>
                        <w:rPr>
                          <w:rFonts w:ascii="Verdana" w:hAnsi="Verdana"/>
                          <w:b/>
                          <w:color w:val="FFFFFF" w:themeColor="background1"/>
                          <w:sz w:val="44"/>
                          <w:szCs w:val="60"/>
                          <w14:shadow w14:blurRad="63500" w14:dist="50800" w14:dir="8100000" w14:sx="0" w14:sy="0" w14:kx="0" w14:ky="0" w14:algn="none">
                            <w14:srgbClr w14:val="000000">
                              <w14:alpha w14:val="50000"/>
                            </w14:srgbClr>
                          </w14:shadow>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5BF5096" w14:textId="1A3CA8EE" w:rsidR="00B04379" w:rsidRPr="00B52D39" w:rsidRDefault="00B04379" w:rsidP="00B52D39">
                          <w:pPr>
                            <w:pStyle w:val="NoSpacing"/>
                            <w:jc w:val="center"/>
                            <w:rPr>
                              <w:sz w:val="42"/>
                              <w:szCs w:val="42"/>
                            </w:rPr>
                          </w:pPr>
                          <w:r w:rsidRPr="00B52D39">
                            <w:rPr>
                              <w:rFonts w:ascii="Verdana" w:hAnsi="Verdana"/>
                              <w:b/>
                              <w:color w:val="FFFFFF" w:themeColor="background1"/>
                              <w:sz w:val="44"/>
                              <w:szCs w:val="60"/>
                              <w14:shadow w14:blurRad="63500" w14:dist="50800" w14:dir="8100000" w14:sx="0" w14:sy="0" w14:kx="0" w14:ky="0" w14:algn="none">
                                <w14:srgbClr w14:val="000000">
                                  <w14:alpha w14:val="50000"/>
                                </w14:srgbClr>
                              </w14:shadow>
                            </w:rPr>
                            <w:t>Academics as Changemakers: Addressing Challenges in HE Teaching Contexts</w:t>
                          </w:r>
                        </w:p>
                      </w:sdtContent>
                    </w:sdt>
                  </w:txbxContent>
                </v:textbox>
                <w10:wrap anchorx="page" anchory="margin"/>
              </v:rect>
            </w:pict>
          </mc:Fallback>
        </mc:AlternateContent>
      </w:r>
    </w:p>
    <w:p w14:paraId="00F57C3E" w14:textId="6044D02D" w:rsidR="003F04CA" w:rsidRDefault="003F04CA"/>
    <w:p w14:paraId="2633D766" w14:textId="3AD4D6A3" w:rsidR="00B52D39" w:rsidRDefault="00B52D39"/>
    <w:p w14:paraId="4A927D86" w14:textId="70E660A8" w:rsidR="00B52D39" w:rsidRDefault="00B52D39"/>
    <w:p w14:paraId="51170B36" w14:textId="6CD27A7F" w:rsidR="00B52D39" w:rsidRDefault="00B52D39"/>
    <w:p w14:paraId="700A11EF" w14:textId="5F9A25E2" w:rsidR="00B52D39" w:rsidRDefault="00B52D39"/>
    <w:p w14:paraId="6C64578E" w14:textId="63A78609" w:rsidR="00085BA1" w:rsidRDefault="00085BA1"/>
    <w:p w14:paraId="56D2EC34" w14:textId="421A858A" w:rsidR="00085BA1" w:rsidRDefault="00170A88" w:rsidP="00085BA1">
      <w:r w:rsidRPr="00572301">
        <w:rPr>
          <w:rFonts w:ascii="Verdana" w:hAnsi="Verdana"/>
          <w:b/>
          <w:noProof/>
          <w:sz w:val="20"/>
          <w:szCs w:val="20"/>
        </w:rPr>
        <w:drawing>
          <wp:anchor distT="0" distB="0" distL="114300" distR="114300" simplePos="0" relativeHeight="251665408" behindDoc="0" locked="0" layoutInCell="1" allowOverlap="1" wp14:anchorId="2FFE268D" wp14:editId="1FDEC508">
            <wp:simplePos x="0" y="0"/>
            <wp:positionH relativeFrom="margin">
              <wp:posOffset>4556760</wp:posOffset>
            </wp:positionH>
            <wp:positionV relativeFrom="margin">
              <wp:posOffset>6555105</wp:posOffset>
            </wp:positionV>
            <wp:extent cx="1714500" cy="794385"/>
            <wp:effectExtent l="0" t="0" r="0" b="571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T-logo.png"/>
                    <pic:cNvPicPr/>
                  </pic:nvPicPr>
                  <pic:blipFill>
                    <a:blip r:embed="rId11">
                      <a:extLst>
                        <a:ext uri="{28A0092B-C50C-407E-A947-70E740481C1C}">
                          <a14:useLocalDpi xmlns:a14="http://schemas.microsoft.com/office/drawing/2010/main" val="0"/>
                        </a:ext>
                      </a:extLst>
                    </a:blip>
                    <a:stretch>
                      <a:fillRect/>
                    </a:stretch>
                  </pic:blipFill>
                  <pic:spPr>
                    <a:xfrm>
                      <a:off x="0" y="0"/>
                      <a:ext cx="1714500" cy="794385"/>
                    </a:xfrm>
                    <a:prstGeom prst="rect">
                      <a:avLst/>
                    </a:prstGeom>
                  </pic:spPr>
                </pic:pic>
              </a:graphicData>
            </a:graphic>
            <wp14:sizeRelH relativeFrom="margin">
              <wp14:pctWidth>0</wp14:pctWidth>
            </wp14:sizeRelH>
            <wp14:sizeRelV relativeFrom="margin">
              <wp14:pctHeight>0</wp14:pctHeight>
            </wp14:sizeRelV>
          </wp:anchor>
        </w:drawing>
      </w:r>
      <w:r w:rsidR="00A170AE" w:rsidRPr="00572301">
        <w:rPr>
          <w:rFonts w:ascii="Verdana" w:hAnsi="Verdana"/>
          <w:b/>
          <w:noProof/>
          <w:sz w:val="20"/>
          <w:szCs w:val="20"/>
        </w:rPr>
        <w:drawing>
          <wp:anchor distT="0" distB="0" distL="114300" distR="114300" simplePos="0" relativeHeight="251663360" behindDoc="0" locked="0" layoutInCell="1" allowOverlap="1" wp14:anchorId="6DA10E40" wp14:editId="4FCB60A6">
            <wp:simplePos x="0" y="0"/>
            <wp:positionH relativeFrom="margin">
              <wp:posOffset>4558030</wp:posOffset>
            </wp:positionH>
            <wp:positionV relativeFrom="margin">
              <wp:posOffset>3055120</wp:posOffset>
            </wp:positionV>
            <wp:extent cx="1558925" cy="849630"/>
            <wp:effectExtent l="0" t="0" r="3175" b="762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 New Logo.PNG"/>
                    <pic:cNvPicPr/>
                  </pic:nvPicPr>
                  <pic:blipFill>
                    <a:blip r:embed="rId12">
                      <a:extLst>
                        <a:ext uri="{28A0092B-C50C-407E-A947-70E740481C1C}">
                          <a14:useLocalDpi xmlns:a14="http://schemas.microsoft.com/office/drawing/2010/main" val="0"/>
                        </a:ext>
                      </a:extLst>
                    </a:blip>
                    <a:stretch>
                      <a:fillRect/>
                    </a:stretch>
                  </pic:blipFill>
                  <pic:spPr>
                    <a:xfrm>
                      <a:off x="0" y="0"/>
                      <a:ext cx="1558925" cy="849630"/>
                    </a:xfrm>
                    <a:prstGeom prst="rect">
                      <a:avLst/>
                    </a:prstGeom>
                  </pic:spPr>
                </pic:pic>
              </a:graphicData>
            </a:graphic>
            <wp14:sizeRelH relativeFrom="margin">
              <wp14:pctWidth>0</wp14:pctWidth>
            </wp14:sizeRelH>
            <wp14:sizeRelV relativeFrom="margin">
              <wp14:pctHeight>0</wp14:pctHeight>
            </wp14:sizeRelV>
          </wp:anchor>
        </w:drawing>
      </w:r>
      <w:r w:rsidR="004F6174">
        <w:rPr>
          <w:noProof/>
        </w:rPr>
        <mc:AlternateContent>
          <mc:Choice Requires="wps">
            <w:drawing>
              <wp:anchor distT="45720" distB="45720" distL="114300" distR="114300" simplePos="0" relativeHeight="251661312" behindDoc="0" locked="0" layoutInCell="1" allowOverlap="1" wp14:anchorId="578E0EE0" wp14:editId="29622EED">
                <wp:simplePos x="0" y="0"/>
                <wp:positionH relativeFrom="margin">
                  <wp:posOffset>4175760</wp:posOffset>
                </wp:positionH>
                <wp:positionV relativeFrom="page">
                  <wp:posOffset>5232400</wp:posOffset>
                </wp:positionV>
                <wp:extent cx="2475865" cy="16637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166370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EF92B4B" w14:textId="75A5336D" w:rsidR="00B04379" w:rsidRPr="004D56B8" w:rsidRDefault="00B04379" w:rsidP="00B52D39">
                            <w:pPr>
                              <w:jc w:val="center"/>
                              <w:rPr>
                                <w:b/>
                                <w:sz w:val="32"/>
                              </w:rPr>
                            </w:pPr>
                            <w:r w:rsidRPr="00B42C42">
                              <w:rPr>
                                <w:b/>
                                <w:color w:val="800080"/>
                                <w:sz w:val="32"/>
                              </w:rPr>
                              <w:t xml:space="preserve">Issue 2, </w:t>
                            </w:r>
                            <w:r w:rsidR="00170A88">
                              <w:rPr>
                                <w:b/>
                                <w:color w:val="800080"/>
                                <w:sz w:val="32"/>
                              </w:rPr>
                              <w:t>October</w:t>
                            </w:r>
                            <w:r w:rsidRPr="00B42C42">
                              <w:rPr>
                                <w:b/>
                                <w:color w:val="800080"/>
                                <w:sz w:val="32"/>
                              </w:rPr>
                              <w:t xml:space="preserve"> 2020</w:t>
                            </w:r>
                          </w:p>
                          <w:p w14:paraId="67FEC97D" w14:textId="77777777" w:rsidR="00B04379" w:rsidRPr="004D56B8" w:rsidRDefault="00B04379" w:rsidP="00B52D39">
                            <w:pPr>
                              <w:jc w:val="center"/>
                            </w:pPr>
                          </w:p>
                          <w:p w14:paraId="3484BA52" w14:textId="77777777" w:rsidR="00B04379" w:rsidRPr="004D56B8" w:rsidRDefault="00B04379" w:rsidP="00B52D39">
                            <w:pPr>
                              <w:jc w:val="center"/>
                            </w:pPr>
                            <w:r w:rsidRPr="004D56B8">
                              <w:t>Edited by Shirley Bennett and Ming Nie</w:t>
                            </w:r>
                          </w:p>
                          <w:p w14:paraId="62ECA392" w14:textId="77777777" w:rsidR="00B04379" w:rsidRPr="004D56B8" w:rsidRDefault="00B04379" w:rsidP="00B52D39">
                            <w:pPr>
                              <w:jc w:val="center"/>
                            </w:pPr>
                            <w:r w:rsidRPr="004D56B8">
                              <w:t>Institute of Learning and Teaching in HE</w:t>
                            </w:r>
                          </w:p>
                          <w:p w14:paraId="2B4BF254" w14:textId="77777777" w:rsidR="00B04379" w:rsidRPr="004D56B8" w:rsidRDefault="00B04379" w:rsidP="00085BA1">
                            <w:pPr>
                              <w:jc w:val="center"/>
                            </w:pPr>
                            <w:r w:rsidRPr="004D56B8">
                              <w:t>University of Northampton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E0EE0" id="_x0000_t202" coordsize="21600,21600" o:spt="202" path="m,l,21600r21600,l21600,xe">
                <v:stroke joinstyle="miter"/>
                <v:path gradientshapeok="t" o:connecttype="rect"/>
              </v:shapetype>
              <v:shape id="_x0000_s1027" type="#_x0000_t202" style="position:absolute;margin-left:328.8pt;margin-top:412pt;width:194.95pt;height:13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" fillcolor="white [3201]" stroked="f" strokeweight="1pt">
                <v:textbox>
                  <w:txbxContent>
                    <w:p w14:paraId="6EF92B4B" w14:textId="75A5336D" w:rsidR="00B04379" w:rsidRPr="004D56B8" w:rsidRDefault="00B04379" w:rsidP="00B52D39">
                      <w:pPr>
                        <w:jc w:val="center"/>
                        <w:rPr>
                          <w:b/>
                          <w:sz w:val="32"/>
                        </w:rPr>
                      </w:pPr>
                      <w:r w:rsidRPr="00B42C42">
                        <w:rPr>
                          <w:b/>
                          <w:color w:val="800080"/>
                          <w:sz w:val="32"/>
                        </w:rPr>
                        <w:t xml:space="preserve">Issue 2, </w:t>
                      </w:r>
                      <w:r w:rsidR="00170A88">
                        <w:rPr>
                          <w:b/>
                          <w:color w:val="800080"/>
                          <w:sz w:val="32"/>
                        </w:rPr>
                        <w:t>October</w:t>
                      </w:r>
                      <w:r w:rsidRPr="00B42C42">
                        <w:rPr>
                          <w:b/>
                          <w:color w:val="800080"/>
                          <w:sz w:val="32"/>
                        </w:rPr>
                        <w:t xml:space="preserve"> 2020</w:t>
                      </w:r>
                    </w:p>
                    <w:p w14:paraId="67FEC97D" w14:textId="77777777" w:rsidR="00B04379" w:rsidRPr="004D56B8" w:rsidRDefault="00B04379" w:rsidP="00B52D39">
                      <w:pPr>
                        <w:jc w:val="center"/>
                      </w:pPr>
                    </w:p>
                    <w:p w14:paraId="3484BA52" w14:textId="77777777" w:rsidR="00B04379" w:rsidRPr="004D56B8" w:rsidRDefault="00B04379" w:rsidP="00B52D39">
                      <w:pPr>
                        <w:jc w:val="center"/>
                      </w:pPr>
                      <w:r w:rsidRPr="004D56B8">
                        <w:t>Edited by Shirley Bennett and Ming Nie</w:t>
                      </w:r>
                    </w:p>
                    <w:p w14:paraId="62ECA392" w14:textId="77777777" w:rsidR="00B04379" w:rsidRPr="004D56B8" w:rsidRDefault="00B04379" w:rsidP="00B52D39">
                      <w:pPr>
                        <w:jc w:val="center"/>
                      </w:pPr>
                      <w:r w:rsidRPr="004D56B8">
                        <w:t>Institute of Learning and Teaching in HE</w:t>
                      </w:r>
                    </w:p>
                    <w:p w14:paraId="2B4BF254" w14:textId="77777777" w:rsidR="00B04379" w:rsidRPr="004D56B8" w:rsidRDefault="00B04379" w:rsidP="00085BA1">
                      <w:pPr>
                        <w:jc w:val="center"/>
                      </w:pPr>
                      <w:r w:rsidRPr="004D56B8">
                        <w:t>University of Northampton</w:t>
                      </w:r>
                    </w:p>
                  </w:txbxContent>
                </v:textbox>
                <w10:wrap type="square" anchorx="margin" anchory="page"/>
              </v:shape>
            </w:pict>
          </mc:Fallback>
        </mc:AlternateContent>
      </w:r>
      <w:r w:rsidR="00B52D39">
        <w:rPr>
          <w:noProof/>
        </w:rPr>
        <w:drawing>
          <wp:inline distT="0" distB="0" distL="0" distR="0" wp14:anchorId="1EF0748C" wp14:editId="0FCF6909">
            <wp:extent cx="4054053" cy="6571275"/>
            <wp:effectExtent l="0" t="0" r="381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3">
                      <a:extLst>
                        <a:ext uri="{28A0092B-C50C-407E-A947-70E740481C1C}">
                          <a14:useLocalDpi xmlns:a14="http://schemas.microsoft.com/office/drawing/2010/main" val="0"/>
                        </a:ext>
                      </a:extLst>
                    </a:blip>
                    <a:stretch>
                      <a:fillRect/>
                    </a:stretch>
                  </pic:blipFill>
                  <pic:spPr>
                    <a:xfrm flipH="1">
                      <a:off x="0" y="0"/>
                      <a:ext cx="4063822" cy="6587109"/>
                    </a:xfrm>
                    <a:prstGeom prst="rect">
                      <a:avLst/>
                    </a:prstGeom>
                  </pic:spPr>
                </pic:pic>
              </a:graphicData>
            </a:graphic>
          </wp:inline>
        </w:drawing>
      </w:r>
      <w:bookmarkStart w:id="1" w:name="_GoBack"/>
      <w:bookmarkEnd w:id="1"/>
    </w:p>
    <w:p w14:paraId="1E2F9DFD" w14:textId="7EDE2133" w:rsidR="00AD2598" w:rsidRDefault="00AD2598">
      <w:r>
        <w:br w:type="page"/>
      </w:r>
    </w:p>
    <w:sdt>
      <w:sdtPr>
        <w:rPr>
          <w:rFonts w:ascii="Verdana" w:eastAsiaTheme="minorHAnsi" w:hAnsi="Verdana" w:cstheme="minorBidi"/>
          <w:color w:val="auto"/>
          <w:sz w:val="20"/>
          <w:szCs w:val="20"/>
          <w:lang w:val="en-GB" w:eastAsia="zh-CN"/>
        </w:rPr>
        <w:id w:val="832648386"/>
        <w:docPartObj>
          <w:docPartGallery w:val="Table of Contents"/>
          <w:docPartUnique/>
        </w:docPartObj>
      </w:sdtPr>
      <w:sdtEndPr>
        <w:rPr>
          <w:rFonts w:eastAsiaTheme="minorEastAsia"/>
          <w:b/>
          <w:bCs/>
          <w:noProof/>
        </w:rPr>
      </w:sdtEndPr>
      <w:sdtContent>
        <w:p w14:paraId="2AE30470" w14:textId="77777777" w:rsidR="00743478" w:rsidRPr="00BE043C" w:rsidRDefault="00743478" w:rsidP="00040854">
          <w:pPr>
            <w:pStyle w:val="TOCHeading"/>
            <w:spacing w:line="360" w:lineRule="auto"/>
            <w:rPr>
              <w:rFonts w:ascii="Verdana" w:hAnsi="Verdana"/>
              <w:sz w:val="24"/>
              <w:szCs w:val="20"/>
            </w:rPr>
          </w:pPr>
          <w:r w:rsidRPr="00BE043C">
            <w:rPr>
              <w:rFonts w:ascii="Verdana" w:hAnsi="Verdana"/>
              <w:sz w:val="24"/>
              <w:szCs w:val="20"/>
            </w:rPr>
            <w:t>Contents</w:t>
          </w:r>
        </w:p>
        <w:p w14:paraId="622E146D" w14:textId="77777777" w:rsidR="00743478" w:rsidRPr="00BE043C" w:rsidRDefault="00743478" w:rsidP="00040854">
          <w:pPr>
            <w:spacing w:line="360" w:lineRule="auto"/>
            <w:rPr>
              <w:lang w:val="en-US"/>
            </w:rPr>
          </w:pPr>
        </w:p>
        <w:p w14:paraId="2D888E8B" w14:textId="794D943B" w:rsidR="00CC2B8E" w:rsidRPr="00E6199E" w:rsidRDefault="00743478" w:rsidP="00DD54ED">
          <w:pPr>
            <w:spacing w:before="120" w:line="276" w:lineRule="auto"/>
            <w:rPr>
              <w:rFonts w:cstheme="minorHAnsi"/>
              <w:sz w:val="24"/>
              <w:szCs w:val="24"/>
              <w:lang w:val="en-US"/>
            </w:rPr>
          </w:pPr>
          <w:r w:rsidRPr="00E6199E">
            <w:rPr>
              <w:rFonts w:cstheme="minorHAnsi"/>
              <w:sz w:val="24"/>
              <w:szCs w:val="24"/>
              <w:lang w:val="en-US"/>
            </w:rPr>
            <w:t>About this publication……………………………………………………………………………………………</w:t>
          </w:r>
          <w:r w:rsidR="00697480" w:rsidRPr="00E6199E">
            <w:rPr>
              <w:rFonts w:cstheme="minorHAnsi"/>
              <w:sz w:val="24"/>
              <w:szCs w:val="24"/>
              <w:lang w:val="en-US"/>
            </w:rPr>
            <w:t>…………………</w:t>
          </w:r>
          <w:r w:rsidR="00C43F4B" w:rsidRPr="00E6199E">
            <w:rPr>
              <w:rFonts w:cstheme="minorHAnsi"/>
              <w:sz w:val="24"/>
              <w:szCs w:val="24"/>
              <w:lang w:val="en-US"/>
            </w:rPr>
            <w:t xml:space="preserve">    3</w:t>
          </w:r>
        </w:p>
        <w:p w14:paraId="6EE06936" w14:textId="26EA993B" w:rsidR="005E76EF" w:rsidRPr="00E6199E" w:rsidRDefault="005E76EF" w:rsidP="00DD54ED">
          <w:pPr>
            <w:spacing w:before="240" w:line="276" w:lineRule="auto"/>
            <w:rPr>
              <w:sz w:val="24"/>
              <w:szCs w:val="24"/>
            </w:rPr>
          </w:pPr>
          <w:r w:rsidRPr="00E6199E">
            <w:rPr>
              <w:rFonts w:cstheme="minorHAnsi"/>
              <w:sz w:val="24"/>
              <w:szCs w:val="24"/>
            </w:rPr>
            <w:t>Case study 1: Addressing diverse student needs through student self-evaluation and differentiated activities</w:t>
          </w:r>
          <w:r w:rsidR="006A7C3F">
            <w:rPr>
              <w:rFonts w:cstheme="minorHAnsi"/>
              <w:sz w:val="24"/>
              <w:szCs w:val="24"/>
            </w:rPr>
            <w:t xml:space="preserve">: </w:t>
          </w:r>
          <w:r w:rsidRPr="00E6199E">
            <w:rPr>
              <w:rFonts w:cstheme="minorHAnsi"/>
              <w:sz w:val="24"/>
              <w:szCs w:val="24"/>
            </w:rPr>
            <w:t>an example from academic skills workshops …………………………………………………………</w:t>
          </w:r>
          <w:r w:rsidR="006A7C3F">
            <w:rPr>
              <w:rFonts w:cstheme="minorHAnsi"/>
              <w:sz w:val="24"/>
              <w:szCs w:val="24"/>
            </w:rPr>
            <w:t>..</w:t>
          </w:r>
          <w:r w:rsidRPr="00E6199E">
            <w:rPr>
              <w:rFonts w:cstheme="minorHAnsi"/>
              <w:sz w:val="24"/>
              <w:szCs w:val="24"/>
            </w:rPr>
            <w:t>.    4</w:t>
          </w:r>
        </w:p>
        <w:p w14:paraId="73FC1BD3" w14:textId="2477F0AE" w:rsidR="00794988" w:rsidRPr="00E6199E" w:rsidRDefault="00794988" w:rsidP="00DD54ED">
          <w:pPr>
            <w:pStyle w:val="Heading1"/>
            <w:spacing w:line="276" w:lineRule="auto"/>
            <w:rPr>
              <w:rFonts w:asciiTheme="minorHAnsi" w:hAnsiTheme="minorHAnsi" w:cstheme="minorHAnsi"/>
              <w:b/>
              <w:color w:val="auto"/>
              <w:sz w:val="24"/>
              <w:szCs w:val="24"/>
            </w:rPr>
          </w:pPr>
          <w:r w:rsidRPr="00E6199E">
            <w:rPr>
              <w:rFonts w:asciiTheme="minorHAnsi" w:hAnsiTheme="minorHAnsi" w:cstheme="minorHAnsi"/>
              <w:color w:val="auto"/>
              <w:sz w:val="24"/>
              <w:szCs w:val="24"/>
            </w:rPr>
            <w:t>Case study 2: Against the odds? A case study using technology, small-group activity and personal responsibility to promote engagement and participation of Level 7 students in a large Faculty-wide evening module</w:t>
          </w:r>
          <w:r w:rsidR="00F05B60" w:rsidRPr="00E6199E">
            <w:rPr>
              <w:rFonts w:asciiTheme="minorHAnsi" w:hAnsiTheme="minorHAnsi" w:cstheme="minorHAnsi"/>
              <w:color w:val="auto"/>
              <w:sz w:val="24"/>
              <w:szCs w:val="24"/>
            </w:rPr>
            <w:t xml:space="preserve"> ……………………………………………………………………………………………………………………….  1</w:t>
          </w:r>
          <w:r w:rsidR="001759A7">
            <w:rPr>
              <w:rFonts w:asciiTheme="minorHAnsi" w:hAnsiTheme="minorHAnsi" w:cstheme="minorHAnsi"/>
              <w:color w:val="auto"/>
              <w:sz w:val="24"/>
              <w:szCs w:val="24"/>
            </w:rPr>
            <w:t>8</w:t>
          </w:r>
        </w:p>
        <w:p w14:paraId="75EAF895" w14:textId="7C801B9E" w:rsidR="00EF6212" w:rsidRPr="00E6199E" w:rsidRDefault="00EF6212" w:rsidP="00DD54ED">
          <w:pPr>
            <w:spacing w:before="240" w:line="276" w:lineRule="auto"/>
            <w:rPr>
              <w:rFonts w:cstheme="minorHAnsi"/>
              <w:sz w:val="24"/>
              <w:szCs w:val="24"/>
            </w:rPr>
          </w:pPr>
          <w:r w:rsidRPr="00E6199E">
            <w:rPr>
              <w:rFonts w:cstheme="minorHAnsi"/>
              <w:sz w:val="24"/>
              <w:szCs w:val="24"/>
            </w:rPr>
            <w:t>Case study 3: The BTEC ‘problem': one strategy aiming to help with retention, attainment and progression ……………………………………………………………………………………………………………………………..  3</w:t>
          </w:r>
          <w:r w:rsidR="001759A7">
            <w:rPr>
              <w:rFonts w:cstheme="minorHAnsi"/>
              <w:sz w:val="24"/>
              <w:szCs w:val="24"/>
            </w:rPr>
            <w:t>0</w:t>
          </w:r>
        </w:p>
        <w:p w14:paraId="5B80A6A8" w14:textId="246A7B27" w:rsidR="001B63D9" w:rsidRPr="00E6199E" w:rsidRDefault="003940F2" w:rsidP="00DD54ED">
          <w:pPr>
            <w:pStyle w:val="NoSpacing"/>
            <w:spacing w:before="240" w:line="276" w:lineRule="auto"/>
            <w:rPr>
              <w:sz w:val="24"/>
              <w:szCs w:val="24"/>
              <w:lang w:val="en-GB"/>
            </w:rPr>
          </w:pPr>
          <w:r w:rsidRPr="00E6199E">
            <w:rPr>
              <w:sz w:val="24"/>
              <w:szCs w:val="24"/>
            </w:rPr>
            <w:t xml:space="preserve">Case study </w:t>
          </w:r>
          <w:r w:rsidR="001A7E6B" w:rsidRPr="00E6199E">
            <w:rPr>
              <w:sz w:val="24"/>
              <w:szCs w:val="24"/>
            </w:rPr>
            <w:t>4:</w:t>
          </w:r>
          <w:r w:rsidR="009A3058" w:rsidRPr="00E6199E">
            <w:rPr>
              <w:sz w:val="24"/>
              <w:szCs w:val="24"/>
            </w:rPr>
            <w:t xml:space="preserve"> </w:t>
          </w:r>
          <w:r w:rsidR="00705641" w:rsidRPr="00E6199E">
            <w:rPr>
              <w:sz w:val="24"/>
              <w:szCs w:val="24"/>
            </w:rPr>
            <w:t>One approach to improve</w:t>
          </w:r>
          <w:r w:rsidR="009A3058" w:rsidRPr="00E6199E">
            <w:rPr>
              <w:sz w:val="24"/>
              <w:szCs w:val="24"/>
            </w:rPr>
            <w:t xml:space="preserve"> HE students’ motivation and engagement with </w:t>
          </w:r>
          <w:r w:rsidR="00705641" w:rsidRPr="00E6199E">
            <w:rPr>
              <w:sz w:val="24"/>
              <w:szCs w:val="24"/>
            </w:rPr>
            <w:t xml:space="preserve">the </w:t>
          </w:r>
          <w:r w:rsidR="009A3058" w:rsidRPr="00E6199E">
            <w:rPr>
              <w:sz w:val="24"/>
              <w:szCs w:val="24"/>
            </w:rPr>
            <w:t xml:space="preserve">online activities </w:t>
          </w:r>
          <w:r w:rsidR="00215F2A" w:rsidRPr="00E6199E">
            <w:rPr>
              <w:sz w:val="24"/>
              <w:szCs w:val="24"/>
            </w:rPr>
            <w:t>within</w:t>
          </w:r>
          <w:r w:rsidR="009A3058" w:rsidRPr="00E6199E">
            <w:rPr>
              <w:sz w:val="24"/>
              <w:szCs w:val="24"/>
            </w:rPr>
            <w:t xml:space="preserve"> blended</w:t>
          </w:r>
          <w:r w:rsidR="00215F2A" w:rsidRPr="00E6199E">
            <w:rPr>
              <w:sz w:val="24"/>
              <w:szCs w:val="24"/>
            </w:rPr>
            <w:t xml:space="preserve"> </w:t>
          </w:r>
          <w:r w:rsidR="009A3058" w:rsidRPr="00E6199E">
            <w:rPr>
              <w:sz w:val="24"/>
              <w:szCs w:val="24"/>
            </w:rPr>
            <w:t>learning ……………………………………………………………………………………………</w:t>
          </w:r>
          <w:r w:rsidR="001F6ADE">
            <w:rPr>
              <w:sz w:val="24"/>
              <w:szCs w:val="24"/>
            </w:rPr>
            <w:t xml:space="preserve">   38</w:t>
          </w:r>
        </w:p>
        <w:p w14:paraId="78E0148F" w14:textId="0859AC76" w:rsidR="00B533F1" w:rsidRPr="00E6199E" w:rsidRDefault="001A7E6B" w:rsidP="00DD54ED">
          <w:pPr>
            <w:spacing w:before="240" w:after="0" w:line="276" w:lineRule="auto"/>
            <w:rPr>
              <w:rFonts w:cstheme="minorHAnsi"/>
              <w:sz w:val="24"/>
              <w:szCs w:val="24"/>
            </w:rPr>
          </w:pPr>
          <w:r w:rsidRPr="00E6199E">
            <w:rPr>
              <w:rFonts w:cstheme="minorHAnsi"/>
              <w:sz w:val="24"/>
              <w:szCs w:val="24"/>
              <w:lang w:val="en-US"/>
            </w:rPr>
            <w:t>Case study 5:</w:t>
          </w:r>
          <w:r w:rsidR="005C424D" w:rsidRPr="00E6199E">
            <w:rPr>
              <w:rFonts w:cstheme="minorHAnsi"/>
              <w:sz w:val="24"/>
              <w:szCs w:val="24"/>
              <w:lang w:val="en-US"/>
            </w:rPr>
            <w:t xml:space="preserve"> </w:t>
          </w:r>
          <w:r w:rsidR="00057283" w:rsidRPr="00E6199E">
            <w:rPr>
              <w:rFonts w:cstheme="minorHAnsi"/>
              <w:sz w:val="24"/>
              <w:szCs w:val="24"/>
            </w:rPr>
            <w:t xml:space="preserve">Teaching Microeconomics: </w:t>
          </w:r>
          <w:r w:rsidR="0014157B">
            <w:rPr>
              <w:rFonts w:cstheme="minorHAnsi"/>
              <w:sz w:val="24"/>
              <w:szCs w:val="24"/>
            </w:rPr>
            <w:t>c</w:t>
          </w:r>
          <w:r w:rsidR="00057283" w:rsidRPr="00E6199E">
            <w:rPr>
              <w:rFonts w:cstheme="minorHAnsi"/>
              <w:sz w:val="24"/>
              <w:szCs w:val="24"/>
            </w:rPr>
            <w:t>hallenges, tips and techniques to build confidence and decrease anxiety regarding mathematics within diverse student groups …………………………………</w:t>
          </w:r>
          <w:r w:rsidR="0054231D">
            <w:rPr>
              <w:rFonts w:cstheme="minorHAnsi"/>
              <w:sz w:val="24"/>
              <w:szCs w:val="24"/>
            </w:rPr>
            <w:t xml:space="preserve">  5</w:t>
          </w:r>
          <w:r w:rsidR="001759A7">
            <w:rPr>
              <w:rFonts w:cstheme="minorHAnsi"/>
              <w:sz w:val="24"/>
              <w:szCs w:val="24"/>
            </w:rPr>
            <w:t>8</w:t>
          </w:r>
        </w:p>
        <w:p w14:paraId="0885B268" w14:textId="32E5A1CA" w:rsidR="0009785E" w:rsidRPr="00E6199E" w:rsidRDefault="0009785E" w:rsidP="00DD54ED">
          <w:pPr>
            <w:pStyle w:val="Heading1"/>
            <w:spacing w:line="276" w:lineRule="auto"/>
            <w:rPr>
              <w:rFonts w:asciiTheme="minorHAnsi" w:hAnsiTheme="minorHAnsi" w:cstheme="minorHAnsi"/>
              <w:color w:val="auto"/>
              <w:sz w:val="24"/>
              <w:szCs w:val="24"/>
              <w:lang w:eastAsia="en-GB"/>
            </w:rPr>
          </w:pPr>
          <w:r w:rsidRPr="00E6199E">
            <w:rPr>
              <w:rFonts w:asciiTheme="minorHAnsi" w:hAnsiTheme="minorHAnsi" w:cstheme="minorHAnsi"/>
              <w:color w:val="auto"/>
              <w:sz w:val="24"/>
              <w:szCs w:val="24"/>
            </w:rPr>
            <w:t xml:space="preserve">Case study 6: </w:t>
          </w:r>
          <w:r w:rsidRPr="00E6199E">
            <w:rPr>
              <w:rFonts w:asciiTheme="minorHAnsi" w:eastAsia="Times New Roman" w:hAnsiTheme="minorHAnsi" w:cstheme="minorHAnsi"/>
              <w:color w:val="auto"/>
              <w:sz w:val="24"/>
              <w:szCs w:val="24"/>
              <w:bdr w:val="none" w:sz="0" w:space="0" w:color="auto" w:frame="1"/>
              <w:lang w:eastAsia="en-GB"/>
            </w:rPr>
            <w:t xml:space="preserve">Reducing non-engagement through </w:t>
          </w:r>
          <w:r w:rsidR="00A46DC7" w:rsidRPr="00E6199E">
            <w:rPr>
              <w:rFonts w:asciiTheme="minorHAnsi" w:eastAsia="Times New Roman" w:hAnsiTheme="minorHAnsi" w:cstheme="minorHAnsi"/>
              <w:color w:val="auto"/>
              <w:sz w:val="24"/>
              <w:szCs w:val="24"/>
              <w:bdr w:val="none" w:sz="0" w:space="0" w:color="auto" w:frame="1"/>
              <w:lang w:eastAsia="en-GB"/>
            </w:rPr>
            <w:t>c</w:t>
          </w:r>
          <w:r w:rsidRPr="00E6199E">
            <w:rPr>
              <w:rFonts w:asciiTheme="minorHAnsi" w:eastAsia="Times New Roman" w:hAnsiTheme="minorHAnsi" w:cstheme="minorHAnsi"/>
              <w:color w:val="auto"/>
              <w:sz w:val="24"/>
              <w:szCs w:val="24"/>
              <w:bdr w:val="none" w:sz="0" w:space="0" w:color="auto" w:frame="1"/>
              <w:lang w:eastAsia="en-GB"/>
            </w:rPr>
            <w:t xml:space="preserve">urriculum </w:t>
          </w:r>
          <w:r w:rsidR="00A46DC7" w:rsidRPr="00E6199E">
            <w:rPr>
              <w:rFonts w:asciiTheme="minorHAnsi" w:eastAsia="Times New Roman" w:hAnsiTheme="minorHAnsi" w:cstheme="minorHAnsi"/>
              <w:color w:val="auto"/>
              <w:sz w:val="24"/>
              <w:szCs w:val="24"/>
              <w:bdr w:val="none" w:sz="0" w:space="0" w:color="auto" w:frame="1"/>
              <w:lang w:eastAsia="en-GB"/>
            </w:rPr>
            <w:t>d</w:t>
          </w:r>
          <w:r w:rsidRPr="00E6199E">
            <w:rPr>
              <w:rFonts w:asciiTheme="minorHAnsi" w:eastAsia="Times New Roman" w:hAnsiTheme="minorHAnsi" w:cstheme="minorHAnsi"/>
              <w:color w:val="auto"/>
              <w:sz w:val="24"/>
              <w:szCs w:val="24"/>
              <w:bdr w:val="none" w:sz="0" w:space="0" w:color="auto" w:frame="1"/>
              <w:lang w:eastAsia="en-GB"/>
            </w:rPr>
            <w:t xml:space="preserve">esign and </w:t>
          </w:r>
          <w:r w:rsidR="00A46DC7" w:rsidRPr="00E6199E">
            <w:rPr>
              <w:rFonts w:asciiTheme="minorHAnsi" w:eastAsia="Times New Roman" w:hAnsiTheme="minorHAnsi" w:cstheme="minorHAnsi"/>
              <w:color w:val="auto"/>
              <w:sz w:val="24"/>
              <w:szCs w:val="24"/>
              <w:bdr w:val="none" w:sz="0" w:space="0" w:color="auto" w:frame="1"/>
              <w:lang w:eastAsia="en-GB"/>
            </w:rPr>
            <w:t>a</w:t>
          </w:r>
          <w:r w:rsidRPr="00E6199E">
            <w:rPr>
              <w:rFonts w:asciiTheme="minorHAnsi" w:eastAsia="Times New Roman" w:hAnsiTheme="minorHAnsi" w:cstheme="minorHAnsi"/>
              <w:color w:val="auto"/>
              <w:sz w:val="24"/>
              <w:szCs w:val="24"/>
              <w:bdr w:val="none" w:sz="0" w:space="0" w:color="auto" w:frame="1"/>
              <w:lang w:eastAsia="en-GB"/>
            </w:rPr>
            <w:t xml:space="preserve">ctivities with diverse student cohorts: </w:t>
          </w:r>
          <w:r w:rsidR="00471783">
            <w:rPr>
              <w:rFonts w:asciiTheme="minorHAnsi" w:eastAsia="Times New Roman" w:hAnsiTheme="minorHAnsi" w:cstheme="minorHAnsi"/>
              <w:color w:val="auto"/>
              <w:sz w:val="24"/>
              <w:szCs w:val="24"/>
              <w:bdr w:val="none" w:sz="0" w:space="0" w:color="auto" w:frame="1"/>
              <w:lang w:eastAsia="en-GB"/>
            </w:rPr>
            <w:t>a c</w:t>
          </w:r>
          <w:r w:rsidRPr="00E6199E">
            <w:rPr>
              <w:rFonts w:asciiTheme="minorHAnsi" w:hAnsiTheme="minorHAnsi" w:cstheme="minorHAnsi"/>
              <w:color w:val="auto"/>
              <w:sz w:val="24"/>
              <w:szCs w:val="24"/>
              <w:lang w:eastAsia="en-GB"/>
            </w:rPr>
            <w:t xml:space="preserve">ase </w:t>
          </w:r>
          <w:r w:rsidR="00471783">
            <w:rPr>
              <w:rFonts w:asciiTheme="minorHAnsi" w:hAnsiTheme="minorHAnsi" w:cstheme="minorHAnsi"/>
              <w:color w:val="auto"/>
              <w:sz w:val="24"/>
              <w:szCs w:val="24"/>
              <w:lang w:eastAsia="en-GB"/>
            </w:rPr>
            <w:t>s</w:t>
          </w:r>
          <w:r w:rsidRPr="00E6199E">
            <w:rPr>
              <w:rFonts w:asciiTheme="minorHAnsi" w:hAnsiTheme="minorHAnsi" w:cstheme="minorHAnsi"/>
              <w:color w:val="auto"/>
              <w:sz w:val="24"/>
              <w:szCs w:val="24"/>
              <w:lang w:eastAsia="en-GB"/>
            </w:rPr>
            <w:t>tudy from the Foundation Study Framework ………………………</w:t>
          </w:r>
          <w:r w:rsidR="0054231D">
            <w:rPr>
              <w:rFonts w:asciiTheme="minorHAnsi" w:hAnsiTheme="minorHAnsi" w:cstheme="minorHAnsi"/>
              <w:color w:val="auto"/>
              <w:sz w:val="24"/>
              <w:szCs w:val="24"/>
              <w:lang w:eastAsia="en-GB"/>
            </w:rPr>
            <w:t>…………</w:t>
          </w:r>
          <w:r w:rsidR="00471783">
            <w:rPr>
              <w:rFonts w:asciiTheme="minorHAnsi" w:hAnsiTheme="minorHAnsi" w:cstheme="minorHAnsi"/>
              <w:color w:val="auto"/>
              <w:sz w:val="24"/>
              <w:szCs w:val="24"/>
              <w:lang w:eastAsia="en-GB"/>
            </w:rPr>
            <w:t>….</w:t>
          </w:r>
          <w:r w:rsidR="0054231D">
            <w:rPr>
              <w:rFonts w:asciiTheme="minorHAnsi" w:hAnsiTheme="minorHAnsi" w:cstheme="minorHAnsi"/>
              <w:color w:val="auto"/>
              <w:sz w:val="24"/>
              <w:szCs w:val="24"/>
              <w:lang w:eastAsia="en-GB"/>
            </w:rPr>
            <w:t xml:space="preserve">  </w:t>
          </w:r>
          <w:r w:rsidR="001759A7">
            <w:rPr>
              <w:rFonts w:asciiTheme="minorHAnsi" w:hAnsiTheme="minorHAnsi" w:cstheme="minorHAnsi"/>
              <w:color w:val="auto"/>
              <w:sz w:val="24"/>
              <w:szCs w:val="24"/>
              <w:lang w:eastAsia="en-GB"/>
            </w:rPr>
            <w:t>69</w:t>
          </w:r>
        </w:p>
        <w:p w14:paraId="6C630FF9" w14:textId="4C7390C5" w:rsidR="00743478" w:rsidRPr="004D0516" w:rsidRDefault="00F06849" w:rsidP="00040854">
          <w:pPr>
            <w:spacing w:after="0" w:line="360" w:lineRule="auto"/>
            <w:rPr>
              <w:rFonts w:cstheme="minorHAnsi"/>
              <w:color w:val="2F5496" w:themeColor="accent1" w:themeShade="BF"/>
              <w:sz w:val="28"/>
            </w:rPr>
          </w:pPr>
        </w:p>
      </w:sdtContent>
    </w:sdt>
    <w:p w14:paraId="2AACA255" w14:textId="662698EB" w:rsidR="00A06946" w:rsidRDefault="00A06946">
      <w:r>
        <w:br w:type="page"/>
      </w:r>
    </w:p>
    <w:p w14:paraId="3B50EEDD" w14:textId="77777777" w:rsidR="00A06946" w:rsidRPr="00DD389B" w:rsidRDefault="00A06946" w:rsidP="00A06946">
      <w:pPr>
        <w:pStyle w:val="Heading2"/>
        <w:rPr>
          <w:rFonts w:asciiTheme="minorHAnsi" w:hAnsiTheme="minorHAnsi" w:cstheme="minorHAnsi"/>
          <w:b/>
          <w:color w:val="auto"/>
          <w:sz w:val="28"/>
        </w:rPr>
      </w:pPr>
      <w:r w:rsidRPr="00DD389B">
        <w:rPr>
          <w:rFonts w:asciiTheme="minorHAnsi" w:hAnsiTheme="minorHAnsi" w:cstheme="minorHAnsi"/>
          <w:b/>
          <w:color w:val="auto"/>
          <w:sz w:val="28"/>
        </w:rPr>
        <w:lastRenderedPageBreak/>
        <w:t>About this publication</w:t>
      </w:r>
    </w:p>
    <w:p w14:paraId="2AE869C8" w14:textId="77777777" w:rsidR="00A06946" w:rsidRPr="00357674" w:rsidRDefault="00A06946" w:rsidP="00A06946">
      <w:pPr>
        <w:rPr>
          <w:rFonts w:cstheme="minorHAnsi"/>
          <w:color w:val="000000" w:themeColor="text1"/>
          <w:highlight w:val="yellow"/>
        </w:rPr>
      </w:pPr>
    </w:p>
    <w:p w14:paraId="0E2A4E98" w14:textId="77777777" w:rsidR="00F1276F" w:rsidRDefault="00F1276F" w:rsidP="00F1276F">
      <w:pPr>
        <w:rPr>
          <w:rFonts w:cstheme="minorHAnsi"/>
          <w:color w:val="000000" w:themeColor="text1"/>
        </w:rPr>
      </w:pPr>
      <w:r w:rsidRPr="001C6335">
        <w:rPr>
          <w:rFonts w:cstheme="minorHAnsi"/>
          <w:color w:val="000000" w:themeColor="text1"/>
        </w:rPr>
        <w:t xml:space="preserve">This publication presents </w:t>
      </w:r>
      <w:r>
        <w:rPr>
          <w:rFonts w:cstheme="minorHAnsi"/>
          <w:color w:val="000000" w:themeColor="text1"/>
        </w:rPr>
        <w:t>six</w:t>
      </w:r>
      <w:r w:rsidRPr="001C6335">
        <w:rPr>
          <w:rFonts w:cstheme="minorHAnsi"/>
          <w:color w:val="000000" w:themeColor="text1"/>
        </w:rPr>
        <w:t xml:space="preserve"> case studies developed by academic staff taking part in the Professional Recognition and Scholarship module (EDUM127) of the University of Northampton Post-Graduate Certificate in Academic Practice (PGCAP). </w:t>
      </w:r>
    </w:p>
    <w:p w14:paraId="49F9770F" w14:textId="77777777" w:rsidR="00F1276F" w:rsidRDefault="00F1276F" w:rsidP="00F1276F">
      <w:pPr>
        <w:rPr>
          <w:rFonts w:cstheme="minorHAnsi"/>
          <w:color w:val="000000" w:themeColor="text1"/>
        </w:rPr>
      </w:pPr>
      <w:r w:rsidRPr="001C6335">
        <w:rPr>
          <w:rFonts w:cstheme="minorHAnsi"/>
          <w:color w:val="000000" w:themeColor="text1"/>
        </w:rPr>
        <w:t xml:space="preserve">The module enables staff to build on their achievement of FHEA or SFHEA with deeper critical engagement with relevant literature for the award of Level 7 academic credit, towards achievement of the PGCAP. However, the module aimed to do more and to ensure a practice-based focus, both of personal relevance and aligned to university priorities and needs. The University of Northampton </w:t>
      </w:r>
      <w:r>
        <w:rPr>
          <w:rFonts w:cstheme="minorHAnsi"/>
          <w:color w:val="000000" w:themeColor="text1"/>
        </w:rPr>
        <w:t xml:space="preserve">(UON) </w:t>
      </w:r>
      <w:r w:rsidRPr="001C6335">
        <w:rPr>
          <w:rFonts w:cstheme="minorHAnsi"/>
          <w:color w:val="000000" w:themeColor="text1"/>
        </w:rPr>
        <w:t xml:space="preserve">is a Changemaker Campus, and the module supported teaching and staff themselves </w:t>
      </w:r>
      <w:r>
        <w:rPr>
          <w:rFonts w:cstheme="minorHAnsi"/>
          <w:color w:val="000000" w:themeColor="text1"/>
        </w:rPr>
        <w:t xml:space="preserve">to </w:t>
      </w:r>
      <w:r w:rsidRPr="001C6335">
        <w:rPr>
          <w:rFonts w:cstheme="minorHAnsi"/>
          <w:color w:val="000000" w:themeColor="text1"/>
        </w:rPr>
        <w:t>be Changemakers, within the classroom and online learning communities on their own courses and programmes.</w:t>
      </w:r>
      <w:r>
        <w:rPr>
          <w:rFonts w:cstheme="minorHAnsi"/>
          <w:color w:val="000000" w:themeColor="text1"/>
        </w:rPr>
        <w:t xml:space="preserve"> </w:t>
      </w:r>
      <w:r w:rsidRPr="001C6335">
        <w:rPr>
          <w:rFonts w:cstheme="minorHAnsi"/>
          <w:color w:val="000000" w:themeColor="text1"/>
        </w:rPr>
        <w:t xml:space="preserve">Participants adopted a Changemaker lens to identify problems impacting the student experience and achievement on their courses and from this exploration, six </w:t>
      </w:r>
      <w:r>
        <w:rPr>
          <w:rFonts w:cstheme="minorHAnsi"/>
          <w:color w:val="000000" w:themeColor="text1"/>
        </w:rPr>
        <w:t>c</w:t>
      </w:r>
      <w:r w:rsidRPr="001C6335">
        <w:rPr>
          <w:rFonts w:cstheme="minorHAnsi"/>
          <w:color w:val="000000" w:themeColor="text1"/>
        </w:rPr>
        <w:t xml:space="preserve">ase </w:t>
      </w:r>
      <w:r>
        <w:rPr>
          <w:rFonts w:cstheme="minorHAnsi"/>
          <w:color w:val="000000" w:themeColor="text1"/>
        </w:rPr>
        <w:t>s</w:t>
      </w:r>
      <w:r w:rsidRPr="001C6335">
        <w:rPr>
          <w:rFonts w:cstheme="minorHAnsi"/>
          <w:color w:val="000000" w:themeColor="text1"/>
        </w:rPr>
        <w:t xml:space="preserve">tudies are shared which explore strategies which can </w:t>
      </w:r>
      <w:r>
        <w:rPr>
          <w:rFonts w:cstheme="minorHAnsi"/>
          <w:color w:val="000000" w:themeColor="text1"/>
        </w:rPr>
        <w:t xml:space="preserve">be </w:t>
      </w:r>
      <w:r w:rsidRPr="001C6335">
        <w:rPr>
          <w:rFonts w:cstheme="minorHAnsi"/>
          <w:color w:val="000000" w:themeColor="text1"/>
        </w:rPr>
        <w:t>used to address challenges faced by a var</w:t>
      </w:r>
      <w:r>
        <w:rPr>
          <w:rFonts w:cstheme="minorHAnsi"/>
          <w:color w:val="000000" w:themeColor="text1"/>
        </w:rPr>
        <w:t>iety</w:t>
      </w:r>
      <w:r w:rsidRPr="001C6335">
        <w:rPr>
          <w:rFonts w:cstheme="minorHAnsi"/>
          <w:color w:val="000000" w:themeColor="text1"/>
        </w:rPr>
        <w:t xml:space="preserve"> of student groups.  </w:t>
      </w:r>
    </w:p>
    <w:p w14:paraId="3603C393" w14:textId="77777777" w:rsidR="00F1276F" w:rsidRPr="001C6335" w:rsidRDefault="00F1276F" w:rsidP="00F1276F">
      <w:pPr>
        <w:rPr>
          <w:rFonts w:cstheme="minorHAnsi"/>
          <w:color w:val="000000" w:themeColor="text1"/>
        </w:rPr>
      </w:pPr>
      <w:r w:rsidRPr="001C6335">
        <w:rPr>
          <w:rFonts w:cstheme="minorHAnsi"/>
          <w:color w:val="000000" w:themeColor="text1"/>
        </w:rPr>
        <w:t xml:space="preserve">The </w:t>
      </w:r>
      <w:r>
        <w:rPr>
          <w:rFonts w:cstheme="minorHAnsi"/>
          <w:color w:val="000000" w:themeColor="text1"/>
        </w:rPr>
        <w:t>c</w:t>
      </w:r>
      <w:r w:rsidRPr="001C6335">
        <w:rPr>
          <w:rFonts w:cstheme="minorHAnsi"/>
          <w:color w:val="000000" w:themeColor="text1"/>
        </w:rPr>
        <w:t xml:space="preserve">ase </w:t>
      </w:r>
      <w:r>
        <w:rPr>
          <w:rFonts w:cstheme="minorHAnsi"/>
          <w:color w:val="000000" w:themeColor="text1"/>
        </w:rPr>
        <w:t xml:space="preserve">studies </w:t>
      </w:r>
      <w:r w:rsidRPr="001C6335">
        <w:rPr>
          <w:rFonts w:cstheme="minorHAnsi"/>
          <w:color w:val="000000" w:themeColor="text1"/>
        </w:rPr>
        <w:t>actually challenge us to take a fresh view of our provision</w:t>
      </w:r>
      <w:r>
        <w:rPr>
          <w:rFonts w:cstheme="minorHAnsi"/>
          <w:color w:val="000000" w:themeColor="text1"/>
        </w:rPr>
        <w:t>:</w:t>
      </w:r>
      <w:r w:rsidRPr="001C6335">
        <w:rPr>
          <w:rFonts w:cstheme="minorHAnsi"/>
          <w:color w:val="000000" w:themeColor="text1"/>
        </w:rPr>
        <w:t xml:space="preserve"> </w:t>
      </w:r>
    </w:p>
    <w:p w14:paraId="4972BC70" w14:textId="77777777" w:rsidR="00F1276F" w:rsidRPr="001C6335" w:rsidRDefault="00F1276F" w:rsidP="00F1276F">
      <w:pPr>
        <w:numPr>
          <w:ilvl w:val="0"/>
          <w:numId w:val="19"/>
        </w:numPr>
        <w:spacing w:after="0" w:line="240" w:lineRule="auto"/>
        <w:rPr>
          <w:rFonts w:cstheme="minorHAnsi"/>
          <w:color w:val="000000" w:themeColor="text1"/>
        </w:rPr>
      </w:pPr>
      <w:r w:rsidRPr="001C6335">
        <w:rPr>
          <w:rFonts w:cstheme="minorHAnsi"/>
          <w:color w:val="000000" w:themeColor="text1"/>
        </w:rPr>
        <w:t xml:space="preserve">the activities we use (Case </w:t>
      </w:r>
      <w:r>
        <w:rPr>
          <w:rFonts w:cstheme="minorHAnsi"/>
          <w:color w:val="000000" w:themeColor="text1"/>
        </w:rPr>
        <w:t>s</w:t>
      </w:r>
      <w:r w:rsidRPr="001C6335">
        <w:rPr>
          <w:rFonts w:cstheme="minorHAnsi"/>
          <w:color w:val="000000" w:themeColor="text1"/>
        </w:rPr>
        <w:t xml:space="preserve">tudy 2) </w:t>
      </w:r>
    </w:p>
    <w:p w14:paraId="51B403F5" w14:textId="77777777" w:rsidR="00F1276F" w:rsidRPr="001C6335" w:rsidRDefault="00F1276F" w:rsidP="00F1276F">
      <w:pPr>
        <w:numPr>
          <w:ilvl w:val="0"/>
          <w:numId w:val="19"/>
        </w:numPr>
        <w:spacing w:after="0" w:line="240" w:lineRule="auto"/>
        <w:rPr>
          <w:rFonts w:cstheme="minorHAnsi"/>
          <w:color w:val="000000" w:themeColor="text1"/>
        </w:rPr>
      </w:pPr>
      <w:r w:rsidRPr="001C6335">
        <w:rPr>
          <w:rFonts w:cstheme="minorHAnsi"/>
          <w:color w:val="000000" w:themeColor="text1"/>
        </w:rPr>
        <w:t xml:space="preserve">the strategies we use to motivate learners (Case </w:t>
      </w:r>
      <w:r>
        <w:rPr>
          <w:rFonts w:cstheme="minorHAnsi"/>
          <w:color w:val="000000" w:themeColor="text1"/>
        </w:rPr>
        <w:t>s</w:t>
      </w:r>
      <w:r w:rsidRPr="001C6335">
        <w:rPr>
          <w:rFonts w:cstheme="minorHAnsi"/>
          <w:color w:val="000000" w:themeColor="text1"/>
        </w:rPr>
        <w:t>tudy 5)</w:t>
      </w:r>
    </w:p>
    <w:p w14:paraId="02089DBB" w14:textId="77777777" w:rsidR="00F1276F" w:rsidRPr="001C6335" w:rsidRDefault="00F1276F" w:rsidP="00F1276F">
      <w:pPr>
        <w:numPr>
          <w:ilvl w:val="0"/>
          <w:numId w:val="19"/>
        </w:numPr>
        <w:spacing w:after="0" w:line="240" w:lineRule="auto"/>
        <w:rPr>
          <w:rFonts w:cstheme="minorHAnsi"/>
          <w:color w:val="000000" w:themeColor="text1"/>
        </w:rPr>
      </w:pPr>
      <w:r w:rsidRPr="001C6335">
        <w:rPr>
          <w:rFonts w:cstheme="minorHAnsi"/>
          <w:color w:val="000000" w:themeColor="text1"/>
        </w:rPr>
        <w:t xml:space="preserve">the provision we make for students to audit their skills and exercise choice in selecting activities that meet their needs and provide an appropriate level of challenge (Case </w:t>
      </w:r>
      <w:r>
        <w:rPr>
          <w:rFonts w:cstheme="minorHAnsi"/>
          <w:color w:val="000000" w:themeColor="text1"/>
        </w:rPr>
        <w:t>s</w:t>
      </w:r>
      <w:r w:rsidRPr="001C6335">
        <w:rPr>
          <w:rFonts w:cstheme="minorHAnsi"/>
          <w:color w:val="000000" w:themeColor="text1"/>
        </w:rPr>
        <w:t xml:space="preserve">tudies 1 and 4) </w:t>
      </w:r>
    </w:p>
    <w:p w14:paraId="1F97CC9A" w14:textId="77777777" w:rsidR="00F1276F" w:rsidRDefault="00F1276F" w:rsidP="00F1276F">
      <w:pPr>
        <w:numPr>
          <w:ilvl w:val="0"/>
          <w:numId w:val="19"/>
        </w:numPr>
        <w:spacing w:after="0" w:line="240" w:lineRule="auto"/>
        <w:rPr>
          <w:rFonts w:cstheme="minorHAnsi"/>
          <w:color w:val="000000" w:themeColor="text1"/>
        </w:rPr>
      </w:pPr>
      <w:r w:rsidRPr="001C6335">
        <w:rPr>
          <w:rFonts w:cstheme="minorHAnsi"/>
          <w:color w:val="000000" w:themeColor="text1"/>
        </w:rPr>
        <w:t>the assumptions we make and the impact that such ass</w:t>
      </w:r>
      <w:r>
        <w:rPr>
          <w:rFonts w:cstheme="minorHAnsi"/>
          <w:color w:val="000000" w:themeColor="text1"/>
        </w:rPr>
        <w:t>u</w:t>
      </w:r>
      <w:r w:rsidRPr="001C6335">
        <w:rPr>
          <w:rFonts w:cstheme="minorHAnsi"/>
          <w:color w:val="000000" w:themeColor="text1"/>
        </w:rPr>
        <w:t xml:space="preserve">mptions have on learners and their own self-perceptions and self-efficacy (Case </w:t>
      </w:r>
      <w:r>
        <w:rPr>
          <w:rFonts w:cstheme="minorHAnsi"/>
          <w:color w:val="000000" w:themeColor="text1"/>
        </w:rPr>
        <w:t>s</w:t>
      </w:r>
      <w:r w:rsidRPr="001C6335">
        <w:rPr>
          <w:rFonts w:cstheme="minorHAnsi"/>
          <w:color w:val="000000" w:themeColor="text1"/>
        </w:rPr>
        <w:t>tud</w:t>
      </w:r>
      <w:r>
        <w:rPr>
          <w:rFonts w:cstheme="minorHAnsi"/>
          <w:color w:val="000000" w:themeColor="text1"/>
        </w:rPr>
        <w:t>ies</w:t>
      </w:r>
      <w:r w:rsidRPr="001C6335">
        <w:rPr>
          <w:rFonts w:cstheme="minorHAnsi"/>
          <w:color w:val="000000" w:themeColor="text1"/>
        </w:rPr>
        <w:t xml:space="preserve"> 3</w:t>
      </w:r>
      <w:r>
        <w:rPr>
          <w:rFonts w:cstheme="minorHAnsi"/>
          <w:color w:val="000000" w:themeColor="text1"/>
        </w:rPr>
        <w:t xml:space="preserve"> and 6</w:t>
      </w:r>
      <w:r w:rsidRPr="001C6335">
        <w:rPr>
          <w:rFonts w:cstheme="minorHAnsi"/>
          <w:color w:val="000000" w:themeColor="text1"/>
        </w:rPr>
        <w:t xml:space="preserve">). </w:t>
      </w:r>
    </w:p>
    <w:p w14:paraId="2B4C980D" w14:textId="77777777" w:rsidR="00F1276F" w:rsidRDefault="00F1276F" w:rsidP="00F1276F">
      <w:pPr>
        <w:rPr>
          <w:rFonts w:cstheme="minorHAnsi"/>
          <w:color w:val="000000" w:themeColor="text1"/>
        </w:rPr>
      </w:pPr>
    </w:p>
    <w:p w14:paraId="5D430E72" w14:textId="6DFA02DC" w:rsidR="00F1276F" w:rsidRDefault="00F1276F" w:rsidP="00F1276F">
      <w:pPr>
        <w:rPr>
          <w:rFonts w:cstheme="minorHAnsi"/>
          <w:color w:val="000000" w:themeColor="text1"/>
        </w:rPr>
      </w:pPr>
      <w:r w:rsidRPr="001C6335">
        <w:rPr>
          <w:rFonts w:cstheme="minorHAnsi"/>
          <w:color w:val="000000" w:themeColor="text1"/>
        </w:rPr>
        <w:t>Drawing inspiration from the U</w:t>
      </w:r>
      <w:r>
        <w:rPr>
          <w:rFonts w:cstheme="minorHAnsi"/>
          <w:color w:val="000000" w:themeColor="text1"/>
        </w:rPr>
        <w:t>O</w:t>
      </w:r>
      <w:r w:rsidRPr="001C6335">
        <w:rPr>
          <w:rFonts w:cstheme="minorHAnsi"/>
          <w:color w:val="000000" w:themeColor="text1"/>
        </w:rPr>
        <w:t xml:space="preserve">N Changemaker Hub, a blend of academic and design-thinking strategies invited participants to explore their own and their students’ perspectives on their identified issue, and to support each other to </w:t>
      </w:r>
      <w:r w:rsidRPr="001C6335">
        <w:rPr>
          <w:rFonts w:eastAsia="Times New Roman" w:cstheme="minorHAnsi"/>
          <w:color w:val="000000" w:themeColor="text1"/>
          <w:shd w:val="clear" w:color="auto" w:fill="FFFFFF"/>
        </w:rPr>
        <w:t xml:space="preserve">develop ideas for </w:t>
      </w:r>
      <w:r w:rsidRPr="001C6335">
        <w:rPr>
          <w:rFonts w:cstheme="minorHAnsi"/>
          <w:color w:val="000000" w:themeColor="text1"/>
        </w:rPr>
        <w:t xml:space="preserve">practical interventions they could try out to tackle the challenges experienced. Collaboration through direct observation by peers, reflection in the light of literature, and working as supportive communities through ‘reading circles’ supported shared learning and recommendations for the future. </w:t>
      </w:r>
    </w:p>
    <w:p w14:paraId="17F5AC0A" w14:textId="77777777" w:rsidR="00F1276F" w:rsidRDefault="00F1276F" w:rsidP="00F1276F">
      <w:pPr>
        <w:rPr>
          <w:rFonts w:cstheme="minorHAnsi"/>
          <w:color w:val="000000" w:themeColor="text1"/>
        </w:rPr>
      </w:pPr>
      <w:r w:rsidRPr="001C6335">
        <w:rPr>
          <w:rFonts w:cstheme="minorHAnsi"/>
          <w:color w:val="000000" w:themeColor="text1"/>
        </w:rPr>
        <w:t xml:space="preserve">The challenges these staff chose to address are not theirs alone. We are confident that you will recognise within these </w:t>
      </w:r>
      <w:r>
        <w:rPr>
          <w:rFonts w:cstheme="minorHAnsi"/>
          <w:color w:val="000000" w:themeColor="text1"/>
        </w:rPr>
        <w:t>c</w:t>
      </w:r>
      <w:r w:rsidRPr="001C6335">
        <w:rPr>
          <w:rFonts w:cstheme="minorHAnsi"/>
          <w:color w:val="000000" w:themeColor="text1"/>
        </w:rPr>
        <w:t xml:space="preserve">ase </w:t>
      </w:r>
      <w:r>
        <w:rPr>
          <w:rFonts w:cstheme="minorHAnsi"/>
          <w:color w:val="000000" w:themeColor="text1"/>
        </w:rPr>
        <w:t>s</w:t>
      </w:r>
      <w:r w:rsidRPr="001C6335">
        <w:rPr>
          <w:rFonts w:cstheme="minorHAnsi"/>
          <w:color w:val="000000" w:themeColor="text1"/>
        </w:rPr>
        <w:t xml:space="preserve">tudies problems that you too grapple with within your own courses and learning and teaching communities.  </w:t>
      </w:r>
    </w:p>
    <w:p w14:paraId="12156F88" w14:textId="40E67056" w:rsidR="00F1276F" w:rsidRPr="004925A9" w:rsidRDefault="00F1276F" w:rsidP="00F1276F">
      <w:r w:rsidRPr="001C6335">
        <w:rPr>
          <w:color w:val="000000" w:themeColor="text1"/>
        </w:rPr>
        <w:t xml:space="preserve">We invite you to explore the </w:t>
      </w:r>
      <w:r>
        <w:rPr>
          <w:color w:val="000000" w:themeColor="text1"/>
        </w:rPr>
        <w:t>c</w:t>
      </w:r>
      <w:r w:rsidRPr="001C6335">
        <w:rPr>
          <w:color w:val="000000" w:themeColor="text1"/>
        </w:rPr>
        <w:t xml:space="preserve">ase </w:t>
      </w:r>
      <w:r>
        <w:rPr>
          <w:color w:val="000000" w:themeColor="text1"/>
        </w:rPr>
        <w:t>s</w:t>
      </w:r>
      <w:r w:rsidRPr="001C6335">
        <w:rPr>
          <w:color w:val="000000" w:themeColor="text1"/>
        </w:rPr>
        <w:t xml:space="preserve">tudies within this </w:t>
      </w:r>
      <w:r>
        <w:rPr>
          <w:color w:val="000000" w:themeColor="text1"/>
        </w:rPr>
        <w:t>publication (</w:t>
      </w:r>
      <w:hyperlink r:id="rId14" w:history="1">
        <w:r w:rsidR="00BD6E22" w:rsidRPr="00F40BA7">
          <w:rPr>
            <w:rStyle w:val="Hyperlink"/>
          </w:rPr>
          <w:t>https://www.northampton.ac.uk/ilt/research-and-funding/publications/</w:t>
        </w:r>
      </w:hyperlink>
      <w:r>
        <w:rPr>
          <w:color w:val="000000" w:themeColor="text1"/>
        </w:rPr>
        <w:t>), p</w:t>
      </w:r>
      <w:r w:rsidRPr="001C6335">
        <w:rPr>
          <w:color w:val="000000" w:themeColor="text1"/>
        </w:rPr>
        <w:t>roviding summaries of the course-based problems faced and challenges addressed, the strategies adopted, and the recommendations emerging.</w:t>
      </w:r>
      <w:r>
        <w:rPr>
          <w:color w:val="000000" w:themeColor="text1"/>
        </w:rPr>
        <w:t xml:space="preserve"> </w:t>
      </w:r>
    </w:p>
    <w:p w14:paraId="37DAC4CA" w14:textId="5CBF198D" w:rsidR="00F1276F" w:rsidRDefault="00F1276F" w:rsidP="00F1276F">
      <w:pPr>
        <w:rPr>
          <w:color w:val="000000" w:themeColor="text1"/>
        </w:rPr>
      </w:pPr>
    </w:p>
    <w:p w14:paraId="2A44269E" w14:textId="77777777" w:rsidR="00F1276F" w:rsidRDefault="00F1276F" w:rsidP="00F1276F">
      <w:pPr>
        <w:rPr>
          <w:color w:val="000000" w:themeColor="text1"/>
        </w:rPr>
      </w:pPr>
    </w:p>
    <w:p w14:paraId="5EBC48BB" w14:textId="77777777" w:rsidR="00F1276F" w:rsidRDefault="00F1276F" w:rsidP="00F1276F">
      <w:pPr>
        <w:rPr>
          <w:color w:val="000000" w:themeColor="text1"/>
        </w:rPr>
      </w:pPr>
      <w:r>
        <w:rPr>
          <w:color w:val="000000" w:themeColor="text1"/>
        </w:rPr>
        <w:t>Shirley Bennett</w:t>
      </w:r>
    </w:p>
    <w:p w14:paraId="74D4D4D5" w14:textId="783F157B" w:rsidR="00357674" w:rsidRPr="0097787F" w:rsidRDefault="00F1276F" w:rsidP="00F1276F">
      <w:pPr>
        <w:rPr>
          <w:color w:val="000000" w:themeColor="text1"/>
        </w:rPr>
      </w:pPr>
      <w:r>
        <w:rPr>
          <w:color w:val="000000" w:themeColor="text1"/>
        </w:rPr>
        <w:t>Head of Academic Practice</w:t>
      </w:r>
      <w:r w:rsidR="00357674">
        <w:rPr>
          <w:color w:val="000000" w:themeColor="text1"/>
        </w:rPr>
        <w:br w:type="page"/>
      </w:r>
    </w:p>
    <w:p w14:paraId="1129E1AB" w14:textId="76F01CDD" w:rsidR="003B0F14" w:rsidRPr="00922604" w:rsidRDefault="003B0F14" w:rsidP="003B0F14">
      <w:pPr>
        <w:pStyle w:val="Heading3"/>
        <w:spacing w:line="276" w:lineRule="auto"/>
        <w:rPr>
          <w:rFonts w:asciiTheme="minorHAnsi" w:hAnsiTheme="minorHAnsi" w:cstheme="minorHAnsi"/>
          <w:i/>
          <w:color w:val="2F5496" w:themeColor="accent1" w:themeShade="BF"/>
          <w:sz w:val="28"/>
          <w:szCs w:val="22"/>
        </w:rPr>
      </w:pPr>
      <w:bookmarkStart w:id="2" w:name="_Toc36649030"/>
      <w:r>
        <w:rPr>
          <w:rFonts w:asciiTheme="minorHAnsi" w:hAnsiTheme="minorHAnsi" w:cstheme="minorHAnsi"/>
          <w:color w:val="2F5496" w:themeColor="accent1" w:themeShade="BF"/>
          <w:sz w:val="28"/>
          <w:szCs w:val="22"/>
        </w:rPr>
        <w:lastRenderedPageBreak/>
        <w:t xml:space="preserve">Case study 1: </w:t>
      </w:r>
      <w:r w:rsidRPr="00EC30A2">
        <w:rPr>
          <w:rFonts w:asciiTheme="minorHAnsi" w:hAnsiTheme="minorHAnsi" w:cstheme="minorHAnsi"/>
          <w:color w:val="2F5496" w:themeColor="accent1" w:themeShade="BF"/>
          <w:sz w:val="28"/>
          <w:szCs w:val="22"/>
        </w:rPr>
        <w:t>A</w:t>
      </w:r>
      <w:r w:rsidR="00CB7D4C" w:rsidRPr="00EC30A2">
        <w:rPr>
          <w:rFonts w:asciiTheme="minorHAnsi" w:hAnsiTheme="minorHAnsi" w:cstheme="minorHAnsi"/>
          <w:color w:val="2F5496" w:themeColor="accent1" w:themeShade="BF"/>
          <w:sz w:val="28"/>
          <w:szCs w:val="22"/>
        </w:rPr>
        <w:t xml:space="preserve">ddressing diverse student needs through student self-evaluation and </w:t>
      </w:r>
      <w:r w:rsidRPr="00EC30A2">
        <w:rPr>
          <w:rFonts w:asciiTheme="minorHAnsi" w:hAnsiTheme="minorHAnsi" w:cstheme="minorHAnsi"/>
          <w:color w:val="2F5496" w:themeColor="accent1" w:themeShade="BF"/>
          <w:sz w:val="28"/>
          <w:szCs w:val="22"/>
        </w:rPr>
        <w:t>differentiat</w:t>
      </w:r>
      <w:r w:rsidR="00CB7D4C" w:rsidRPr="00EC30A2">
        <w:rPr>
          <w:rFonts w:asciiTheme="minorHAnsi" w:hAnsiTheme="minorHAnsi" w:cstheme="minorHAnsi"/>
          <w:color w:val="2F5496" w:themeColor="accent1" w:themeShade="BF"/>
          <w:sz w:val="28"/>
          <w:szCs w:val="22"/>
        </w:rPr>
        <w:t>ed activities</w:t>
      </w:r>
      <w:r w:rsidR="006A7C3F">
        <w:rPr>
          <w:rFonts w:asciiTheme="minorHAnsi" w:hAnsiTheme="minorHAnsi" w:cstheme="minorHAnsi"/>
          <w:color w:val="2F5496" w:themeColor="accent1" w:themeShade="BF"/>
          <w:sz w:val="28"/>
          <w:szCs w:val="22"/>
        </w:rPr>
        <w:t xml:space="preserve">: </w:t>
      </w:r>
      <w:r w:rsidR="00CB7D4C" w:rsidRPr="00EC30A2">
        <w:rPr>
          <w:rFonts w:asciiTheme="minorHAnsi" w:hAnsiTheme="minorHAnsi" w:cstheme="minorHAnsi"/>
          <w:color w:val="2F5496" w:themeColor="accent1" w:themeShade="BF"/>
          <w:sz w:val="28"/>
          <w:szCs w:val="22"/>
        </w:rPr>
        <w:t>an example from</w:t>
      </w:r>
      <w:r w:rsidRPr="00EC30A2">
        <w:rPr>
          <w:rFonts w:asciiTheme="minorHAnsi" w:hAnsiTheme="minorHAnsi" w:cstheme="minorHAnsi"/>
          <w:color w:val="2F5496" w:themeColor="accent1" w:themeShade="BF"/>
          <w:sz w:val="28"/>
          <w:szCs w:val="22"/>
        </w:rPr>
        <w:t xml:space="preserve"> academic skills workshops</w:t>
      </w:r>
    </w:p>
    <w:p w14:paraId="0EC31027" w14:textId="219B40A6" w:rsidR="003B0F14" w:rsidRPr="00922604" w:rsidRDefault="003B0F14" w:rsidP="003B0F14">
      <w:pPr>
        <w:pStyle w:val="Heading4"/>
        <w:spacing w:line="276" w:lineRule="auto"/>
        <w:rPr>
          <w:rFonts w:asciiTheme="minorHAnsi" w:hAnsiTheme="minorHAnsi" w:cstheme="minorHAnsi"/>
          <w:i w:val="0"/>
          <w:sz w:val="24"/>
        </w:rPr>
      </w:pPr>
      <w:r w:rsidRPr="00922604">
        <w:rPr>
          <w:rFonts w:asciiTheme="minorHAnsi" w:hAnsiTheme="minorHAnsi" w:cstheme="minorHAnsi"/>
          <w:sz w:val="24"/>
        </w:rPr>
        <w:t>Sam Thomas, Learning Development Tutor, LLS, U</w:t>
      </w:r>
      <w:r w:rsidR="00AB1CFA">
        <w:rPr>
          <w:rFonts w:asciiTheme="minorHAnsi" w:hAnsiTheme="minorHAnsi" w:cstheme="minorHAnsi"/>
          <w:sz w:val="24"/>
        </w:rPr>
        <w:t>O</w:t>
      </w:r>
      <w:r w:rsidRPr="00922604">
        <w:rPr>
          <w:rFonts w:asciiTheme="minorHAnsi" w:hAnsiTheme="minorHAnsi" w:cstheme="minorHAnsi"/>
          <w:sz w:val="24"/>
        </w:rPr>
        <w:t>N</w:t>
      </w:r>
    </w:p>
    <w:p w14:paraId="6C4F5007" w14:textId="0FA42ED4" w:rsidR="003B0F14" w:rsidRPr="00652C0C" w:rsidRDefault="003B0F14" w:rsidP="003B5F9A">
      <w:pPr>
        <w:pStyle w:val="Heading1"/>
        <w:spacing w:before="120" w:line="276" w:lineRule="auto"/>
        <w:rPr>
          <w:rFonts w:asciiTheme="minorHAnsi" w:hAnsiTheme="minorHAnsi" w:cstheme="minorHAnsi"/>
          <w:b/>
          <w:color w:val="auto"/>
          <w:sz w:val="24"/>
        </w:rPr>
      </w:pPr>
      <w:r w:rsidRPr="00652C0C">
        <w:rPr>
          <w:rFonts w:asciiTheme="minorHAnsi" w:hAnsiTheme="minorHAnsi" w:cstheme="minorHAnsi"/>
          <w:b/>
          <w:color w:val="auto"/>
          <w:sz w:val="24"/>
        </w:rPr>
        <w:t>Introduction</w:t>
      </w:r>
      <w:bookmarkEnd w:id="2"/>
    </w:p>
    <w:p w14:paraId="39BE0EA9" w14:textId="0E00E5C6" w:rsidR="003B0F14" w:rsidRPr="00C7677A" w:rsidRDefault="003B0F14" w:rsidP="003B5F9A">
      <w:pPr>
        <w:pStyle w:val="NoSpacing"/>
        <w:spacing w:before="120" w:line="276" w:lineRule="auto"/>
        <w:rPr>
          <w:rFonts w:cstheme="minorHAnsi"/>
        </w:rPr>
      </w:pPr>
      <w:r w:rsidRPr="00C7677A">
        <w:rPr>
          <w:rFonts w:cstheme="minorHAnsi"/>
        </w:rPr>
        <w:t>The establishment and continued success of learning development departments across UK universities is a good example of the ways in which higher education is adapting to the constantly changing context. As an increasing number of students enter higher education with a diverse range of prior experience, qualifications and circumstances, universities ensure that their needs are met through various means</w:t>
      </w:r>
      <w:r w:rsidR="00BA0599">
        <w:rPr>
          <w:rFonts w:cstheme="minorHAnsi"/>
        </w:rPr>
        <w:t>.  A</w:t>
      </w:r>
      <w:r w:rsidRPr="00C7677A">
        <w:rPr>
          <w:rFonts w:cstheme="minorHAnsi"/>
        </w:rPr>
        <w:t xml:space="preserve"> core strand of the University of Northampton’s Strategic Plan is being ‘super supportive’ (University of Northampton, 2018)</w:t>
      </w:r>
      <w:r w:rsidR="00BA0599">
        <w:rPr>
          <w:rFonts w:cstheme="minorHAnsi"/>
        </w:rPr>
        <w:t xml:space="preserve"> and t</w:t>
      </w:r>
      <w:r w:rsidRPr="00C7677A">
        <w:rPr>
          <w:rFonts w:cstheme="minorHAnsi"/>
        </w:rPr>
        <w:t xml:space="preserve">he Learning Development team, as part of Library and Learning Services, is one of the support services offered to students as an effective way of addressing some of </w:t>
      </w:r>
      <w:r w:rsidR="00BA0599" w:rsidRPr="00C7677A">
        <w:rPr>
          <w:rFonts w:cstheme="minorHAnsi"/>
        </w:rPr>
        <w:t>th</w:t>
      </w:r>
      <w:r w:rsidR="00BA0599">
        <w:rPr>
          <w:rFonts w:cstheme="minorHAnsi"/>
        </w:rPr>
        <w:t>eir</w:t>
      </w:r>
      <w:r w:rsidR="00BA0599" w:rsidRPr="00C7677A">
        <w:rPr>
          <w:rFonts w:cstheme="minorHAnsi"/>
        </w:rPr>
        <w:t xml:space="preserve"> </w:t>
      </w:r>
      <w:r w:rsidRPr="00C7677A">
        <w:rPr>
          <w:rFonts w:cstheme="minorHAnsi"/>
        </w:rPr>
        <w:t>needs in a super supportive way.</w:t>
      </w:r>
    </w:p>
    <w:p w14:paraId="4B453572" w14:textId="77777777" w:rsidR="003B0F14" w:rsidRPr="00C7677A" w:rsidRDefault="003B0F14" w:rsidP="003B0F14">
      <w:pPr>
        <w:pStyle w:val="NoSpacing"/>
        <w:spacing w:line="276" w:lineRule="auto"/>
        <w:rPr>
          <w:rFonts w:cstheme="minorHAnsi"/>
        </w:rPr>
      </w:pPr>
    </w:p>
    <w:p w14:paraId="39203E44" w14:textId="493136FE" w:rsidR="003B0F14" w:rsidRPr="00C7677A" w:rsidRDefault="003B0F14" w:rsidP="003B0F14">
      <w:pPr>
        <w:pStyle w:val="NoSpacing"/>
        <w:spacing w:line="276" w:lineRule="auto"/>
        <w:rPr>
          <w:rFonts w:cstheme="minorHAnsi"/>
          <w:color w:val="000000"/>
          <w:lang w:eastAsia="en-GB"/>
        </w:rPr>
      </w:pPr>
      <w:r w:rsidRPr="00C7677A">
        <w:rPr>
          <w:rFonts w:cstheme="minorHAnsi"/>
        </w:rPr>
        <w:t xml:space="preserve">A central challenge for learning development tutors is to ensure that group teaching sessions are of benefit to all students. My experience of delivering led me to conclude that </w:t>
      </w:r>
      <w:r w:rsidR="00BA0599" w:rsidRPr="00C7677A">
        <w:rPr>
          <w:rFonts w:cstheme="minorHAnsi"/>
        </w:rPr>
        <w:t>'one size fits all' workshops</w:t>
      </w:r>
      <w:r w:rsidRPr="00C7677A">
        <w:rPr>
          <w:rFonts w:cstheme="minorHAnsi"/>
        </w:rPr>
        <w:t xml:space="preserve"> rarely meet the need of </w:t>
      </w:r>
      <w:r w:rsidR="00BA0599">
        <w:rPr>
          <w:rFonts w:cstheme="minorHAnsi"/>
        </w:rPr>
        <w:t xml:space="preserve">all </w:t>
      </w:r>
      <w:r w:rsidRPr="00C7677A">
        <w:rPr>
          <w:rFonts w:cstheme="minorHAnsi"/>
        </w:rPr>
        <w:t xml:space="preserve">students: some don’t receive enough support, some are already confident with the content and concepts and therefore disengage from the session, while others would benefit from support with developing a completely different skill from those on offer during the workshop. This issue is increasingly evident as student cohorts become more varied in their backgrounds, previous educational experiences and the range of competing priorities in their lives. Using pedagogical methods of differentiation to structure these sessions, based on students’ own evaluation of their needs, would enable greater targeting of support and therefore enable more students to engage with and benefit from the sessions. </w:t>
      </w:r>
    </w:p>
    <w:p w14:paraId="2501871A" w14:textId="77777777" w:rsidR="003B0F14" w:rsidRPr="00652C0C" w:rsidRDefault="003B0F14" w:rsidP="003B5F9A">
      <w:pPr>
        <w:pStyle w:val="Heading1"/>
        <w:spacing w:before="120" w:line="276" w:lineRule="auto"/>
        <w:rPr>
          <w:rFonts w:asciiTheme="minorHAnsi" w:hAnsiTheme="minorHAnsi" w:cstheme="minorHAnsi"/>
          <w:b/>
          <w:color w:val="auto"/>
          <w:sz w:val="24"/>
        </w:rPr>
      </w:pPr>
      <w:bookmarkStart w:id="3" w:name="_Toc36649031"/>
      <w:r w:rsidRPr="00652C0C">
        <w:rPr>
          <w:rFonts w:asciiTheme="minorHAnsi" w:hAnsiTheme="minorHAnsi" w:cstheme="minorHAnsi"/>
          <w:b/>
          <w:color w:val="auto"/>
          <w:sz w:val="24"/>
        </w:rPr>
        <w:t>Context</w:t>
      </w:r>
      <w:bookmarkEnd w:id="3"/>
    </w:p>
    <w:p w14:paraId="46A8C677" w14:textId="6FC0AC70" w:rsidR="003B0F14" w:rsidRPr="00C7677A" w:rsidRDefault="003B0F14" w:rsidP="003B5F9A">
      <w:pPr>
        <w:spacing w:before="120" w:line="276" w:lineRule="auto"/>
        <w:rPr>
          <w:rFonts w:cstheme="minorHAnsi"/>
          <w:lang w:eastAsia="en-GB"/>
        </w:rPr>
      </w:pPr>
      <w:r w:rsidRPr="00C7677A">
        <w:rPr>
          <w:rFonts w:cstheme="minorHAnsi"/>
          <w:lang w:eastAsia="en-GB"/>
        </w:rPr>
        <w:t>This problem is of course pertinent across all education</w:t>
      </w:r>
      <w:r w:rsidR="00BA0599">
        <w:rPr>
          <w:rFonts w:cstheme="minorHAnsi"/>
          <w:lang w:eastAsia="en-GB"/>
        </w:rPr>
        <w:t>, but</w:t>
      </w:r>
      <w:r w:rsidRPr="00C7677A">
        <w:rPr>
          <w:rFonts w:cstheme="minorHAnsi"/>
          <w:lang w:eastAsia="en-GB"/>
        </w:rPr>
        <w:t xml:space="preserve"> is a particularly challenging issue for those working in Learning Development. At the University of Northampton tutors are employed to support and develop the academic skills of students using a variety of methods, including one-to-one tutorials, group workshops and through online guidance (University of Northampton Library and Learning Services, 2020). Students can choose to attend tutorials as and when they need them</w:t>
      </w:r>
      <w:r w:rsidR="00BA0599">
        <w:rPr>
          <w:rFonts w:cstheme="minorHAnsi"/>
          <w:lang w:eastAsia="en-GB"/>
        </w:rPr>
        <w:t xml:space="preserve"> </w:t>
      </w:r>
      <w:r w:rsidRPr="00C7677A">
        <w:rPr>
          <w:rFonts w:cstheme="minorHAnsi"/>
          <w:lang w:eastAsia="en-GB"/>
        </w:rPr>
        <w:t>in addition to group workshops which are usually embedded into module and programme timetables as part of the</w:t>
      </w:r>
      <w:r w:rsidR="00BA0599">
        <w:rPr>
          <w:rFonts w:cstheme="minorHAnsi"/>
          <w:lang w:eastAsia="en-GB"/>
        </w:rPr>
        <w:t xml:space="preserve"> university</w:t>
      </w:r>
      <w:r w:rsidRPr="00C7677A">
        <w:rPr>
          <w:rFonts w:cstheme="minorHAnsi"/>
          <w:lang w:eastAsia="en-GB"/>
        </w:rPr>
        <w:t xml:space="preserve"> Integrated Learning Support programme</w:t>
      </w:r>
      <w:r w:rsidR="00BA0599">
        <w:rPr>
          <w:rFonts w:cstheme="minorHAnsi"/>
          <w:lang w:eastAsia="en-GB"/>
        </w:rPr>
        <w:t xml:space="preserve"> which ensures </w:t>
      </w:r>
      <w:r w:rsidRPr="00C7677A">
        <w:rPr>
          <w:rFonts w:cstheme="minorHAnsi"/>
          <w:lang w:eastAsia="en-GB"/>
        </w:rPr>
        <w:t>that most students will see a Learning Development Tutor for at least one session each academic year (ILT, 2019). This means that students across the University benefit from the expertise, and as independent learners they can control how much they engage with the service.</w:t>
      </w:r>
    </w:p>
    <w:p w14:paraId="53D28AC9" w14:textId="3A2D51EF" w:rsidR="003B0F14" w:rsidRPr="00C7677A" w:rsidRDefault="003B0F14" w:rsidP="003B0F14">
      <w:pPr>
        <w:spacing w:line="276" w:lineRule="auto"/>
        <w:rPr>
          <w:rFonts w:cstheme="minorHAnsi"/>
          <w:lang w:eastAsia="en-GB"/>
        </w:rPr>
      </w:pPr>
      <w:r w:rsidRPr="00C7677A">
        <w:rPr>
          <w:rFonts w:cstheme="minorHAnsi"/>
          <w:lang w:eastAsia="en-GB"/>
        </w:rPr>
        <w:t>The problem explored here relates to embedded workshops: we make every effort to design sessions that enable students to develop skills that are relevant for their study and assessments as a group, but as they are usually one-off, standalone sessions, how can we ensure that all students will benefit from what we offer? The problems with this are twofold; not only are we unfamiliar with the students and their individual needs, but we also have to structure the learning and teaching in a way that meets the needs of all the students in one standalone session.</w:t>
      </w:r>
      <w:r w:rsidR="00BA0599">
        <w:rPr>
          <w:rFonts w:cstheme="minorHAnsi"/>
          <w:lang w:eastAsia="en-GB"/>
        </w:rPr>
        <w:t xml:space="preserve">  If we are </w:t>
      </w:r>
      <w:r w:rsidRPr="00C7677A">
        <w:rPr>
          <w:rFonts w:cstheme="minorHAnsi"/>
          <w:lang w:eastAsia="en-GB"/>
        </w:rPr>
        <w:t>to ensure that each participant is able to take something of value from the workshop</w:t>
      </w:r>
      <w:r w:rsidR="00BA0599">
        <w:rPr>
          <w:rFonts w:cstheme="minorHAnsi"/>
          <w:lang w:eastAsia="en-GB"/>
        </w:rPr>
        <w:t xml:space="preserve">, then </w:t>
      </w:r>
      <w:r w:rsidR="00BA0599" w:rsidRPr="00C7677A">
        <w:rPr>
          <w:rFonts w:cstheme="minorHAnsi"/>
          <w:lang w:eastAsia="en-GB"/>
        </w:rPr>
        <w:t>some form of differentiation is required</w:t>
      </w:r>
      <w:r w:rsidRPr="00C7677A">
        <w:rPr>
          <w:rFonts w:cstheme="minorHAnsi"/>
          <w:lang w:eastAsia="en-GB"/>
        </w:rPr>
        <w:t>.</w:t>
      </w:r>
    </w:p>
    <w:p w14:paraId="4F232CC4" w14:textId="13DA7852" w:rsidR="003B0F14" w:rsidRPr="00652C0C" w:rsidRDefault="003B0F14" w:rsidP="003B5F9A">
      <w:pPr>
        <w:pStyle w:val="Heading1"/>
        <w:spacing w:before="120" w:line="276" w:lineRule="auto"/>
        <w:rPr>
          <w:rFonts w:asciiTheme="minorHAnsi" w:hAnsiTheme="minorHAnsi" w:cstheme="minorHAnsi"/>
          <w:b/>
          <w:color w:val="auto"/>
          <w:sz w:val="24"/>
        </w:rPr>
      </w:pPr>
      <w:bookmarkStart w:id="4" w:name="_Toc36649032"/>
      <w:r w:rsidRPr="00652C0C">
        <w:rPr>
          <w:rFonts w:asciiTheme="minorHAnsi" w:hAnsiTheme="minorHAnsi" w:cstheme="minorHAnsi"/>
          <w:b/>
          <w:color w:val="auto"/>
          <w:sz w:val="24"/>
        </w:rPr>
        <w:t xml:space="preserve">Literature </w:t>
      </w:r>
      <w:r w:rsidR="00085151">
        <w:rPr>
          <w:rFonts w:asciiTheme="minorHAnsi" w:hAnsiTheme="minorHAnsi" w:cstheme="minorHAnsi"/>
          <w:b/>
          <w:color w:val="auto"/>
          <w:sz w:val="24"/>
        </w:rPr>
        <w:t>r</w:t>
      </w:r>
      <w:r w:rsidRPr="00652C0C">
        <w:rPr>
          <w:rFonts w:asciiTheme="minorHAnsi" w:hAnsiTheme="minorHAnsi" w:cstheme="minorHAnsi"/>
          <w:b/>
          <w:color w:val="auto"/>
          <w:sz w:val="24"/>
        </w:rPr>
        <w:t>eview</w:t>
      </w:r>
      <w:bookmarkEnd w:id="4"/>
    </w:p>
    <w:p w14:paraId="13793CB0" w14:textId="77777777" w:rsidR="003B0F14" w:rsidRPr="00C7677A" w:rsidRDefault="003B0F14" w:rsidP="003B5F9A">
      <w:pPr>
        <w:spacing w:before="120" w:line="276" w:lineRule="auto"/>
        <w:rPr>
          <w:rFonts w:cstheme="minorHAnsi"/>
        </w:rPr>
      </w:pPr>
      <w:r w:rsidRPr="00C7677A">
        <w:rPr>
          <w:rFonts w:cstheme="minorHAnsi"/>
        </w:rPr>
        <w:t xml:space="preserve">This literature review will consider the application of pedagogical approaches to differentiation in higher education generally, and by learning development professionals in particular, noting the reasons that it has </w:t>
      </w:r>
      <w:r w:rsidRPr="00C7677A">
        <w:rPr>
          <w:rFonts w:cstheme="minorHAnsi"/>
        </w:rPr>
        <w:lastRenderedPageBreak/>
        <w:t>not been more widely adopted by these specialists. It will then explore the literature supporting the use of different methods of self-evaluation, the concept of student efficacy, and ideas about student choice in learning, all of which are central to the successful implementation of the teaching intervention.</w:t>
      </w:r>
    </w:p>
    <w:p w14:paraId="2D19EB7A" w14:textId="77777777" w:rsidR="003B0F14" w:rsidRPr="00652C0C" w:rsidRDefault="003B0F14" w:rsidP="003B5F9A">
      <w:pPr>
        <w:pStyle w:val="Heading2"/>
        <w:spacing w:before="120" w:line="276" w:lineRule="auto"/>
        <w:rPr>
          <w:rFonts w:asciiTheme="minorHAnsi" w:hAnsiTheme="minorHAnsi" w:cstheme="minorHAnsi"/>
          <w:b/>
          <w:i/>
          <w:color w:val="auto"/>
          <w:sz w:val="22"/>
          <w:szCs w:val="22"/>
        </w:rPr>
      </w:pPr>
      <w:bookmarkStart w:id="5" w:name="_Toc36649033"/>
      <w:r w:rsidRPr="00652C0C">
        <w:rPr>
          <w:rFonts w:asciiTheme="minorHAnsi" w:hAnsiTheme="minorHAnsi" w:cstheme="minorHAnsi"/>
          <w:b/>
          <w:i/>
          <w:color w:val="auto"/>
          <w:sz w:val="22"/>
          <w:szCs w:val="22"/>
        </w:rPr>
        <w:t>Differentiation: theories and approaches</w:t>
      </w:r>
      <w:bookmarkEnd w:id="5"/>
    </w:p>
    <w:p w14:paraId="566B825B" w14:textId="77777777" w:rsidR="003B0F14" w:rsidRPr="00C7677A" w:rsidRDefault="003B0F14" w:rsidP="003B5F9A">
      <w:pPr>
        <w:spacing w:before="120" w:line="276" w:lineRule="auto"/>
        <w:rPr>
          <w:rFonts w:cstheme="minorHAnsi"/>
        </w:rPr>
      </w:pPr>
      <w:r w:rsidRPr="00C7677A">
        <w:rPr>
          <w:rFonts w:cstheme="minorHAnsi"/>
        </w:rPr>
        <w:t xml:space="preserve">Differentiation as a concept in teaching has been discussed for more than twenty years. It originates from empirical evidence that individuals have different needs and preferences which should be acknowledged when planning teaching, to enable all to reach their full potential (Tomlinson </w:t>
      </w:r>
      <w:r w:rsidRPr="00C7677A">
        <w:rPr>
          <w:rFonts w:cstheme="minorHAnsi"/>
          <w:i/>
        </w:rPr>
        <w:t>et al</w:t>
      </w:r>
      <w:r w:rsidRPr="00C7677A">
        <w:rPr>
          <w:rFonts w:cstheme="minorHAnsi"/>
        </w:rPr>
        <w:t xml:space="preserve">., 2003; </w:t>
      </w:r>
      <w:proofErr w:type="spellStart"/>
      <w:r w:rsidRPr="00C7677A">
        <w:rPr>
          <w:rFonts w:cstheme="minorHAnsi"/>
        </w:rPr>
        <w:t>Bondie</w:t>
      </w:r>
      <w:proofErr w:type="spellEnd"/>
      <w:r w:rsidRPr="00C7677A">
        <w:rPr>
          <w:rFonts w:cstheme="minorHAnsi"/>
        </w:rPr>
        <w:t xml:space="preserve"> </w:t>
      </w:r>
      <w:r w:rsidRPr="00C7677A">
        <w:rPr>
          <w:rFonts w:cstheme="minorHAnsi"/>
          <w:i/>
        </w:rPr>
        <w:t>et al</w:t>
      </w:r>
      <w:r w:rsidRPr="00C7677A">
        <w:rPr>
          <w:rFonts w:cstheme="minorHAnsi"/>
        </w:rPr>
        <w:t>., 2019; Munro, 2012). As an early proponent of the method, Tomlinson describes her experience in the classroom thus:</w:t>
      </w:r>
    </w:p>
    <w:p w14:paraId="7574D17F" w14:textId="77777777" w:rsidR="003B0F14" w:rsidRPr="00C7677A" w:rsidRDefault="003B0F14" w:rsidP="003B0F14">
      <w:pPr>
        <w:spacing w:line="276" w:lineRule="auto"/>
        <w:ind w:left="720"/>
        <w:rPr>
          <w:rFonts w:cstheme="minorHAnsi"/>
        </w:rPr>
      </w:pPr>
      <w:r w:rsidRPr="00C7677A">
        <w:rPr>
          <w:rFonts w:cstheme="minorHAnsi"/>
        </w:rPr>
        <w:t>“</w:t>
      </w:r>
      <w:r w:rsidRPr="00C7677A">
        <w:rPr>
          <w:rFonts w:cstheme="minorHAnsi"/>
          <w:shd w:val="clear" w:color="auto" w:fill="FFFFFF"/>
        </w:rPr>
        <w:t>I was routinely teaching classes that had such diversity in them that I realized that if I just did one thing for all the students in the same way and at the same time, I was missing nearly everybody” (Wu, 2013, p.127).</w:t>
      </w:r>
    </w:p>
    <w:p w14:paraId="1D95D951" w14:textId="77777777" w:rsidR="003B0F14" w:rsidRPr="00C7677A" w:rsidRDefault="003B0F14" w:rsidP="003B0F14">
      <w:pPr>
        <w:spacing w:line="276" w:lineRule="auto"/>
        <w:rPr>
          <w:rFonts w:cstheme="minorHAnsi"/>
        </w:rPr>
      </w:pPr>
      <w:r w:rsidRPr="00C7677A">
        <w:rPr>
          <w:rFonts w:cstheme="minorHAnsi"/>
        </w:rPr>
        <w:t xml:space="preserve">Rather than relying on streaming or grouping of similar ability children, Tomlinson </w:t>
      </w:r>
      <w:r w:rsidRPr="00FF68A5">
        <w:rPr>
          <w:rFonts w:cstheme="minorHAnsi"/>
          <w:i/>
        </w:rPr>
        <w:t>et al.</w:t>
      </w:r>
      <w:r>
        <w:rPr>
          <w:rFonts w:cstheme="minorHAnsi"/>
        </w:rPr>
        <w:t xml:space="preserve"> (2003) </w:t>
      </w:r>
      <w:r w:rsidRPr="00C7677A">
        <w:rPr>
          <w:rFonts w:cstheme="minorHAnsi"/>
        </w:rPr>
        <w:t>sought to implement a system which “does not seek to label and segregate students, but rather to serve them effectively in heterogeneous classrooms that are responsive to their varied needs” (Wu, 2013, p. 127).  A focus on the individual needs of students rather than the needs of the teacher or the classroom setting has roots in a number of pedagogical approaches, an understanding of which can help contextualise its effectiveness.</w:t>
      </w:r>
    </w:p>
    <w:p w14:paraId="18BECCB9" w14:textId="77777777" w:rsidR="003B0F14" w:rsidRPr="00C7677A" w:rsidRDefault="003B0F14" w:rsidP="003B0F14">
      <w:pPr>
        <w:spacing w:line="276" w:lineRule="auto"/>
        <w:rPr>
          <w:rFonts w:cstheme="minorHAnsi"/>
        </w:rPr>
      </w:pPr>
      <w:r w:rsidRPr="00C7677A">
        <w:rPr>
          <w:rFonts w:cstheme="minorHAnsi"/>
        </w:rPr>
        <w:t>The most obvious theoretical link is with the work of Benjamin Bloom, whose work on taxonomies of learning helps not only to differentiate between different types of learning (cognitive, affective and psychomotor) but also gives a framework with which to differentiate within teaching, and to evaluate achievement (Aubrey and Riley, 2019). In addition, it could be argued that Vygotsky’s theory of learning through social activity has at its core ideas about differentiation; the teacher’s instruction and scaffolding should be adapted to the needs of the child, and therefore support their development in a way that is personal to them (Daniels, 2016; Aubrey and Riley, 2019).</w:t>
      </w:r>
    </w:p>
    <w:p w14:paraId="6AC095F1" w14:textId="77777777" w:rsidR="003B0F14" w:rsidRPr="00C7677A" w:rsidRDefault="003B0F14" w:rsidP="003B0F14">
      <w:pPr>
        <w:spacing w:line="276" w:lineRule="auto"/>
        <w:rPr>
          <w:rFonts w:cstheme="minorHAnsi"/>
        </w:rPr>
      </w:pPr>
      <w:r w:rsidRPr="00C7677A">
        <w:rPr>
          <w:rFonts w:cstheme="minorHAnsi"/>
        </w:rPr>
        <w:t xml:space="preserve">Research has shown the positive benefits of differentiation in the classroom. It can increase student motivation and academic achievement for all students regardless of academic ability or additional needs (Huebner, 2010). </w:t>
      </w:r>
      <w:proofErr w:type="spellStart"/>
      <w:r w:rsidRPr="00C7677A">
        <w:rPr>
          <w:rFonts w:cstheme="minorHAnsi"/>
        </w:rPr>
        <w:t>Konstantinou-Katzi</w:t>
      </w:r>
      <w:proofErr w:type="spellEnd"/>
      <w:r w:rsidRPr="00C7677A">
        <w:rPr>
          <w:rFonts w:cstheme="minorHAnsi"/>
        </w:rPr>
        <w:t xml:space="preserve"> </w:t>
      </w:r>
      <w:r w:rsidRPr="00C7677A">
        <w:rPr>
          <w:rFonts w:cstheme="minorHAnsi"/>
          <w:i/>
        </w:rPr>
        <w:t>et al</w:t>
      </w:r>
      <w:r w:rsidRPr="00C7677A">
        <w:rPr>
          <w:rFonts w:cstheme="minorHAnsi"/>
        </w:rPr>
        <w:t>. (2013) agree that there are benefits to motivation, and in addition identify improved engagement of students in their study. Although much of the literature identifies positive attributes associated with differentiation, it is not easy to measure definitive outcomes from differentiated teaching, which means that much of the literature is focussed on the holistic benefits of student-led teaching and learning and the development of inclusive classrooms (</w:t>
      </w:r>
      <w:proofErr w:type="spellStart"/>
      <w:r w:rsidRPr="00C7677A">
        <w:rPr>
          <w:rFonts w:cstheme="minorHAnsi"/>
        </w:rPr>
        <w:t>Bondie</w:t>
      </w:r>
      <w:proofErr w:type="spellEnd"/>
      <w:r w:rsidRPr="00C7677A">
        <w:rPr>
          <w:rFonts w:cstheme="minorHAnsi"/>
        </w:rPr>
        <w:t xml:space="preserve"> </w:t>
      </w:r>
      <w:r w:rsidRPr="00C7677A">
        <w:rPr>
          <w:rFonts w:cstheme="minorHAnsi"/>
          <w:i/>
        </w:rPr>
        <w:t>et al</w:t>
      </w:r>
      <w:r w:rsidRPr="00C7677A">
        <w:rPr>
          <w:rFonts w:cstheme="minorHAnsi"/>
        </w:rPr>
        <w:t>., 2019).</w:t>
      </w:r>
    </w:p>
    <w:p w14:paraId="79453C5A" w14:textId="4D4E4FAF" w:rsidR="003B0F14" w:rsidRPr="00C7677A" w:rsidRDefault="003B0F14" w:rsidP="003B0F14">
      <w:pPr>
        <w:spacing w:line="276" w:lineRule="auto"/>
        <w:rPr>
          <w:rFonts w:cstheme="minorHAnsi"/>
        </w:rPr>
      </w:pPr>
      <w:r w:rsidRPr="00C7677A">
        <w:rPr>
          <w:rFonts w:cstheme="minorHAnsi"/>
        </w:rPr>
        <w:t xml:space="preserve">The concept of differentiation can encompass many aspects of education, however it focusses particularly on addressing the barriers that students face in achieving their fullest potential. A core motivation is to cater for the ‘academically diverse student population’, whereby students in one classroom can </w:t>
      </w:r>
      <w:r w:rsidR="00DC5B46">
        <w:rPr>
          <w:rFonts w:cstheme="minorHAnsi"/>
        </w:rPr>
        <w:t>also represent</w:t>
      </w:r>
      <w:r w:rsidR="00DC5B46" w:rsidRPr="00C7677A">
        <w:rPr>
          <w:rFonts w:cstheme="minorHAnsi"/>
        </w:rPr>
        <w:t xml:space="preserve"> </w:t>
      </w:r>
      <w:r w:rsidRPr="00C7677A">
        <w:rPr>
          <w:rFonts w:cstheme="minorHAnsi"/>
        </w:rPr>
        <w:t xml:space="preserve">a high variety of races, cultures, first languages and special educational needs (Tomlinson </w:t>
      </w:r>
      <w:r w:rsidRPr="00C7677A">
        <w:rPr>
          <w:rFonts w:cstheme="minorHAnsi"/>
          <w:i/>
        </w:rPr>
        <w:t>et al</w:t>
      </w:r>
      <w:r w:rsidRPr="00C7677A">
        <w:rPr>
          <w:rFonts w:cstheme="minorHAnsi"/>
        </w:rPr>
        <w:t xml:space="preserve">., 2003). </w:t>
      </w:r>
      <w:r w:rsidR="00DC5B46">
        <w:rPr>
          <w:rFonts w:cstheme="minorHAnsi"/>
        </w:rPr>
        <w:t>Alongside</w:t>
      </w:r>
      <w:r w:rsidRPr="00C7677A">
        <w:rPr>
          <w:rFonts w:cstheme="minorHAnsi"/>
        </w:rPr>
        <w:t xml:space="preserve"> individual differences, institutionally entrenched bias that discriminates at gender, socio-economic or social class level can either drive or negate the effectiveness of differentiation (Berggren, 2008; Taylor, 2017). Acknowledging and planning to address the diverse range of internal and external factors that impact on how individual students learn is a complex task that poses a number of problems for teachers, for example </w:t>
      </w:r>
      <w:r w:rsidR="00CD3BCC">
        <w:rPr>
          <w:rFonts w:cstheme="minorHAnsi"/>
        </w:rPr>
        <w:t xml:space="preserve">in </w:t>
      </w:r>
      <w:r w:rsidRPr="00C7677A">
        <w:rPr>
          <w:rFonts w:cstheme="minorHAnsi"/>
        </w:rPr>
        <w:t>planning for and managing a range of needs in the classroom.</w:t>
      </w:r>
    </w:p>
    <w:p w14:paraId="702947EC" w14:textId="77777777" w:rsidR="003B0F14" w:rsidRPr="00783E96" w:rsidRDefault="003B0F14" w:rsidP="003B5F9A">
      <w:pPr>
        <w:pStyle w:val="Heading2"/>
        <w:spacing w:before="120" w:line="276" w:lineRule="auto"/>
        <w:rPr>
          <w:rFonts w:asciiTheme="minorHAnsi" w:hAnsiTheme="minorHAnsi" w:cstheme="minorHAnsi"/>
          <w:b/>
          <w:i/>
          <w:color w:val="auto"/>
          <w:sz w:val="22"/>
          <w:szCs w:val="22"/>
        </w:rPr>
      </w:pPr>
      <w:bookmarkStart w:id="6" w:name="_Toc36649034"/>
      <w:r w:rsidRPr="00783E96">
        <w:rPr>
          <w:rFonts w:asciiTheme="minorHAnsi" w:hAnsiTheme="minorHAnsi" w:cstheme="minorHAnsi"/>
          <w:b/>
          <w:i/>
          <w:color w:val="auto"/>
          <w:sz w:val="22"/>
          <w:szCs w:val="22"/>
        </w:rPr>
        <w:lastRenderedPageBreak/>
        <w:t>Differentiation and Higher Education</w:t>
      </w:r>
      <w:bookmarkEnd w:id="6"/>
    </w:p>
    <w:p w14:paraId="7AB9130E" w14:textId="3DC2B76A" w:rsidR="003B0F14" w:rsidRPr="00C7677A" w:rsidRDefault="003B0F14" w:rsidP="003B5F9A">
      <w:pPr>
        <w:spacing w:before="120" w:line="276" w:lineRule="auto"/>
        <w:rPr>
          <w:rFonts w:cstheme="minorHAnsi"/>
        </w:rPr>
      </w:pPr>
      <w:r w:rsidRPr="00C7677A">
        <w:rPr>
          <w:rFonts w:cstheme="minorHAnsi"/>
        </w:rPr>
        <w:t>Despite being a well-established approach that is widely used in schools, differentiation has had less impact on higher education, despite the increasing diversification of student qualifications on entry, backgrounds and educational experiences, due in part to widening participation initiatives (HESA, 2019). The literature and recent research into differentiation identifies potential benefits of various methods of implementation, some drawbacks and negative implications, and indicates the potential for integrating this approach into a more inclusive teaching strategy at</w:t>
      </w:r>
      <w:r w:rsidR="00CD3BCC">
        <w:rPr>
          <w:rFonts w:cstheme="minorHAnsi"/>
        </w:rPr>
        <w:t xml:space="preserve"> HE</w:t>
      </w:r>
      <w:r w:rsidRPr="00C7677A">
        <w:rPr>
          <w:rFonts w:cstheme="minorHAnsi"/>
        </w:rPr>
        <w:t xml:space="preserve"> level.</w:t>
      </w:r>
    </w:p>
    <w:p w14:paraId="291CF6B3" w14:textId="77777777" w:rsidR="003B0F14" w:rsidRPr="00C7677A" w:rsidRDefault="003B0F14" w:rsidP="003B0F14">
      <w:pPr>
        <w:spacing w:line="276" w:lineRule="auto"/>
        <w:rPr>
          <w:rFonts w:cstheme="minorHAnsi"/>
        </w:rPr>
      </w:pPr>
      <w:r w:rsidRPr="00C7677A">
        <w:rPr>
          <w:rFonts w:cstheme="minorHAnsi"/>
        </w:rPr>
        <w:t xml:space="preserve">Research into differentiation in higher education has explored both what it means at this level, and how it can be implemented. Santangelo and Tomlinson (2009) found that differentiation was appropriate to accommodate three different facets of student need: diverse learning preferences, a variety of interests and experiences, and differing personal responsibilities and circumstances. </w:t>
      </w:r>
      <w:proofErr w:type="spellStart"/>
      <w:r w:rsidRPr="00C7677A">
        <w:rPr>
          <w:rFonts w:cstheme="minorHAnsi"/>
        </w:rPr>
        <w:t>Valiandes</w:t>
      </w:r>
      <w:proofErr w:type="spellEnd"/>
      <w:r w:rsidRPr="00C7677A">
        <w:rPr>
          <w:rFonts w:cstheme="minorHAnsi"/>
        </w:rPr>
        <w:t xml:space="preserve"> </w:t>
      </w:r>
      <w:r w:rsidRPr="00C7677A">
        <w:rPr>
          <w:rFonts w:cstheme="minorHAnsi"/>
          <w:i/>
        </w:rPr>
        <w:t>et al.</w:t>
      </w:r>
      <w:r w:rsidRPr="00C7677A">
        <w:rPr>
          <w:rFonts w:cstheme="minorHAnsi"/>
        </w:rPr>
        <w:t xml:space="preserve"> (2018) argue that as well as acknowledging this diversity of need, the preservation of collective identities through the concept of intercultural education should also be addressed. This means that not only are the individual needs of students understood and accommodated, but also that collective identities are supported, using a culturally responsive pedagogy (CRP) (</w:t>
      </w:r>
      <w:proofErr w:type="spellStart"/>
      <w:r w:rsidRPr="00C7677A">
        <w:rPr>
          <w:rFonts w:cstheme="minorHAnsi"/>
        </w:rPr>
        <w:t>Valiandes</w:t>
      </w:r>
      <w:proofErr w:type="spellEnd"/>
      <w:r w:rsidRPr="00C7677A">
        <w:rPr>
          <w:rFonts w:cstheme="minorHAnsi"/>
        </w:rPr>
        <w:t xml:space="preserve"> </w:t>
      </w:r>
      <w:r w:rsidRPr="00C7677A">
        <w:rPr>
          <w:rFonts w:cstheme="minorHAnsi"/>
          <w:i/>
        </w:rPr>
        <w:t>et al</w:t>
      </w:r>
      <w:r w:rsidRPr="00C7677A">
        <w:rPr>
          <w:rFonts w:cstheme="minorHAnsi"/>
        </w:rPr>
        <w:t>., 2018). Combining approaches that use the diversity of the classroom as a key element of the pedagogy could be productive. Acknowledging that both the practitioner and the learner operate in a complex environment in which multiple factors have an impact on the ability to learn is an important factor in evaluating differentiation, both in terms of its inherent value, and the impact it has on learning.</w:t>
      </w:r>
    </w:p>
    <w:p w14:paraId="5730F92F" w14:textId="77777777" w:rsidR="003B0F14" w:rsidRPr="00C7677A" w:rsidRDefault="003B0F14" w:rsidP="003B0F14">
      <w:pPr>
        <w:spacing w:line="276" w:lineRule="auto"/>
        <w:rPr>
          <w:rFonts w:cstheme="minorHAnsi"/>
        </w:rPr>
      </w:pPr>
      <w:r w:rsidRPr="00C7677A">
        <w:rPr>
          <w:rFonts w:cstheme="minorHAnsi"/>
        </w:rPr>
        <w:t xml:space="preserve">There are criticisms and drawbacks to differentiation noted in the literature. Jackson and Evans (2017) suggest that there is an ethical issue in providing variant levels of instruction to students who have all paid for the ‘same’ educational experience; they also acknowledge that it is time-consuming and requires more input that traditional methods. This difficultly in implementation is also highlighted by Ashman (2015), who discusses the lack of evidence for the efficacy of differentiation in research studies. He concludes however by arguing for a pragmatic “differentiation-lite” approach, thereby accepting that some adaptation for the needs of students is required to maximise student learning. </w:t>
      </w:r>
    </w:p>
    <w:p w14:paraId="0CD456D8" w14:textId="77777777" w:rsidR="003B0F14" w:rsidRPr="00C7677A" w:rsidRDefault="003B0F14" w:rsidP="003B0F14">
      <w:pPr>
        <w:spacing w:line="276" w:lineRule="auto"/>
        <w:rPr>
          <w:rFonts w:cstheme="minorHAnsi"/>
        </w:rPr>
      </w:pPr>
      <w:r w:rsidRPr="00C7677A">
        <w:rPr>
          <w:rFonts w:cstheme="minorHAnsi"/>
        </w:rPr>
        <w:t xml:space="preserve">Finally, the problematic concept of learning styles had been subsumed into discussion about differentiation (Tomlinson, 2010), but recent research has started to identify the effective elements of differentiation which are distinct from the learning styles approach. The shared concern about the format of teaching materials is the link between the two concepts, however the research makes clear that teachers should “resist the temptation to match instructional methods with students’ preferred modalities” (Rock </w:t>
      </w:r>
      <w:r w:rsidRPr="00C7677A">
        <w:rPr>
          <w:rFonts w:cstheme="minorHAnsi"/>
          <w:i/>
        </w:rPr>
        <w:t>et al.</w:t>
      </w:r>
      <w:r w:rsidRPr="00C7677A">
        <w:rPr>
          <w:rFonts w:cstheme="minorHAnsi"/>
        </w:rPr>
        <w:t>, cited in Landrum and McDuffie, 2010, p.15): the concept of learning styles can do little to improve learning if other complexities around content and student experience are ignored. In addition, Cuevas’ study of the research in learning styles concluded that there is no real evidence to support the theory, and that rather than concentrating on the format of materials, teachers should “</w:t>
      </w:r>
      <w:r w:rsidRPr="00C7677A">
        <w:rPr>
          <w:rFonts w:cstheme="minorHAnsi"/>
          <w:color w:val="333333"/>
          <w:shd w:val="clear" w:color="auto" w:fill="FFFFFF"/>
        </w:rPr>
        <w:t>treat each student as a unique individual without pigeonholing them into unfounded categories” (2015, p. 330). Differentiation methods seek to avoid categorising students, instead focussing on the individual rather than the proposed solution.</w:t>
      </w:r>
    </w:p>
    <w:p w14:paraId="49145CFB" w14:textId="77777777" w:rsidR="003B0F14" w:rsidRPr="00652C0C" w:rsidRDefault="003B0F14" w:rsidP="003B5F9A">
      <w:pPr>
        <w:pStyle w:val="Heading2"/>
        <w:spacing w:before="120" w:line="276" w:lineRule="auto"/>
        <w:rPr>
          <w:rFonts w:asciiTheme="minorHAnsi" w:hAnsiTheme="minorHAnsi" w:cstheme="minorHAnsi"/>
          <w:b/>
          <w:i/>
          <w:color w:val="auto"/>
          <w:sz w:val="22"/>
          <w:szCs w:val="22"/>
        </w:rPr>
      </w:pPr>
      <w:bookmarkStart w:id="7" w:name="_Toc36649035"/>
      <w:r w:rsidRPr="00652C0C">
        <w:rPr>
          <w:rFonts w:asciiTheme="minorHAnsi" w:hAnsiTheme="minorHAnsi" w:cstheme="minorHAnsi"/>
          <w:b/>
          <w:i/>
          <w:color w:val="auto"/>
          <w:sz w:val="22"/>
          <w:szCs w:val="22"/>
        </w:rPr>
        <w:t>Learning Development: one size fits all?</w:t>
      </w:r>
      <w:bookmarkEnd w:id="7"/>
    </w:p>
    <w:p w14:paraId="2D3FF216" w14:textId="13D343E6" w:rsidR="003B0F14" w:rsidRPr="00C7677A" w:rsidRDefault="003B0F14" w:rsidP="003B5F9A">
      <w:pPr>
        <w:spacing w:before="120" w:line="276" w:lineRule="auto"/>
        <w:rPr>
          <w:rFonts w:cstheme="minorHAnsi"/>
        </w:rPr>
      </w:pPr>
      <w:r w:rsidRPr="00C7677A">
        <w:rPr>
          <w:rFonts w:cstheme="minorHAnsi"/>
        </w:rPr>
        <w:t xml:space="preserve">Learning Development departments within UK universities are now </w:t>
      </w:r>
      <w:r w:rsidR="00CD3BCC">
        <w:rPr>
          <w:rFonts w:cstheme="minorHAnsi"/>
        </w:rPr>
        <w:t xml:space="preserve">a </w:t>
      </w:r>
      <w:proofErr w:type="spellStart"/>
      <w:r w:rsidRPr="00C7677A">
        <w:rPr>
          <w:rFonts w:cstheme="minorHAnsi"/>
        </w:rPr>
        <w:t>well established</w:t>
      </w:r>
      <w:proofErr w:type="spellEnd"/>
      <w:r w:rsidR="00CD3BCC">
        <w:rPr>
          <w:rFonts w:cstheme="minorHAnsi"/>
        </w:rPr>
        <w:t xml:space="preserve"> strategy</w:t>
      </w:r>
      <w:r w:rsidRPr="00C7677A">
        <w:rPr>
          <w:rFonts w:cstheme="minorHAnsi"/>
        </w:rPr>
        <w:t xml:space="preserve"> to provide all students with support for developing their study and academic skills in a student-centred way (Hill and Tinker, 2013; </w:t>
      </w:r>
      <w:proofErr w:type="spellStart"/>
      <w:r w:rsidRPr="00C7677A">
        <w:rPr>
          <w:rFonts w:cstheme="minorHAnsi"/>
        </w:rPr>
        <w:t>ALDinHE</w:t>
      </w:r>
      <w:proofErr w:type="spellEnd"/>
      <w:r w:rsidRPr="00C7677A">
        <w:rPr>
          <w:rFonts w:cstheme="minorHAnsi"/>
        </w:rPr>
        <w:t xml:space="preserve">, 2019). This approach has proved successful at the University of Northampton, with a well-established team providing support to students through a range of services, including embedded workshops provided as part of the Integrated Learner Support approach introduced in 2018 (ILT, 2019). </w:t>
      </w:r>
      <w:r w:rsidRPr="00C7677A">
        <w:rPr>
          <w:rFonts w:cstheme="minorHAnsi"/>
        </w:rPr>
        <w:lastRenderedPageBreak/>
        <w:t xml:space="preserve">Embedding academic skills workshops into modules and programmes has been an ongoing ambition for many learning developers as there is plenty of evidence that standalone, one-off skills workshops have little impact and are not well attended by students (McWilliams and Allan, 2014). Arguments were made by earlier practitioners for a generic approach, including cost-effectiveness and the ability to generalise skills (McWilliams and Allan, 2014). The day-to-day pressures of teaching multiple sessions across many subject areas and the ability to easily re-use content have led to many learning development workshops being ‘one size fits all’, with little consideration for differentiation, even though they may be adapted for discipline or level (Hill and </w:t>
      </w:r>
      <w:proofErr w:type="spellStart"/>
      <w:r w:rsidRPr="00C7677A">
        <w:rPr>
          <w:rFonts w:cstheme="minorHAnsi"/>
        </w:rPr>
        <w:t>Tinkler</w:t>
      </w:r>
      <w:proofErr w:type="spellEnd"/>
      <w:r w:rsidRPr="00C7677A">
        <w:rPr>
          <w:rFonts w:cstheme="minorHAnsi"/>
        </w:rPr>
        <w:t>, 2013). However, recommendations for a best practice approach to embedding academic skills into mainstream subject teaching include maintaining a student-centred focus, and using a variety of approaches depending on need (McWilliams and Allan, 2014), both of which are key drivers for using differentiation methods when teaching.</w:t>
      </w:r>
    </w:p>
    <w:p w14:paraId="0936F4DC" w14:textId="77777777" w:rsidR="003B0F14" w:rsidRPr="00C7677A" w:rsidRDefault="003B0F14" w:rsidP="003B0F14">
      <w:pPr>
        <w:spacing w:line="276" w:lineRule="auto"/>
        <w:rPr>
          <w:rFonts w:cstheme="minorHAnsi"/>
        </w:rPr>
      </w:pPr>
      <w:r w:rsidRPr="00C7677A">
        <w:rPr>
          <w:rFonts w:cstheme="minorHAnsi"/>
        </w:rPr>
        <w:t xml:space="preserve">There are some examples of differentiation being used in a learning development context and an increasing recognition of its importance in this context. A recent symposium held by </w:t>
      </w:r>
      <w:proofErr w:type="spellStart"/>
      <w:r w:rsidRPr="00C7677A">
        <w:rPr>
          <w:rFonts w:cstheme="minorHAnsi"/>
        </w:rPr>
        <w:t>ALDinHE</w:t>
      </w:r>
      <w:proofErr w:type="spellEnd"/>
      <w:r w:rsidRPr="00C7677A">
        <w:rPr>
          <w:rFonts w:cstheme="minorHAnsi"/>
        </w:rPr>
        <w:t xml:space="preserve"> and Sigma Network highlighted some of the ways in which learning development tutors teaching both academic skills, and mathematics and statistics, were employing theories and methods of differentiation in their teaching, including differentiation of task, level and outcome, as well as learning support needs (Dettmer, 2019a; Petty, 2009). Examples include the use of different types of resources and scaffolding methods, and assessing student needs at the start of sessions.</w:t>
      </w:r>
      <w:r w:rsidRPr="00C7677A">
        <w:rPr>
          <w:rFonts w:cstheme="minorHAnsi"/>
          <w:color w:val="FF0000"/>
        </w:rPr>
        <w:t xml:space="preserve"> </w:t>
      </w:r>
      <w:r w:rsidRPr="00C7677A">
        <w:rPr>
          <w:rFonts w:cstheme="minorHAnsi"/>
        </w:rPr>
        <w:t>Some barriers to differentiation in this context include the lack of confidence of tutors to try new methods in one-shot teaching sessions, as well as not having the knowledge or experience of techniques that could be used to differentiate in these settings. Increasing tutors’ knowledge and understanding of differentiation techniques, for example the setting of open tasks, could increase their openness to trying new methods with students (Dettmer, 2019b).</w:t>
      </w:r>
    </w:p>
    <w:p w14:paraId="1C5C5E9C" w14:textId="77777777" w:rsidR="003B0F14" w:rsidRPr="00652C0C" w:rsidRDefault="003B0F14" w:rsidP="003B5F9A">
      <w:pPr>
        <w:pStyle w:val="Heading2"/>
        <w:spacing w:before="120" w:line="276" w:lineRule="auto"/>
        <w:rPr>
          <w:rFonts w:asciiTheme="minorHAnsi" w:hAnsiTheme="minorHAnsi" w:cstheme="minorHAnsi"/>
          <w:b/>
          <w:i/>
          <w:color w:val="auto"/>
          <w:sz w:val="22"/>
          <w:szCs w:val="22"/>
        </w:rPr>
      </w:pPr>
      <w:bookmarkStart w:id="8" w:name="_Toc36649036"/>
      <w:r w:rsidRPr="00652C0C">
        <w:rPr>
          <w:rFonts w:asciiTheme="minorHAnsi" w:hAnsiTheme="minorHAnsi" w:cstheme="minorHAnsi"/>
          <w:b/>
          <w:i/>
          <w:color w:val="auto"/>
          <w:sz w:val="22"/>
          <w:szCs w:val="22"/>
        </w:rPr>
        <w:t>Student self-evaluation and the ‘Philosophy of choice’</w:t>
      </w:r>
      <w:bookmarkEnd w:id="8"/>
    </w:p>
    <w:p w14:paraId="1EA6537A" w14:textId="77777777" w:rsidR="003B0F14" w:rsidRPr="00C7677A" w:rsidRDefault="003B0F14" w:rsidP="003B5F9A">
      <w:pPr>
        <w:spacing w:before="120" w:line="276" w:lineRule="auto"/>
        <w:rPr>
          <w:rFonts w:cstheme="minorHAnsi"/>
        </w:rPr>
      </w:pPr>
      <w:r w:rsidRPr="00C7677A">
        <w:rPr>
          <w:rFonts w:cstheme="minorHAnsi"/>
        </w:rPr>
        <w:t>The process of identifying the opportunities for differentiation with students in higher education should involve the students themselves. The literature suggests that there is a positive learning gain from student self-analysis (Anthony and Garner, 2016) and this, coupled with the evidence underlying how students develop self-efficacy in writing by assessing their own skills (</w:t>
      </w:r>
      <w:proofErr w:type="spellStart"/>
      <w:r w:rsidRPr="00C7677A">
        <w:rPr>
          <w:rFonts w:cstheme="minorHAnsi"/>
        </w:rPr>
        <w:t>Pajares</w:t>
      </w:r>
      <w:proofErr w:type="spellEnd"/>
      <w:r w:rsidRPr="00C7677A">
        <w:rPr>
          <w:rFonts w:cstheme="minorHAnsi"/>
        </w:rPr>
        <w:t>, 2003; Nielsen, 2019) suggests that self-evaluation would be an effective method of starting the process of differentiation in the workshop setting. In addition, there is literature to support the idea that in developing self-efficacy and independent study skills, students should have some element of control, or choice, over activities that form part of their studies (Lewis and Hayward, 2003). This therefore supports the idea that students not only self-evaluate as part of the learning process, but also choose which activities are appropriate to develop their own learning.</w:t>
      </w:r>
    </w:p>
    <w:p w14:paraId="6DDD29C3" w14:textId="38DE0838" w:rsidR="003B0F14" w:rsidRPr="00C7677A" w:rsidRDefault="003B0F14" w:rsidP="003B0F14">
      <w:pPr>
        <w:spacing w:line="276" w:lineRule="auto"/>
        <w:rPr>
          <w:rFonts w:cstheme="minorHAnsi"/>
        </w:rPr>
      </w:pPr>
      <w:r w:rsidRPr="00C7677A">
        <w:rPr>
          <w:rFonts w:cstheme="minorHAnsi"/>
        </w:rPr>
        <w:t xml:space="preserve">It can be seen therefore that research into differentiation in higher education is continuing: research already shows that it </w:t>
      </w:r>
      <w:r w:rsidR="00094914">
        <w:rPr>
          <w:rFonts w:cstheme="minorHAnsi"/>
        </w:rPr>
        <w:t>can be</w:t>
      </w:r>
      <w:r w:rsidRPr="00C7677A">
        <w:rPr>
          <w:rFonts w:cstheme="minorHAnsi"/>
        </w:rPr>
        <w:t xml:space="preserve"> an effective strategy for engaging a diverse cohort of students with different needs experiences and expectations. One of the key issues is to identify what constitutes effective differentiation in the higher education context. Experimenting with tools and techniques to implement differentiation, whilst being mindful of intercultural education and CRP, could directly address the wide variation in needs of our students and provide the beginnings of a framework to support further research in this area.</w:t>
      </w:r>
    </w:p>
    <w:p w14:paraId="589811C1" w14:textId="77777777" w:rsidR="003B0F14" w:rsidRPr="00652C0C" w:rsidRDefault="003B0F14" w:rsidP="003B5F9A">
      <w:pPr>
        <w:pStyle w:val="Heading1"/>
        <w:spacing w:before="120" w:line="276" w:lineRule="auto"/>
        <w:rPr>
          <w:rFonts w:asciiTheme="minorHAnsi" w:hAnsiTheme="minorHAnsi" w:cstheme="minorHAnsi"/>
          <w:b/>
          <w:color w:val="auto"/>
          <w:sz w:val="24"/>
        </w:rPr>
      </w:pPr>
      <w:bookmarkStart w:id="9" w:name="_Toc36649037"/>
      <w:r w:rsidRPr="00652C0C">
        <w:rPr>
          <w:rFonts w:asciiTheme="minorHAnsi" w:hAnsiTheme="minorHAnsi" w:cstheme="minorHAnsi"/>
          <w:b/>
          <w:color w:val="auto"/>
          <w:sz w:val="24"/>
        </w:rPr>
        <w:t>The intervention</w:t>
      </w:r>
      <w:bookmarkEnd w:id="9"/>
    </w:p>
    <w:p w14:paraId="5CEDF2F3" w14:textId="1197886C" w:rsidR="003B0F14" w:rsidRPr="00C7677A" w:rsidRDefault="003B0F14" w:rsidP="003B5F9A">
      <w:pPr>
        <w:spacing w:before="120" w:line="276" w:lineRule="auto"/>
        <w:rPr>
          <w:rFonts w:cstheme="minorHAnsi"/>
          <w:lang w:eastAsia="en-GB"/>
        </w:rPr>
      </w:pPr>
      <w:r w:rsidRPr="00C7677A">
        <w:rPr>
          <w:rFonts w:cstheme="minorHAnsi"/>
          <w:lang w:eastAsia="en-GB"/>
        </w:rPr>
        <w:t xml:space="preserve">Based on the literature, the intervention was designed to explore </w:t>
      </w:r>
      <w:r w:rsidR="00094914">
        <w:rPr>
          <w:rFonts w:cstheme="minorHAnsi"/>
          <w:lang w:eastAsia="en-GB"/>
        </w:rPr>
        <w:t>whether</w:t>
      </w:r>
      <w:r w:rsidRPr="00C7677A">
        <w:rPr>
          <w:rFonts w:cstheme="minorHAnsi"/>
          <w:lang w:eastAsia="en-GB"/>
        </w:rPr>
        <w:t xml:space="preserve"> it is possible to address the differing needs of students in developing specific academic skills, and sought to find out more about how a </w:t>
      </w:r>
      <w:r w:rsidRPr="00C7677A">
        <w:rPr>
          <w:rFonts w:cstheme="minorHAnsi"/>
          <w:lang w:eastAsia="en-GB"/>
        </w:rPr>
        <w:lastRenderedPageBreak/>
        <w:t>method of providing multiple concurrent activities address</w:t>
      </w:r>
      <w:r w:rsidR="00094914">
        <w:rPr>
          <w:rFonts w:cstheme="minorHAnsi"/>
          <w:lang w:eastAsia="en-GB"/>
        </w:rPr>
        <w:t>ing</w:t>
      </w:r>
      <w:r w:rsidRPr="00C7677A">
        <w:rPr>
          <w:rFonts w:cstheme="minorHAnsi"/>
          <w:lang w:eastAsia="en-GB"/>
        </w:rPr>
        <w:t xml:space="preserve"> a range of skill areas could be effectively facilitated and managed. </w:t>
      </w:r>
    </w:p>
    <w:p w14:paraId="2F8E4C50" w14:textId="77777777" w:rsidR="003B0F14" w:rsidRPr="00C7677A" w:rsidRDefault="003B0F14" w:rsidP="003B0F14">
      <w:pPr>
        <w:spacing w:line="276" w:lineRule="auto"/>
        <w:rPr>
          <w:rFonts w:cstheme="minorHAnsi"/>
          <w:lang w:eastAsia="en-GB"/>
        </w:rPr>
      </w:pPr>
      <w:r w:rsidRPr="00C7677A">
        <w:rPr>
          <w:rFonts w:cstheme="minorHAnsi"/>
          <w:lang w:eastAsia="en-GB"/>
        </w:rPr>
        <w:t>I chose to work with a group of students who were nearing the submission date of their first assignment for a first year business module. The cohort included students with a variety of prior qualifications, experiences, including a number of overseas students, and as such was a good example of the mixed nature of many groups that we teach. I expected students to already have a good understanding of the requirements of the assignment, but that they would need support with skills associated with completing the final assignment, including editing, proofreading and referencing, for example. As this is a large cohort there are five separate tutorial groups, which gave me the opportunity to repeat the sessions with different groups of students. In addition, a colleague delivered one of the workshops, so she was able to give me feedback about her experience of delivering this teaching intervention.</w:t>
      </w:r>
    </w:p>
    <w:p w14:paraId="01127275" w14:textId="471D3614" w:rsidR="003B0F14" w:rsidRPr="00C7677A" w:rsidRDefault="003B0F14" w:rsidP="003B0F14">
      <w:pPr>
        <w:spacing w:line="276" w:lineRule="auto"/>
        <w:rPr>
          <w:rFonts w:cstheme="minorHAnsi"/>
          <w:lang w:eastAsia="en-GB"/>
        </w:rPr>
      </w:pPr>
      <w:r w:rsidRPr="00C7677A">
        <w:rPr>
          <w:rFonts w:cstheme="minorHAnsi"/>
          <w:lang w:eastAsia="en-GB"/>
        </w:rPr>
        <w:t>To facilitate the workshop</w:t>
      </w:r>
      <w:r w:rsidR="00144346">
        <w:rPr>
          <w:rFonts w:cstheme="minorHAnsi"/>
          <w:lang w:eastAsia="en-GB"/>
        </w:rPr>
        <w:t xml:space="preserve"> (see Figure 1)</w:t>
      </w:r>
      <w:r w:rsidRPr="00C7677A">
        <w:rPr>
          <w:rFonts w:cstheme="minorHAnsi"/>
          <w:lang w:eastAsia="en-GB"/>
        </w:rPr>
        <w:t>, I planned to ask students to complete a self-evaluation which identified which areas they were less confident in, and therefore which skills they needed to work on. This approach ties in with the literature on developing student self-efficacy through self-evaluation, and the learning gain from completing self-analyses (</w:t>
      </w:r>
      <w:proofErr w:type="spellStart"/>
      <w:r w:rsidRPr="00C7677A">
        <w:rPr>
          <w:rFonts w:cstheme="minorHAnsi"/>
          <w:lang w:eastAsia="en-GB"/>
        </w:rPr>
        <w:t>Pajares</w:t>
      </w:r>
      <w:proofErr w:type="spellEnd"/>
      <w:r w:rsidRPr="00C7677A">
        <w:rPr>
          <w:rFonts w:cstheme="minorHAnsi"/>
          <w:lang w:eastAsia="en-GB"/>
        </w:rPr>
        <w:t xml:space="preserve">, 2003; Nielsen, 2019; </w:t>
      </w:r>
      <w:r w:rsidRPr="00C7677A">
        <w:rPr>
          <w:rFonts w:cstheme="minorHAnsi"/>
        </w:rPr>
        <w:t>Anthony and Garner, 2016).</w:t>
      </w:r>
      <w:r w:rsidRPr="00C7677A">
        <w:rPr>
          <w:rFonts w:cstheme="minorHAnsi"/>
          <w:lang w:eastAsia="en-GB"/>
        </w:rPr>
        <w:t xml:space="preserve"> Based on the results of this evaluation, students </w:t>
      </w:r>
      <w:r w:rsidR="00094914">
        <w:rPr>
          <w:rFonts w:cstheme="minorHAnsi"/>
          <w:lang w:eastAsia="en-GB"/>
        </w:rPr>
        <w:t xml:space="preserve">were to </w:t>
      </w:r>
      <w:r w:rsidRPr="00C7677A">
        <w:rPr>
          <w:rFonts w:cstheme="minorHAnsi"/>
          <w:lang w:eastAsia="en-GB"/>
        </w:rPr>
        <w:t>then prioritise which activities to complete in the workshop, and then re-evaluate their confidence rating, enabling an element of choice in their learning (</w:t>
      </w:r>
      <w:r w:rsidRPr="00C7677A">
        <w:rPr>
          <w:rFonts w:cstheme="minorHAnsi"/>
        </w:rPr>
        <w:t>Anthony and Garner, 2016, Petty, [n.d.])</w:t>
      </w:r>
      <w:r w:rsidRPr="00C7677A">
        <w:rPr>
          <w:rFonts w:cstheme="minorHAnsi"/>
          <w:lang w:eastAsia="en-GB"/>
        </w:rPr>
        <w:t xml:space="preserve">. Students had a range of timed activities to choose from during the workshop, each of which was designed to support them with a particular academic skill, and it was anticipated that they would have time to complete two or three activities. </w:t>
      </w:r>
      <w:r w:rsidR="00094914">
        <w:rPr>
          <w:rFonts w:cstheme="minorHAnsi"/>
          <w:lang w:eastAsia="en-GB"/>
        </w:rPr>
        <w:t xml:space="preserve"> Repeating </w:t>
      </w:r>
      <w:r w:rsidR="00094914" w:rsidRPr="00C7677A">
        <w:rPr>
          <w:rFonts w:cstheme="minorHAnsi"/>
          <w:lang w:eastAsia="en-GB"/>
        </w:rPr>
        <w:t xml:space="preserve">the self-evaluation </w:t>
      </w:r>
      <w:r w:rsidR="00094914">
        <w:rPr>
          <w:rFonts w:cstheme="minorHAnsi"/>
          <w:lang w:eastAsia="en-GB"/>
        </w:rPr>
        <w:t>a</w:t>
      </w:r>
      <w:r w:rsidRPr="00C7677A">
        <w:rPr>
          <w:rFonts w:cstheme="minorHAnsi"/>
          <w:lang w:eastAsia="en-GB"/>
        </w:rPr>
        <w:t xml:space="preserve">t the end of the session, was </w:t>
      </w:r>
      <w:r w:rsidR="00094914">
        <w:rPr>
          <w:rFonts w:cstheme="minorHAnsi"/>
          <w:lang w:eastAsia="en-GB"/>
        </w:rPr>
        <w:t xml:space="preserve">intended </w:t>
      </w:r>
      <w:r w:rsidRPr="00C7677A">
        <w:rPr>
          <w:rFonts w:cstheme="minorHAnsi"/>
          <w:lang w:eastAsia="en-GB"/>
        </w:rPr>
        <w:t>to assess whether confidence had improved, particularly in those skills areas that students had completed activities about. This could then feed into an action plan to complete activities after the session. The full session plan for the workshop, including links to resources, can be found in Appendix 1.</w:t>
      </w:r>
    </w:p>
    <w:p w14:paraId="3BBD9A5E" w14:textId="77777777" w:rsidR="003B0F14" w:rsidRPr="00C7677A" w:rsidRDefault="003B0F14" w:rsidP="003B0F14">
      <w:pPr>
        <w:keepNext/>
        <w:spacing w:line="276" w:lineRule="auto"/>
        <w:jc w:val="center"/>
        <w:rPr>
          <w:rFonts w:cstheme="minorHAnsi"/>
        </w:rPr>
      </w:pPr>
      <w:r w:rsidRPr="00C7677A">
        <w:rPr>
          <w:rFonts w:cstheme="minorHAnsi"/>
          <w:noProof/>
          <w:lang w:eastAsia="en-GB"/>
        </w:rPr>
        <w:drawing>
          <wp:inline distT="0" distB="0" distL="0" distR="0" wp14:anchorId="208E5C1D" wp14:editId="79A793A8">
            <wp:extent cx="4551515" cy="2218414"/>
            <wp:effectExtent l="0" t="0" r="0" b="10795"/>
            <wp:docPr id="7" name="Diagram 7" descr="Structured of planned intervention">
              <a:extLst xmlns:a="http://schemas.openxmlformats.org/drawingml/2006/main">
                <a:ext uri="{FF2B5EF4-FFF2-40B4-BE49-F238E27FC236}">
                  <a16:creationId xmlns:a16="http://schemas.microsoft.com/office/drawing/2014/main" id="{9EB478C8-8E5C-41DE-91A4-230DF970C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3D7D3E6" w14:textId="77777777" w:rsidR="003B0F14" w:rsidRPr="00085151" w:rsidRDefault="003B0F14" w:rsidP="003B0F14">
      <w:pPr>
        <w:pStyle w:val="Caption"/>
        <w:spacing w:line="276" w:lineRule="auto"/>
        <w:rPr>
          <w:rFonts w:asciiTheme="minorHAnsi" w:hAnsiTheme="minorHAnsi" w:cstheme="minorHAnsi"/>
          <w:i w:val="0"/>
          <w:color w:val="auto"/>
          <w:sz w:val="22"/>
          <w:szCs w:val="22"/>
          <w:lang w:eastAsia="en-GB"/>
        </w:rPr>
      </w:pPr>
      <w:r w:rsidRPr="00085151">
        <w:rPr>
          <w:rFonts w:asciiTheme="minorHAnsi" w:hAnsiTheme="minorHAnsi" w:cstheme="minorHAnsi"/>
          <w:i w:val="0"/>
          <w:color w:val="auto"/>
          <w:sz w:val="22"/>
          <w:szCs w:val="22"/>
        </w:rPr>
        <w:t>Figure 1: Structure of planned intervention</w:t>
      </w:r>
    </w:p>
    <w:p w14:paraId="39E91C5C" w14:textId="77777777" w:rsidR="003B0F14" w:rsidRPr="00652C0C" w:rsidRDefault="003B0F14" w:rsidP="003B5F9A">
      <w:pPr>
        <w:pStyle w:val="Heading2"/>
        <w:spacing w:before="120" w:line="276" w:lineRule="auto"/>
        <w:rPr>
          <w:rFonts w:asciiTheme="minorHAnsi" w:hAnsiTheme="minorHAnsi" w:cstheme="minorHAnsi"/>
          <w:b/>
          <w:i/>
          <w:color w:val="auto"/>
          <w:sz w:val="22"/>
          <w:szCs w:val="22"/>
          <w:lang w:eastAsia="en-GB"/>
        </w:rPr>
      </w:pPr>
      <w:bookmarkStart w:id="10" w:name="_Toc36649038"/>
      <w:r w:rsidRPr="00652C0C">
        <w:rPr>
          <w:rFonts w:asciiTheme="minorHAnsi" w:hAnsiTheme="minorHAnsi" w:cstheme="minorHAnsi"/>
          <w:b/>
          <w:i/>
          <w:color w:val="auto"/>
          <w:sz w:val="22"/>
          <w:szCs w:val="22"/>
          <w:lang w:eastAsia="en-GB"/>
        </w:rPr>
        <w:t>Self-evaluation</w:t>
      </w:r>
      <w:bookmarkEnd w:id="10"/>
    </w:p>
    <w:p w14:paraId="3EF1CE5D" w14:textId="46B0851E" w:rsidR="003B0F14" w:rsidRPr="00C7677A" w:rsidRDefault="003B0F14" w:rsidP="003B5F9A">
      <w:pPr>
        <w:spacing w:before="120" w:line="276" w:lineRule="auto"/>
        <w:rPr>
          <w:rFonts w:cstheme="minorHAnsi"/>
          <w:lang w:eastAsia="en-GB"/>
        </w:rPr>
      </w:pPr>
      <w:r w:rsidRPr="00C7677A">
        <w:rPr>
          <w:rFonts w:cstheme="minorHAnsi"/>
          <w:lang w:eastAsia="en-GB"/>
        </w:rPr>
        <w:t>Student self-evaluation of skills was chosen as a way of enabling students to select relevant activities to complete during the workshop. Research has shown that people are not generally very good at accurately assessing their skills or knowledge, and often over-rate themselves on areas in which they have very little knowledge (</w:t>
      </w:r>
      <w:proofErr w:type="spellStart"/>
      <w:r w:rsidRPr="00C7677A">
        <w:rPr>
          <w:rFonts w:cstheme="minorHAnsi"/>
          <w:lang w:eastAsia="en-GB"/>
        </w:rPr>
        <w:t>Dunlosky</w:t>
      </w:r>
      <w:proofErr w:type="spellEnd"/>
      <w:r w:rsidRPr="00C7677A">
        <w:rPr>
          <w:rFonts w:cstheme="minorHAnsi"/>
          <w:lang w:eastAsia="en-GB"/>
        </w:rPr>
        <w:t xml:space="preserve"> and Rawson, 2012). However, using a self-evaluation is nevertheless a good way of reinforcing expectations for students, and </w:t>
      </w:r>
      <w:r w:rsidR="00094914" w:rsidRPr="00C7677A">
        <w:rPr>
          <w:rFonts w:cstheme="minorHAnsi"/>
          <w:lang w:eastAsia="en-GB"/>
        </w:rPr>
        <w:t>en</w:t>
      </w:r>
      <w:r w:rsidR="00094914">
        <w:rPr>
          <w:rFonts w:cstheme="minorHAnsi"/>
          <w:lang w:eastAsia="en-GB"/>
        </w:rPr>
        <w:t>courage</w:t>
      </w:r>
      <w:r w:rsidR="00094914" w:rsidRPr="00C7677A">
        <w:rPr>
          <w:rFonts w:cstheme="minorHAnsi"/>
          <w:lang w:eastAsia="en-GB"/>
        </w:rPr>
        <w:t xml:space="preserve">s </w:t>
      </w:r>
      <w:r w:rsidRPr="00C7677A">
        <w:rPr>
          <w:rFonts w:cstheme="minorHAnsi"/>
          <w:lang w:eastAsia="en-GB"/>
        </w:rPr>
        <w:t xml:space="preserve">students to critically assess what they have done and </w:t>
      </w:r>
      <w:r w:rsidRPr="00C7677A">
        <w:rPr>
          <w:rFonts w:cstheme="minorHAnsi"/>
          <w:lang w:eastAsia="en-GB"/>
        </w:rPr>
        <w:lastRenderedPageBreak/>
        <w:t>what they have left to do. As discussed earlier, despite the inaccuracy of student evaluation, it can have a positive impact on students’ sense of control and choice over their learning, as well as actual learning gains (</w:t>
      </w:r>
      <w:r w:rsidRPr="00C7677A">
        <w:rPr>
          <w:rFonts w:cstheme="minorHAnsi"/>
        </w:rPr>
        <w:t>Anthony and Garner, 2016).</w:t>
      </w:r>
      <w:r w:rsidRPr="00C7677A">
        <w:rPr>
          <w:rFonts w:cstheme="minorHAnsi"/>
          <w:lang w:eastAsia="en-GB"/>
        </w:rPr>
        <w:t xml:space="preserve"> It can also provide a baseline for assessing if the activities have had any impact on student development of skills by the end of the session. </w:t>
      </w:r>
    </w:p>
    <w:p w14:paraId="5D869090" w14:textId="77777777" w:rsidR="003B0F14" w:rsidRPr="00C7677A" w:rsidRDefault="003B0F14" w:rsidP="003B0F14">
      <w:pPr>
        <w:spacing w:line="276" w:lineRule="auto"/>
        <w:rPr>
          <w:rFonts w:cstheme="minorHAnsi"/>
          <w:lang w:eastAsia="en-GB"/>
        </w:rPr>
      </w:pPr>
      <w:r w:rsidRPr="00C7677A">
        <w:rPr>
          <w:rFonts w:cstheme="minorHAnsi"/>
          <w:lang w:eastAsia="en-GB"/>
        </w:rPr>
        <w:t xml:space="preserve">Having explained the concept of the session, and the aims, students were asked to complete an online version of the self-evaluation (Appendix 2). There are five main topics covered by the self-evaluation, with two statements about each. Students rated either their confidence in the skill, or their progress in achieving the relevant learning outcome, using a Likert scale </w:t>
      </w:r>
      <w:proofErr w:type="spellStart"/>
      <w:r w:rsidRPr="00C7677A">
        <w:rPr>
          <w:rFonts w:cstheme="minorHAnsi"/>
          <w:lang w:eastAsia="en-GB"/>
        </w:rPr>
        <w:t>ranking</w:t>
      </w:r>
      <w:proofErr w:type="spellEnd"/>
      <w:r w:rsidRPr="00C7677A">
        <w:rPr>
          <w:rFonts w:cstheme="minorHAnsi"/>
          <w:lang w:eastAsia="en-GB"/>
        </w:rPr>
        <w:t xml:space="preserve"> from one to five, where one shows strong disagreement, and five indicates strong agreement with the statement. An online version of the self-assessment, using the Test option in NILE, was completed by students at the beginning of the session. The scores for each skill area were then automatically calculated by the system. By adding the scores together for each topic, they could identify which skills they had scored the lowest, and therefore which corresponding activities they should complete. I felt it was important for students to feel comfortable and not judged or assessed in any way, so I made it clear to them that I would not be viewing the results of the self-evaluations or using them in any way, and for this activity the numbers were solely for them to make a choice of activity. </w:t>
      </w:r>
    </w:p>
    <w:p w14:paraId="0E64C8CB" w14:textId="77777777" w:rsidR="003B0F14" w:rsidRPr="00652C0C" w:rsidRDefault="003B0F14" w:rsidP="003B5F9A">
      <w:pPr>
        <w:pStyle w:val="Heading2"/>
        <w:spacing w:before="120" w:line="276" w:lineRule="auto"/>
        <w:rPr>
          <w:rFonts w:asciiTheme="minorHAnsi" w:hAnsiTheme="minorHAnsi" w:cstheme="minorHAnsi"/>
          <w:b/>
          <w:i/>
          <w:color w:val="auto"/>
          <w:sz w:val="22"/>
          <w:szCs w:val="22"/>
          <w:lang w:eastAsia="en-GB"/>
        </w:rPr>
      </w:pPr>
      <w:bookmarkStart w:id="11" w:name="_Toc36649039"/>
      <w:r w:rsidRPr="00652C0C">
        <w:rPr>
          <w:rFonts w:asciiTheme="minorHAnsi" w:hAnsiTheme="minorHAnsi" w:cstheme="minorHAnsi"/>
          <w:b/>
          <w:i/>
          <w:color w:val="auto"/>
          <w:sz w:val="22"/>
          <w:szCs w:val="22"/>
          <w:lang w:eastAsia="en-GB"/>
        </w:rPr>
        <w:t>Differentiated activities</w:t>
      </w:r>
      <w:bookmarkEnd w:id="11"/>
    </w:p>
    <w:p w14:paraId="4B77DD7A" w14:textId="77777777" w:rsidR="003B0F14" w:rsidRPr="00C7677A" w:rsidRDefault="003B0F14" w:rsidP="003B5F9A">
      <w:pPr>
        <w:spacing w:before="120" w:line="276" w:lineRule="auto"/>
        <w:rPr>
          <w:rFonts w:cstheme="minorHAnsi"/>
          <w:lang w:eastAsia="en-GB"/>
        </w:rPr>
      </w:pPr>
      <w:r w:rsidRPr="00C7677A">
        <w:rPr>
          <w:rFonts w:cstheme="minorHAnsi"/>
          <w:lang w:eastAsia="en-GB"/>
        </w:rPr>
        <w:t xml:space="preserve">Much of the literature on differentiation discusses the wider context in which students ‘differ’ and therefore need differing types or levels of support </w:t>
      </w:r>
      <w:r w:rsidRPr="00C7677A">
        <w:rPr>
          <w:rFonts w:cstheme="minorHAnsi"/>
        </w:rPr>
        <w:t xml:space="preserve">(Berggren, 2008; Taylor, 2017; Tomlinson </w:t>
      </w:r>
      <w:r w:rsidRPr="00C7677A">
        <w:rPr>
          <w:rFonts w:cstheme="minorHAnsi"/>
          <w:i/>
        </w:rPr>
        <w:t>et al</w:t>
      </w:r>
      <w:r w:rsidRPr="00C7677A">
        <w:rPr>
          <w:rFonts w:cstheme="minorHAnsi"/>
        </w:rPr>
        <w:t>., 2003)</w:t>
      </w:r>
      <w:r w:rsidRPr="00C7677A">
        <w:rPr>
          <w:rFonts w:cstheme="minorHAnsi"/>
          <w:lang w:eastAsia="en-GB"/>
        </w:rPr>
        <w:t xml:space="preserve">. In this intervention I deliberately chose to focus on only differentiating the content of the learning in the workshop to ensure that students could find something of value to them in the session, using theories and methods such as setting open tasks outlined by Petty in his ‘differentiation </w:t>
      </w:r>
      <w:proofErr w:type="spellStart"/>
      <w:r w:rsidRPr="00C7677A">
        <w:rPr>
          <w:rFonts w:cstheme="minorHAnsi"/>
          <w:lang w:eastAsia="en-GB"/>
        </w:rPr>
        <w:t>mindmap</w:t>
      </w:r>
      <w:proofErr w:type="spellEnd"/>
      <w:r w:rsidRPr="00C7677A">
        <w:rPr>
          <w:rFonts w:cstheme="minorHAnsi"/>
          <w:lang w:eastAsia="en-GB"/>
        </w:rPr>
        <w:t>’ (Fig</w:t>
      </w:r>
      <w:r>
        <w:rPr>
          <w:rFonts w:cstheme="minorHAnsi"/>
          <w:lang w:eastAsia="en-GB"/>
        </w:rPr>
        <w:t>ure 2</w:t>
      </w:r>
      <w:r w:rsidRPr="00C7677A">
        <w:rPr>
          <w:rFonts w:cstheme="minorHAnsi"/>
          <w:lang w:eastAsia="en-GB"/>
        </w:rPr>
        <w:t xml:space="preserve">). The tasks were time-bound, and the outcomes not assessed, so the main focus of differentiation was the content of the tasks, which are those outlined in bold in the </w:t>
      </w:r>
      <w:proofErr w:type="spellStart"/>
      <w:r w:rsidRPr="00C7677A">
        <w:rPr>
          <w:rFonts w:cstheme="minorHAnsi"/>
          <w:lang w:eastAsia="en-GB"/>
        </w:rPr>
        <w:t>mindmap</w:t>
      </w:r>
      <w:proofErr w:type="spellEnd"/>
      <w:r w:rsidRPr="00C7677A">
        <w:rPr>
          <w:rFonts w:cstheme="minorHAnsi"/>
          <w:lang w:eastAsia="en-GB"/>
        </w:rPr>
        <w:t>.</w:t>
      </w:r>
    </w:p>
    <w:p w14:paraId="507860F8" w14:textId="062D581E" w:rsidR="003B0F14" w:rsidRPr="00C7677A" w:rsidRDefault="003B0F14" w:rsidP="003B0F14">
      <w:pPr>
        <w:spacing w:line="276" w:lineRule="auto"/>
        <w:jc w:val="center"/>
        <w:rPr>
          <w:rFonts w:cstheme="minorHAnsi"/>
          <w:lang w:eastAsia="en-GB"/>
        </w:rPr>
      </w:pPr>
      <w:r w:rsidRPr="00C7677A">
        <w:rPr>
          <w:rFonts w:cstheme="minorHAnsi"/>
          <w:noProof/>
        </w:rPr>
        <w:drawing>
          <wp:inline distT="0" distB="0" distL="0" distR="0" wp14:anchorId="02867982" wp14:editId="149A3B16">
            <wp:extent cx="6150183" cy="3409507"/>
            <wp:effectExtent l="0" t="0" r="0" b="0"/>
            <wp:docPr id="3" name="Picture 3" descr="Extract from differentiation 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0183" cy="3409507"/>
                    </a:xfrm>
                    <a:prstGeom prst="rect">
                      <a:avLst/>
                    </a:prstGeom>
                  </pic:spPr>
                </pic:pic>
              </a:graphicData>
            </a:graphic>
          </wp:inline>
        </w:drawing>
      </w:r>
    </w:p>
    <w:p w14:paraId="352CE728" w14:textId="77777777" w:rsidR="003B0F14" w:rsidRPr="00237424" w:rsidRDefault="003B0F14" w:rsidP="003B0F14">
      <w:pPr>
        <w:pStyle w:val="Caption"/>
        <w:spacing w:line="276" w:lineRule="auto"/>
        <w:rPr>
          <w:rFonts w:asciiTheme="minorHAnsi" w:hAnsiTheme="minorHAnsi" w:cstheme="minorHAnsi"/>
          <w:i w:val="0"/>
          <w:color w:val="auto"/>
          <w:sz w:val="22"/>
          <w:szCs w:val="22"/>
          <w:lang w:eastAsia="en-GB"/>
        </w:rPr>
      </w:pPr>
      <w:r w:rsidRPr="00237424">
        <w:rPr>
          <w:rFonts w:asciiTheme="minorHAnsi" w:hAnsiTheme="minorHAnsi" w:cstheme="minorHAnsi"/>
          <w:i w:val="0"/>
          <w:color w:val="auto"/>
          <w:sz w:val="22"/>
          <w:szCs w:val="22"/>
        </w:rPr>
        <w:t xml:space="preserve">Figure 2: Extract from Differentiation </w:t>
      </w:r>
      <w:proofErr w:type="spellStart"/>
      <w:r w:rsidRPr="00237424">
        <w:rPr>
          <w:rFonts w:asciiTheme="minorHAnsi" w:hAnsiTheme="minorHAnsi" w:cstheme="minorHAnsi"/>
          <w:i w:val="0"/>
          <w:color w:val="auto"/>
          <w:sz w:val="22"/>
          <w:szCs w:val="22"/>
        </w:rPr>
        <w:t>mindmap</w:t>
      </w:r>
      <w:proofErr w:type="spellEnd"/>
      <w:r w:rsidRPr="00237424">
        <w:rPr>
          <w:rFonts w:asciiTheme="minorHAnsi" w:hAnsiTheme="minorHAnsi" w:cstheme="minorHAnsi"/>
          <w:i w:val="0"/>
          <w:color w:val="auto"/>
          <w:sz w:val="22"/>
          <w:szCs w:val="22"/>
        </w:rPr>
        <w:t xml:space="preserve"> (Petty, [n.d.])</w:t>
      </w:r>
    </w:p>
    <w:p w14:paraId="16ACB3F0" w14:textId="7CEFA04B" w:rsidR="003B0F14" w:rsidRPr="00C7677A" w:rsidRDefault="003B0F14" w:rsidP="003B0F14">
      <w:pPr>
        <w:spacing w:line="276" w:lineRule="auto"/>
        <w:rPr>
          <w:rFonts w:cstheme="minorHAnsi"/>
          <w:lang w:eastAsia="en-GB"/>
        </w:rPr>
      </w:pPr>
      <w:r w:rsidRPr="00C7677A">
        <w:rPr>
          <w:rFonts w:cstheme="minorHAnsi"/>
          <w:lang w:eastAsia="en-GB"/>
        </w:rPr>
        <w:lastRenderedPageBreak/>
        <w:t>Having identified the first activity, students would then move to the relevant ‘station’ (or table) in the classroom to find instructions and resources for that activity. They would then have around ten minutes to complete the activity, obtaining and giving support to others completing the same activity. There is evidence to suggest that working with or alongside peers as described by Vygotsky in his theories about scaffolding and the Zone of Proximal Development (ZPD) can be beneficial to students in the absence of direct teacher input, and that they would be able to co-construct meaning and answers by working together (Daniels, 2016).</w:t>
      </w:r>
    </w:p>
    <w:p w14:paraId="7A7FBFD2" w14:textId="77777777" w:rsidR="003B0F14" w:rsidRPr="00C7677A" w:rsidRDefault="003B0F14" w:rsidP="003B0F14">
      <w:pPr>
        <w:spacing w:line="276" w:lineRule="auto"/>
        <w:rPr>
          <w:rFonts w:cstheme="minorHAnsi"/>
          <w:lang w:eastAsia="en-GB"/>
        </w:rPr>
      </w:pPr>
      <w:r w:rsidRPr="00C7677A">
        <w:rPr>
          <w:rFonts w:cstheme="minorHAnsi"/>
          <w:lang w:eastAsia="en-GB"/>
        </w:rPr>
        <w:t>The benefit of using this format is that students can practice independent learning in a supportive space, and are able to call on the knowledge and expertise of peers and tutors as and when they need it. Differentiating activities in this way enables students to focus on developing their knowledge and confidence in a skill that is relevant for them at that time.</w:t>
      </w:r>
    </w:p>
    <w:p w14:paraId="11EEDFFD" w14:textId="77777777" w:rsidR="003B0F14" w:rsidRPr="00C7677A" w:rsidRDefault="003B0F14" w:rsidP="003B0F14">
      <w:pPr>
        <w:spacing w:line="276" w:lineRule="auto"/>
        <w:rPr>
          <w:rFonts w:cstheme="minorHAnsi"/>
          <w:lang w:eastAsia="en-GB"/>
        </w:rPr>
      </w:pPr>
      <w:r w:rsidRPr="00C7677A">
        <w:rPr>
          <w:rFonts w:cstheme="minorHAnsi"/>
          <w:lang w:eastAsia="en-GB"/>
        </w:rPr>
        <w:t>Repeating the self-evaluation at the end of the session enables students (and potentially tutors) to assess what progress they have made, and identify areas for future development. This approach fits with a truly embedded approach to developing academic skills, whereby students are in control of their own learning, and have clearly signposted further opportunities to develop these skills as and when required.</w:t>
      </w:r>
    </w:p>
    <w:p w14:paraId="1413BAC3" w14:textId="77777777" w:rsidR="003B0F14" w:rsidRPr="00652C0C" w:rsidRDefault="003B0F14" w:rsidP="003B5F9A">
      <w:pPr>
        <w:pStyle w:val="Heading2"/>
        <w:spacing w:before="120" w:line="276" w:lineRule="auto"/>
        <w:rPr>
          <w:rFonts w:asciiTheme="minorHAnsi" w:hAnsiTheme="minorHAnsi" w:cstheme="minorHAnsi"/>
          <w:b/>
          <w:color w:val="auto"/>
          <w:sz w:val="24"/>
          <w:szCs w:val="22"/>
          <w:lang w:eastAsia="en-GB"/>
        </w:rPr>
      </w:pPr>
      <w:bookmarkStart w:id="12" w:name="_Toc36649040"/>
      <w:r w:rsidRPr="00652C0C">
        <w:rPr>
          <w:rFonts w:asciiTheme="minorHAnsi" w:hAnsiTheme="minorHAnsi" w:cstheme="minorHAnsi"/>
          <w:b/>
          <w:color w:val="auto"/>
          <w:sz w:val="24"/>
          <w:szCs w:val="22"/>
          <w:lang w:eastAsia="en-GB"/>
        </w:rPr>
        <w:t>Peer observation</w:t>
      </w:r>
      <w:bookmarkEnd w:id="12"/>
    </w:p>
    <w:p w14:paraId="53F09A1D" w14:textId="77777777" w:rsidR="003B0F14" w:rsidRPr="00C7677A" w:rsidRDefault="003B0F14" w:rsidP="003B5F9A">
      <w:pPr>
        <w:spacing w:before="120" w:line="276" w:lineRule="auto"/>
        <w:rPr>
          <w:rFonts w:cstheme="minorHAnsi"/>
          <w:lang w:eastAsia="en-GB"/>
        </w:rPr>
      </w:pPr>
      <w:r w:rsidRPr="00C7677A">
        <w:rPr>
          <w:rFonts w:cstheme="minorHAnsi"/>
          <w:lang w:eastAsia="en-GB"/>
        </w:rPr>
        <w:t>Before the session, areas for observation were agreed between me and my observer: I wanted feedback on how effective my facilitation of the session was, and how effective the activities were in meeting the needs of the students, and my observer was interested in observing the logistics of managing concurrent activities, and how students engaged with the activities.</w:t>
      </w:r>
    </w:p>
    <w:p w14:paraId="50552B1E" w14:textId="77777777" w:rsidR="003B0F14" w:rsidRPr="00C7677A" w:rsidRDefault="003B0F14" w:rsidP="003B0F14">
      <w:pPr>
        <w:spacing w:line="276" w:lineRule="auto"/>
        <w:rPr>
          <w:rFonts w:cstheme="minorHAnsi"/>
          <w:lang w:eastAsia="en-GB"/>
        </w:rPr>
      </w:pPr>
      <w:r w:rsidRPr="00C7677A">
        <w:rPr>
          <w:rFonts w:cstheme="minorHAnsi"/>
          <w:lang w:eastAsia="en-GB"/>
        </w:rPr>
        <w:t>The session was run five times, for five different groups all studying the same module (the module is taught in this way to accommodate the number of students). The number of students present in each session varied between 4 and 11, with a total of 34 taking part from a total cohort of 105. The peer observation was arranged for the final session, which unfortunately had the smallest group of 4 students, and this low number had a substantial impact on the workshop. The workshop started as planned, albeit late as students were not on time. The explanation of the format worked well, and students were able to complete the self-evaluation effectively as I modelled the process, something I introduced after students in previous sessions had difficulty completing it without specific guidance. In this modelling, I showed each step of the process, making sure that students were following along on their own devices to complete the self-evaluation at the same time, which allowed them to assimilate the knowledge at a gradual pace (Hattie and Yates, 2013, p.73).</w:t>
      </w:r>
    </w:p>
    <w:p w14:paraId="6E63FCE8" w14:textId="77777777" w:rsidR="003B0F14" w:rsidRPr="00C7677A" w:rsidRDefault="003B0F14" w:rsidP="003B0F14">
      <w:pPr>
        <w:spacing w:line="276" w:lineRule="auto"/>
        <w:rPr>
          <w:rFonts w:cstheme="minorHAnsi"/>
          <w:lang w:eastAsia="en-GB"/>
        </w:rPr>
      </w:pPr>
      <w:r w:rsidRPr="00C7677A">
        <w:rPr>
          <w:rFonts w:cstheme="minorHAnsi"/>
          <w:lang w:eastAsia="en-GB"/>
        </w:rPr>
        <w:t>Issues also arose with my plan when it came to students completing the activities. Two of the students were fairly confident in their skills, and they chose to work on two different activities, as suggested by the results from their self-evaluations. They used the resources and I checked they understood the guidance, and they then worked independently in silence. The other two students were less confident and needed more support to start the activities. I had to give more directed support to enable them to understand the requirements of the activities, particularly as one had not been present at the beginning of the session. Immediately my plans for peer group support were not possible because of the small size of the group, and it was impossible to generate the usual ‘buzz’ of a workshop where students are working against the clock and then moving around the room to their next activity.</w:t>
      </w:r>
    </w:p>
    <w:p w14:paraId="0CEA3669" w14:textId="77777777" w:rsidR="003B0F14" w:rsidRPr="00652C0C" w:rsidRDefault="003B0F14" w:rsidP="003B5F9A">
      <w:pPr>
        <w:pStyle w:val="Heading1"/>
        <w:spacing w:before="120" w:line="276" w:lineRule="auto"/>
        <w:rPr>
          <w:rFonts w:asciiTheme="minorHAnsi" w:hAnsiTheme="minorHAnsi" w:cstheme="minorHAnsi"/>
          <w:b/>
          <w:color w:val="auto"/>
          <w:sz w:val="24"/>
        </w:rPr>
      </w:pPr>
      <w:bookmarkStart w:id="13" w:name="_Toc36649041"/>
      <w:r w:rsidRPr="00652C0C">
        <w:rPr>
          <w:rFonts w:asciiTheme="minorHAnsi" w:hAnsiTheme="minorHAnsi" w:cstheme="minorHAnsi"/>
          <w:b/>
          <w:color w:val="auto"/>
          <w:sz w:val="24"/>
        </w:rPr>
        <w:lastRenderedPageBreak/>
        <w:t>Evaluation</w:t>
      </w:r>
      <w:bookmarkEnd w:id="13"/>
    </w:p>
    <w:p w14:paraId="103623CD" w14:textId="6C7753DE" w:rsidR="003B0F14" w:rsidRPr="00C7677A" w:rsidRDefault="003B0F14" w:rsidP="003B5F9A">
      <w:pPr>
        <w:spacing w:before="120" w:line="276" w:lineRule="auto"/>
        <w:rPr>
          <w:rFonts w:cstheme="minorHAnsi"/>
          <w:lang w:eastAsia="en-GB"/>
        </w:rPr>
      </w:pPr>
      <w:r w:rsidRPr="00C7677A">
        <w:rPr>
          <w:rFonts w:cstheme="minorHAnsi"/>
          <w:lang w:eastAsia="en-GB"/>
        </w:rPr>
        <w:t>As there were repeated sessions I had the opportunity to test the intervention with a range of student groups, and also get feedback from a colleague who also facilitated one of the sessions. This meant that by the time I came to teach the final, peer observed session, I was fairly confident with the mechanics of the session and was able to make adaptations were necessary. There were two groups of eleven students (</w:t>
      </w:r>
      <w:r w:rsidR="000A293B">
        <w:rPr>
          <w:rFonts w:cstheme="minorHAnsi"/>
          <w:lang w:eastAsia="en-GB"/>
        </w:rPr>
        <w:t>i</w:t>
      </w:r>
      <w:r w:rsidRPr="00C7677A">
        <w:rPr>
          <w:rFonts w:cstheme="minorHAnsi"/>
          <w:lang w:eastAsia="en-GB"/>
        </w:rPr>
        <w:t>ncluding that delivered by my colleague) and these two groups were definitely the most successful in terms of student engagement and apparent learning. This number of students was enough to get conversations going at each activity ‘station’ and enable peer support to occur.</w:t>
      </w:r>
    </w:p>
    <w:p w14:paraId="08083828" w14:textId="77777777" w:rsidR="003B0F14" w:rsidRPr="00C7677A" w:rsidRDefault="003B0F14" w:rsidP="003B0F14">
      <w:pPr>
        <w:spacing w:line="276" w:lineRule="auto"/>
        <w:rPr>
          <w:rFonts w:cstheme="minorHAnsi"/>
          <w:lang w:eastAsia="en-GB"/>
        </w:rPr>
      </w:pPr>
      <w:r w:rsidRPr="00C7677A">
        <w:rPr>
          <w:rFonts w:cstheme="minorHAnsi"/>
          <w:lang w:eastAsia="en-GB"/>
        </w:rPr>
        <w:t xml:space="preserve">In terms of the peer observation, it was hard to evaluate the success of the session based on this workshop as it didn’t accurately represent what I was trying to achieve. However, I will use the feedback I received to revisit the content and guidance for the activities, as student engagement in the observed class seemed to depend on my being available to explain the activities – making the instructions clearer may positively impact on students’ ability to self-direct themselves in completing the activities. </w:t>
      </w:r>
      <w:proofErr w:type="spellStart"/>
      <w:r w:rsidRPr="00C7677A">
        <w:rPr>
          <w:rFonts w:cstheme="minorHAnsi"/>
          <w:lang w:eastAsia="en-GB"/>
        </w:rPr>
        <w:t>Bondie</w:t>
      </w:r>
      <w:proofErr w:type="spellEnd"/>
      <w:r w:rsidRPr="00C7677A">
        <w:rPr>
          <w:rFonts w:cstheme="minorHAnsi"/>
          <w:lang w:eastAsia="en-GB"/>
        </w:rPr>
        <w:t xml:space="preserve"> </w:t>
      </w:r>
      <w:r w:rsidRPr="00C7677A">
        <w:rPr>
          <w:rFonts w:cstheme="minorHAnsi"/>
          <w:i/>
          <w:lang w:eastAsia="en-GB"/>
        </w:rPr>
        <w:t>et al</w:t>
      </w:r>
      <w:r w:rsidRPr="00C7677A">
        <w:rPr>
          <w:rFonts w:cstheme="minorHAnsi"/>
          <w:lang w:eastAsia="en-GB"/>
        </w:rPr>
        <w:t>. (2019) discuss at length the contested definition of differentiation, and the resulting variety in activities that are found in the classroom. Their suggestion of using the CARR model to reflect on and evaluate activities seems to be appropriate when considering the feedback from my peer observer and the student difficulties in the classroom (</w:t>
      </w:r>
      <w:r>
        <w:rPr>
          <w:rFonts w:cstheme="minorHAnsi"/>
          <w:lang w:eastAsia="en-GB"/>
        </w:rPr>
        <w:t xml:space="preserve">Figure </w:t>
      </w:r>
      <w:r w:rsidRPr="00C7677A">
        <w:rPr>
          <w:rFonts w:cstheme="minorHAnsi"/>
          <w:lang w:eastAsia="en-GB"/>
        </w:rPr>
        <w:t>3). In addition, some of the activities were very similar in format, and student engagement could also be improved by varying the types and levels of activities available.</w:t>
      </w:r>
    </w:p>
    <w:p w14:paraId="3E5F115A" w14:textId="77777777" w:rsidR="003B0F14" w:rsidRPr="00C7677A" w:rsidRDefault="003B0F14" w:rsidP="003B0F14">
      <w:pPr>
        <w:keepNext/>
        <w:spacing w:line="276" w:lineRule="auto"/>
        <w:rPr>
          <w:rFonts w:cstheme="minorHAnsi"/>
        </w:rPr>
      </w:pPr>
      <w:r w:rsidRPr="00C7677A">
        <w:rPr>
          <w:rFonts w:cstheme="minorHAnsi"/>
          <w:noProof/>
        </w:rPr>
        <w:drawing>
          <wp:inline distT="0" distB="0" distL="0" distR="0" wp14:anchorId="447CFA40" wp14:editId="2F89A26D">
            <wp:extent cx="5264150" cy="1986450"/>
            <wp:effectExtent l="0" t="0" r="0" b="0"/>
            <wp:docPr id="2" name="Picture 2" descr="CARR model for reflecting on instructions f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6843" cy="1987466"/>
                    </a:xfrm>
                    <a:prstGeom prst="rect">
                      <a:avLst/>
                    </a:prstGeom>
                  </pic:spPr>
                </pic:pic>
              </a:graphicData>
            </a:graphic>
          </wp:inline>
        </w:drawing>
      </w:r>
    </w:p>
    <w:p w14:paraId="602973B9" w14:textId="77777777" w:rsidR="003B0F14" w:rsidRPr="00237424" w:rsidRDefault="003B0F14" w:rsidP="003B0F14">
      <w:pPr>
        <w:pStyle w:val="Caption"/>
        <w:spacing w:line="276" w:lineRule="auto"/>
        <w:rPr>
          <w:rFonts w:asciiTheme="minorHAnsi" w:hAnsiTheme="minorHAnsi" w:cstheme="minorHAnsi"/>
          <w:i w:val="0"/>
          <w:color w:val="auto"/>
          <w:sz w:val="22"/>
          <w:szCs w:val="22"/>
          <w:lang w:eastAsia="en-GB"/>
        </w:rPr>
      </w:pPr>
      <w:r w:rsidRPr="00237424">
        <w:rPr>
          <w:rFonts w:asciiTheme="minorHAnsi" w:hAnsiTheme="minorHAnsi" w:cstheme="minorHAnsi"/>
          <w:i w:val="0"/>
          <w:color w:val="auto"/>
          <w:sz w:val="22"/>
          <w:szCs w:val="22"/>
        </w:rPr>
        <w:t>Figure 3: CARR model for reflecting on instructions for activities (</w:t>
      </w:r>
      <w:proofErr w:type="spellStart"/>
      <w:r w:rsidRPr="00237424">
        <w:rPr>
          <w:rFonts w:asciiTheme="minorHAnsi" w:hAnsiTheme="minorHAnsi" w:cstheme="minorHAnsi"/>
          <w:i w:val="0"/>
          <w:color w:val="auto"/>
          <w:sz w:val="22"/>
          <w:szCs w:val="22"/>
        </w:rPr>
        <w:t>Bondie</w:t>
      </w:r>
      <w:proofErr w:type="spellEnd"/>
      <w:r w:rsidRPr="00237424">
        <w:rPr>
          <w:rFonts w:asciiTheme="minorHAnsi" w:hAnsiTheme="minorHAnsi" w:cstheme="minorHAnsi"/>
          <w:i w:val="0"/>
          <w:color w:val="auto"/>
          <w:sz w:val="22"/>
          <w:szCs w:val="22"/>
        </w:rPr>
        <w:t xml:space="preserve"> et al., 2019)</w:t>
      </w:r>
    </w:p>
    <w:p w14:paraId="31496BBB" w14:textId="77777777" w:rsidR="003B0F14" w:rsidRPr="00C7677A" w:rsidRDefault="003B0F14" w:rsidP="003B0F14">
      <w:pPr>
        <w:spacing w:line="276" w:lineRule="auto"/>
        <w:rPr>
          <w:rFonts w:cstheme="minorHAnsi"/>
          <w:lang w:eastAsia="en-GB"/>
        </w:rPr>
      </w:pPr>
      <w:r w:rsidRPr="00C7677A">
        <w:rPr>
          <w:rFonts w:cstheme="minorHAnsi"/>
          <w:lang w:eastAsia="en-GB"/>
        </w:rPr>
        <w:t>Finally, my feedback included a reflection that Learning Development tutors “are sometimes at the mercy of the class tutor and how they choose to run their classrooms”. This really speaks to the heart of some of the issues we face in running one off, academic skills sessions. We have little knowledge of, or context about the students we are teaching, and this lack of knowledge impacts hugely on how effective our sessions can be. I have already noted the low attendance numbers for these sessions, the late arrivals (up to one hour late) and the difficulty some students had in engaging with the content. This lack of engagement can be explained by the fact that students had an assignment due for a different module in their programme on the same day of the observed workshop, making this workshop a low priority for many of them. Timing is of utmost importance when scheduling these academic skills sessions, as it can make a large difference to engagement, as demonstrated here.</w:t>
      </w:r>
    </w:p>
    <w:p w14:paraId="68B6B182" w14:textId="77777777" w:rsidR="003B0F14" w:rsidRPr="00652C0C" w:rsidRDefault="003B0F14" w:rsidP="003B5F9A">
      <w:pPr>
        <w:pStyle w:val="Heading1"/>
        <w:spacing w:before="120" w:line="276" w:lineRule="auto"/>
        <w:rPr>
          <w:rFonts w:asciiTheme="minorHAnsi" w:hAnsiTheme="minorHAnsi" w:cstheme="minorHAnsi"/>
          <w:b/>
          <w:color w:val="auto"/>
          <w:sz w:val="24"/>
        </w:rPr>
      </w:pPr>
      <w:bookmarkStart w:id="14" w:name="_Toc36649042"/>
      <w:r w:rsidRPr="00652C0C">
        <w:rPr>
          <w:rFonts w:asciiTheme="minorHAnsi" w:hAnsiTheme="minorHAnsi" w:cstheme="minorHAnsi"/>
          <w:b/>
          <w:color w:val="auto"/>
          <w:sz w:val="24"/>
        </w:rPr>
        <w:t>Recommendations</w:t>
      </w:r>
      <w:bookmarkEnd w:id="14"/>
    </w:p>
    <w:p w14:paraId="43C4BA7E" w14:textId="77777777" w:rsidR="003B0F14" w:rsidRPr="00C7677A" w:rsidRDefault="003B0F14" w:rsidP="003B5F9A">
      <w:pPr>
        <w:spacing w:before="120" w:line="276" w:lineRule="auto"/>
        <w:rPr>
          <w:rFonts w:cstheme="minorHAnsi"/>
          <w:lang w:eastAsia="en-GB"/>
        </w:rPr>
      </w:pPr>
      <w:r w:rsidRPr="00C7677A">
        <w:rPr>
          <w:rFonts w:cstheme="minorHAnsi"/>
          <w:lang w:eastAsia="en-GB"/>
        </w:rPr>
        <w:t xml:space="preserve">The format of the sessions offered students the opportunity to focus on their specific needs, and as such is a method that I will use again in further sessions. Additionally, the use of self-evaluation is valuable for </w:t>
      </w:r>
      <w:r w:rsidRPr="00C7677A">
        <w:rPr>
          <w:rFonts w:cstheme="minorHAnsi"/>
          <w:lang w:eastAsia="en-GB"/>
        </w:rPr>
        <w:lastRenderedPageBreak/>
        <w:t>students to understand the expectations about their work, and take initiative in identifying what they need to prioritise. However, the sessions were not completely successful for a number of reasons; building on these I propose the following recommendations:</w:t>
      </w:r>
    </w:p>
    <w:p w14:paraId="6D334DAF" w14:textId="77777777" w:rsidR="003B0F14" w:rsidRPr="00010B0A" w:rsidRDefault="003B0F14" w:rsidP="003B0F14">
      <w:pPr>
        <w:rPr>
          <w:rFonts w:cstheme="minorHAnsi"/>
          <w:b/>
          <w:i/>
          <w:lang w:eastAsia="en-GB"/>
        </w:rPr>
      </w:pPr>
      <w:r w:rsidRPr="00010B0A">
        <w:rPr>
          <w:rFonts w:cstheme="minorHAnsi"/>
          <w:b/>
          <w:i/>
          <w:lang w:eastAsia="en-GB"/>
        </w:rPr>
        <w:t>Student numbers</w:t>
      </w:r>
    </w:p>
    <w:p w14:paraId="64383193" w14:textId="77777777" w:rsidR="003B0F14" w:rsidRPr="00C7677A" w:rsidRDefault="003B0F14" w:rsidP="003B0F14">
      <w:pPr>
        <w:spacing w:line="276" w:lineRule="auto"/>
        <w:rPr>
          <w:rFonts w:cstheme="minorHAnsi"/>
          <w:lang w:eastAsia="en-GB"/>
        </w:rPr>
      </w:pPr>
      <w:r w:rsidRPr="00C7677A">
        <w:rPr>
          <w:rFonts w:cstheme="minorHAnsi"/>
          <w:lang w:eastAsia="en-GB"/>
        </w:rPr>
        <w:t>The minimum number of students taking part in the workshop is important. Too few students and there is little in the way of peer support and discussion, too many and the facilitation of multiple activities would be difficult. The findings of this intervention would suggest that between 10-20 students is a manageable number. This calls for flexibility on the part of the tutor: if fewer students are expected to attend then differentiation has to occur using a format that does not benefit from peer support and interaction to the extent of this intervention.</w:t>
      </w:r>
    </w:p>
    <w:p w14:paraId="5AD2D01C" w14:textId="77777777" w:rsidR="003B0F14" w:rsidRPr="00010B0A" w:rsidRDefault="003B0F14" w:rsidP="003B0F14">
      <w:pPr>
        <w:rPr>
          <w:rFonts w:cstheme="minorHAnsi"/>
          <w:b/>
          <w:i/>
          <w:lang w:eastAsia="en-GB"/>
        </w:rPr>
      </w:pPr>
      <w:r w:rsidRPr="00010B0A">
        <w:rPr>
          <w:rFonts w:cstheme="minorHAnsi"/>
          <w:b/>
          <w:i/>
          <w:lang w:eastAsia="en-GB"/>
        </w:rPr>
        <w:t>Scaffolding activities</w:t>
      </w:r>
    </w:p>
    <w:p w14:paraId="648697BD" w14:textId="77777777" w:rsidR="003B0F14" w:rsidRPr="00C7677A" w:rsidRDefault="003B0F14" w:rsidP="003B0F14">
      <w:pPr>
        <w:spacing w:line="276" w:lineRule="auto"/>
        <w:rPr>
          <w:rFonts w:cstheme="minorHAnsi"/>
          <w:lang w:eastAsia="en-GB"/>
        </w:rPr>
      </w:pPr>
      <w:r w:rsidRPr="00C7677A">
        <w:rPr>
          <w:rFonts w:cstheme="minorHAnsi"/>
          <w:lang w:eastAsia="en-GB"/>
        </w:rPr>
        <w:t>Instructions for activities need to be explicit and easy to follow. Some students struggled as there was a lack of direct instruction, or scaffolding, in the activities provided. Should I repeat the workshop I would improve the activities to make the guidance much more explicit, and reflect on these before and during implementation using the CARR model (</w:t>
      </w:r>
      <w:proofErr w:type="spellStart"/>
      <w:r w:rsidRPr="00C7677A">
        <w:rPr>
          <w:rFonts w:cstheme="minorHAnsi"/>
          <w:lang w:eastAsia="en-GB"/>
        </w:rPr>
        <w:t>Bondie</w:t>
      </w:r>
      <w:proofErr w:type="spellEnd"/>
      <w:r w:rsidRPr="00C7677A">
        <w:rPr>
          <w:rFonts w:cstheme="minorHAnsi"/>
          <w:lang w:eastAsia="en-GB"/>
        </w:rPr>
        <w:t xml:space="preserve"> </w:t>
      </w:r>
      <w:r w:rsidRPr="00C7677A">
        <w:rPr>
          <w:rFonts w:cstheme="minorHAnsi"/>
          <w:i/>
          <w:lang w:eastAsia="en-GB"/>
        </w:rPr>
        <w:t>et al.</w:t>
      </w:r>
      <w:r w:rsidRPr="00C7677A">
        <w:rPr>
          <w:rFonts w:cstheme="minorHAnsi"/>
          <w:lang w:eastAsia="en-GB"/>
        </w:rPr>
        <w:t>, 2019). In addition, modelling the process of completing the self-evaluation for the whole group had a beneficial effect and significantly speeded up the process for students who had not experienced the NILE test function before.</w:t>
      </w:r>
    </w:p>
    <w:p w14:paraId="1A781823" w14:textId="77777777" w:rsidR="003B0F14" w:rsidRPr="001540FC" w:rsidRDefault="003B0F14" w:rsidP="003B0F14">
      <w:pPr>
        <w:rPr>
          <w:rFonts w:cstheme="minorHAnsi"/>
          <w:b/>
          <w:i/>
          <w:lang w:eastAsia="en-GB"/>
        </w:rPr>
      </w:pPr>
      <w:r w:rsidRPr="001540FC">
        <w:rPr>
          <w:rFonts w:cstheme="minorHAnsi"/>
          <w:b/>
          <w:i/>
          <w:lang w:eastAsia="en-GB"/>
        </w:rPr>
        <w:t>Be prepared for all scenarios</w:t>
      </w:r>
    </w:p>
    <w:p w14:paraId="0C42AE77" w14:textId="77777777" w:rsidR="003B0F14" w:rsidRPr="00C7677A" w:rsidRDefault="003B0F14" w:rsidP="003B0F14">
      <w:pPr>
        <w:spacing w:line="276" w:lineRule="auto"/>
        <w:rPr>
          <w:rFonts w:cstheme="minorHAnsi"/>
          <w:lang w:eastAsia="en-GB"/>
        </w:rPr>
      </w:pPr>
      <w:r w:rsidRPr="00C7677A">
        <w:rPr>
          <w:rFonts w:cstheme="minorHAnsi"/>
          <w:lang w:eastAsia="en-GB"/>
        </w:rPr>
        <w:t>No assumptions should be made about how much of the assignment students have completed before the session. I was surprised that despite being due in 3 or 4 days, some of the students had not started the assignment, and very few had got to the editing stage. Many of these students had assignments due the day before this assignment, or even on the day of the workshop, and so, understandably were more concerned with completing and submitting these. This meant that some of the activities I had planned were not relevant for them, focussed as they were on editing and proofreading skills. Providing open tasks which allow for students to enter at whatever stage they are at would be one way of addressing this issue.</w:t>
      </w:r>
    </w:p>
    <w:p w14:paraId="752BC419" w14:textId="77777777" w:rsidR="003B0F14" w:rsidRPr="002760F0" w:rsidRDefault="003B0F14" w:rsidP="003B0F14">
      <w:pPr>
        <w:rPr>
          <w:rFonts w:cstheme="minorHAnsi"/>
          <w:b/>
          <w:i/>
          <w:lang w:eastAsia="en-GB"/>
        </w:rPr>
      </w:pPr>
      <w:r w:rsidRPr="002760F0">
        <w:rPr>
          <w:rFonts w:cstheme="minorHAnsi"/>
          <w:b/>
          <w:i/>
          <w:lang w:eastAsia="en-GB"/>
        </w:rPr>
        <w:t>Effective liaison with colleagues</w:t>
      </w:r>
    </w:p>
    <w:p w14:paraId="2B0EEE1E" w14:textId="77777777" w:rsidR="003B0F14" w:rsidRPr="00C7677A" w:rsidRDefault="003B0F14" w:rsidP="003B0F14">
      <w:pPr>
        <w:spacing w:line="276" w:lineRule="auto"/>
        <w:rPr>
          <w:rFonts w:cstheme="minorHAnsi"/>
          <w:lang w:eastAsia="en-GB"/>
        </w:rPr>
      </w:pPr>
      <w:r w:rsidRPr="00C7677A">
        <w:rPr>
          <w:rFonts w:cstheme="minorHAnsi"/>
          <w:lang w:eastAsia="en-GB"/>
        </w:rPr>
        <w:t xml:space="preserve">I was unaware of the students’ conflicting timescales, and this had an impact on the effectiveness of the support we offered them. Working more closely with subject academics would enable us to have a better understanding of the context in which students are working, as well as any particular needs that should be accommodated in the design of workshop activities. </w:t>
      </w:r>
    </w:p>
    <w:p w14:paraId="76D1B243" w14:textId="77777777" w:rsidR="003B0F14" w:rsidRPr="00C7677A" w:rsidRDefault="003B0F14" w:rsidP="003B0F14">
      <w:pPr>
        <w:spacing w:line="276" w:lineRule="auto"/>
        <w:rPr>
          <w:rFonts w:cstheme="minorHAnsi"/>
          <w:lang w:eastAsia="en-GB"/>
        </w:rPr>
      </w:pPr>
      <w:r w:rsidRPr="00C7677A">
        <w:rPr>
          <w:rFonts w:cstheme="minorHAnsi"/>
          <w:lang w:eastAsia="en-GB"/>
        </w:rPr>
        <w:t xml:space="preserve">In conclusion, I think the literature shows that there are considerable benefits from using differentiation in the classroom, and this should also apply to learning development skills workshops. I would consider repeating this method of differentiating in class by task, however I would carefully structure the instructions given to students, potentially using more online resources such as video for example to model the activity, and seeking more information from the subject tutor about the specific needs of the students in the cohort. This session structure could be adapted to include levels of achievement or outcome by setting open tasks, and this would also make additional allowances to include students who had not completed as much work as others, for example. </w:t>
      </w:r>
      <w:r w:rsidRPr="00C7677A">
        <w:rPr>
          <w:rFonts w:cstheme="minorHAnsi"/>
        </w:rPr>
        <w:t xml:space="preserve">In addition, I would like to build on this work to incorporate further consideration of the external factors that impact on students’ requirements in teaching and learning, such as diversity in interests, experiences and background. I will continue to explore how we, as learning development tutors, can balance the prevailing ethos to enculturate students to the University </w:t>
      </w:r>
      <w:r w:rsidRPr="00C7677A">
        <w:rPr>
          <w:rFonts w:cstheme="minorHAnsi"/>
        </w:rPr>
        <w:lastRenderedPageBreak/>
        <w:t>as an institution, with a need to respond to student diversity which embraces that difference as a driver in developing more inclusive, appropriate teaching methods.</w:t>
      </w:r>
    </w:p>
    <w:p w14:paraId="65B0AB79" w14:textId="77777777" w:rsidR="003B0F14" w:rsidRPr="00652C0C" w:rsidRDefault="003B0F14" w:rsidP="003B5F9A">
      <w:pPr>
        <w:pStyle w:val="Heading1"/>
        <w:spacing w:before="120" w:line="276" w:lineRule="auto"/>
        <w:rPr>
          <w:rFonts w:asciiTheme="minorHAnsi" w:hAnsiTheme="minorHAnsi" w:cstheme="minorHAnsi"/>
          <w:b/>
          <w:color w:val="auto"/>
          <w:sz w:val="24"/>
        </w:rPr>
      </w:pPr>
      <w:bookmarkStart w:id="15" w:name="_Toc36649043"/>
      <w:r w:rsidRPr="00652C0C">
        <w:rPr>
          <w:rFonts w:asciiTheme="minorHAnsi" w:hAnsiTheme="minorHAnsi" w:cstheme="minorHAnsi"/>
          <w:b/>
          <w:color w:val="auto"/>
          <w:sz w:val="24"/>
        </w:rPr>
        <w:t>Reference</w:t>
      </w:r>
      <w:bookmarkEnd w:id="15"/>
      <w:r w:rsidRPr="00652C0C">
        <w:rPr>
          <w:rFonts w:asciiTheme="minorHAnsi" w:hAnsiTheme="minorHAnsi" w:cstheme="minorHAnsi"/>
          <w:b/>
          <w:color w:val="auto"/>
          <w:sz w:val="24"/>
        </w:rPr>
        <w:t>s</w:t>
      </w:r>
    </w:p>
    <w:p w14:paraId="45AF39F7" w14:textId="13CCD973" w:rsidR="003B0F14" w:rsidRPr="00C7677A" w:rsidRDefault="003B0F14" w:rsidP="003B5F9A">
      <w:pPr>
        <w:spacing w:before="120" w:line="276" w:lineRule="auto"/>
        <w:rPr>
          <w:rFonts w:cstheme="minorHAnsi"/>
          <w:color w:val="0000FF"/>
          <w:u w:val="single"/>
        </w:rPr>
      </w:pPr>
      <w:proofErr w:type="spellStart"/>
      <w:r w:rsidRPr="00C7677A">
        <w:rPr>
          <w:rFonts w:cstheme="minorHAnsi"/>
          <w:shd w:val="clear" w:color="auto" w:fill="FFFFFF"/>
        </w:rPr>
        <w:t>ALDinHE</w:t>
      </w:r>
      <w:proofErr w:type="spellEnd"/>
      <w:r w:rsidRPr="00C7677A">
        <w:rPr>
          <w:rFonts w:cstheme="minorHAnsi"/>
          <w:shd w:val="clear" w:color="auto" w:fill="FFFFFF"/>
        </w:rPr>
        <w:t xml:space="preserve"> (2019)</w:t>
      </w:r>
      <w:r w:rsidR="00412174">
        <w:rPr>
          <w:rFonts w:cstheme="minorHAnsi"/>
          <w:shd w:val="clear" w:color="auto" w:fill="FFFFFF"/>
        </w:rPr>
        <w:t>.</w:t>
      </w:r>
      <w:r w:rsidRPr="00C7677A">
        <w:rPr>
          <w:rFonts w:cstheme="minorHAnsi"/>
          <w:shd w:val="clear" w:color="auto" w:fill="FFFFFF"/>
        </w:rPr>
        <w:t xml:space="preserve"> Manifesto for Learning Development. </w:t>
      </w:r>
      <w:proofErr w:type="spellStart"/>
      <w:r w:rsidRPr="00C7677A">
        <w:rPr>
          <w:rFonts w:cstheme="minorHAnsi"/>
          <w:i/>
          <w:shd w:val="clear" w:color="auto" w:fill="FFFFFF"/>
        </w:rPr>
        <w:t>ALDinHE</w:t>
      </w:r>
      <w:proofErr w:type="spellEnd"/>
      <w:r w:rsidRPr="00C7677A">
        <w:rPr>
          <w:rFonts w:cstheme="minorHAnsi"/>
          <w:shd w:val="clear" w:color="auto" w:fill="FFFFFF"/>
        </w:rPr>
        <w:t xml:space="preserve"> [online]. Available from: </w:t>
      </w:r>
      <w:hyperlink r:id="rId22" w:history="1">
        <w:r w:rsidRPr="00C7677A">
          <w:rPr>
            <w:rStyle w:val="Hyperlink"/>
            <w:rFonts w:cstheme="minorHAnsi"/>
          </w:rPr>
          <w:t>http://www.aldinhe.ac.uk/wp-content/uploads/2019/11/Learning-Development-Manifesto.pdf</w:t>
        </w:r>
      </w:hyperlink>
      <w:r w:rsidRPr="00C7677A">
        <w:rPr>
          <w:rFonts w:cstheme="minorHAnsi"/>
        </w:rPr>
        <w:t xml:space="preserve"> [Accessed 8 January 2020].</w:t>
      </w:r>
    </w:p>
    <w:p w14:paraId="6E4F9FFB" w14:textId="39497727" w:rsidR="003B0F14" w:rsidRPr="00C7677A" w:rsidRDefault="003B0F14" w:rsidP="003B0F14">
      <w:pPr>
        <w:spacing w:line="276" w:lineRule="auto"/>
        <w:rPr>
          <w:rFonts w:cstheme="minorHAnsi"/>
          <w:shd w:val="clear" w:color="auto" w:fill="FFFFFF"/>
        </w:rPr>
      </w:pPr>
      <w:r w:rsidRPr="00C7677A">
        <w:rPr>
          <w:rFonts w:cstheme="minorHAnsi"/>
          <w:color w:val="000000" w:themeColor="text1"/>
          <w:shd w:val="clear" w:color="auto" w:fill="FFFFFF"/>
        </w:rPr>
        <w:t>Anthony, S., and Garner, B. (2016)</w:t>
      </w:r>
      <w:r w:rsidR="00412174">
        <w:rPr>
          <w:rFonts w:cstheme="minorHAnsi"/>
          <w:color w:val="000000" w:themeColor="text1"/>
          <w:shd w:val="clear" w:color="auto" w:fill="FFFFFF"/>
        </w:rPr>
        <w:t>.</w:t>
      </w:r>
      <w:r w:rsidRPr="00C7677A">
        <w:rPr>
          <w:rFonts w:cstheme="minorHAnsi"/>
          <w:color w:val="000000" w:themeColor="text1"/>
          <w:shd w:val="clear" w:color="auto" w:fill="FFFFFF"/>
        </w:rPr>
        <w:t xml:space="preserve"> Teaching Soft Skills to Business Students: An Analysis of Multiple Pedagogical Methods. </w:t>
      </w:r>
      <w:r w:rsidRPr="00C7677A">
        <w:rPr>
          <w:rFonts w:cstheme="minorHAnsi"/>
          <w:i/>
          <w:iCs/>
          <w:color w:val="000000" w:themeColor="text1"/>
          <w:shd w:val="clear" w:color="auto" w:fill="FFFFFF"/>
        </w:rPr>
        <w:t>Business and Professional Communication Quarterly</w:t>
      </w:r>
      <w:r w:rsidRPr="00C7677A">
        <w:rPr>
          <w:rFonts w:cstheme="minorHAnsi"/>
          <w:color w:val="000000" w:themeColor="text1"/>
          <w:shd w:val="clear" w:color="auto" w:fill="FFFFFF"/>
        </w:rPr>
        <w:t xml:space="preserve"> [online]. </w:t>
      </w:r>
      <w:r w:rsidRPr="00C7677A">
        <w:rPr>
          <w:rFonts w:cstheme="minorHAnsi"/>
          <w:b/>
          <w:iCs/>
          <w:color w:val="000000" w:themeColor="text1"/>
          <w:shd w:val="clear" w:color="auto" w:fill="FFFFFF"/>
        </w:rPr>
        <w:t>79</w:t>
      </w:r>
      <w:r w:rsidRPr="00C7677A">
        <w:rPr>
          <w:rFonts w:cstheme="minorHAnsi"/>
          <w:color w:val="000000" w:themeColor="text1"/>
          <w:shd w:val="clear" w:color="auto" w:fill="FFFFFF"/>
        </w:rPr>
        <w:t xml:space="preserve">(3), pp.360–370. Available from: </w:t>
      </w:r>
      <w:hyperlink r:id="rId23" w:history="1">
        <w:r w:rsidRPr="00C7677A">
          <w:rPr>
            <w:rStyle w:val="Hyperlink"/>
            <w:rFonts w:cstheme="minorHAnsi"/>
            <w:shd w:val="clear" w:color="auto" w:fill="FFFFFF"/>
          </w:rPr>
          <w:t>https://journals.sagepub.com/doi/10.1177/2329490616642247</w:t>
        </w:r>
      </w:hyperlink>
      <w:r w:rsidRPr="00C7677A">
        <w:rPr>
          <w:rFonts w:cstheme="minorHAnsi"/>
          <w:color w:val="000000" w:themeColor="text1"/>
          <w:shd w:val="clear" w:color="auto" w:fill="FFFFFF"/>
        </w:rPr>
        <w:t xml:space="preserve"> [Accessed 8 January 2020].</w:t>
      </w:r>
      <w:r w:rsidRPr="00C7677A">
        <w:rPr>
          <w:rFonts w:cstheme="minorHAnsi"/>
          <w:shd w:val="clear" w:color="auto" w:fill="FFFFFF"/>
        </w:rPr>
        <w:t xml:space="preserve"> </w:t>
      </w:r>
    </w:p>
    <w:p w14:paraId="7FB9458F" w14:textId="526CDD92" w:rsidR="003B0F14" w:rsidRPr="00C7677A" w:rsidRDefault="003B0F14" w:rsidP="003B0F14">
      <w:pPr>
        <w:spacing w:line="276" w:lineRule="auto"/>
        <w:rPr>
          <w:rFonts w:cstheme="minorHAnsi"/>
        </w:rPr>
      </w:pPr>
      <w:r w:rsidRPr="00C7677A">
        <w:rPr>
          <w:rFonts w:cstheme="minorHAnsi"/>
          <w:shd w:val="clear" w:color="auto" w:fill="FFFFFF"/>
        </w:rPr>
        <w:t>Ashman, G. (2015)</w:t>
      </w:r>
      <w:r w:rsidR="00412174">
        <w:rPr>
          <w:rFonts w:cstheme="minorHAnsi"/>
          <w:shd w:val="clear" w:color="auto" w:fill="FFFFFF"/>
        </w:rPr>
        <w:t>.</w:t>
      </w:r>
      <w:r w:rsidRPr="00C7677A">
        <w:rPr>
          <w:rFonts w:cstheme="minorHAnsi"/>
          <w:shd w:val="clear" w:color="auto" w:fill="FFFFFF"/>
        </w:rPr>
        <w:t xml:space="preserve"> Stand-out teaching – minus differentiation. </w:t>
      </w:r>
      <w:r w:rsidRPr="00C7677A">
        <w:rPr>
          <w:rFonts w:cstheme="minorHAnsi"/>
          <w:i/>
          <w:shd w:val="clear" w:color="auto" w:fill="FFFFFF"/>
        </w:rPr>
        <w:t>Times Educational Supplement</w:t>
      </w:r>
      <w:r w:rsidRPr="00C7677A">
        <w:rPr>
          <w:rFonts w:cstheme="minorHAnsi"/>
          <w:shd w:val="clear" w:color="auto" w:fill="FFFFFF"/>
        </w:rPr>
        <w:t xml:space="preserve">, 24 April [online]. </w:t>
      </w:r>
      <w:hyperlink r:id="rId24" w:history="1">
        <w:r w:rsidRPr="00C7677A">
          <w:rPr>
            <w:rStyle w:val="Hyperlink"/>
            <w:rFonts w:cstheme="minorHAnsi"/>
          </w:rPr>
          <w:t>https://www.tes.com/news/stand-out-teaching-minus-differentiation-0</w:t>
        </w:r>
      </w:hyperlink>
      <w:r w:rsidRPr="00C7677A">
        <w:rPr>
          <w:rFonts w:cstheme="minorHAnsi"/>
        </w:rPr>
        <w:t xml:space="preserve"> [Accessed 9 November 2019].</w:t>
      </w:r>
    </w:p>
    <w:p w14:paraId="01AE7604" w14:textId="357D120A" w:rsidR="003B0F14" w:rsidRPr="00C7677A" w:rsidRDefault="003B0F14" w:rsidP="003B0F14">
      <w:pPr>
        <w:spacing w:line="276" w:lineRule="auto"/>
        <w:rPr>
          <w:rFonts w:cstheme="minorHAnsi"/>
        </w:rPr>
      </w:pPr>
      <w:r w:rsidRPr="00C7677A">
        <w:rPr>
          <w:rFonts w:cstheme="minorHAnsi"/>
        </w:rPr>
        <w:t>Aubrey, K. and Riley, A. (2019)</w:t>
      </w:r>
      <w:r w:rsidR="00412174">
        <w:rPr>
          <w:rFonts w:cstheme="minorHAnsi"/>
        </w:rPr>
        <w:t>.</w:t>
      </w:r>
      <w:r w:rsidRPr="00C7677A">
        <w:rPr>
          <w:rFonts w:cstheme="minorHAnsi"/>
        </w:rPr>
        <w:t xml:space="preserve"> </w:t>
      </w:r>
      <w:r w:rsidRPr="00C7677A">
        <w:rPr>
          <w:rFonts w:cstheme="minorHAnsi"/>
          <w:i/>
        </w:rPr>
        <w:t>Understanding and using educational theories</w:t>
      </w:r>
      <w:r w:rsidRPr="00C7677A">
        <w:rPr>
          <w:rFonts w:cstheme="minorHAnsi"/>
        </w:rPr>
        <w:t xml:space="preserve"> (2</w:t>
      </w:r>
      <w:r w:rsidRPr="00C7677A">
        <w:rPr>
          <w:rFonts w:cstheme="minorHAnsi"/>
          <w:vertAlign w:val="superscript"/>
        </w:rPr>
        <w:t>nd</w:t>
      </w:r>
      <w:r w:rsidRPr="00C7677A">
        <w:rPr>
          <w:rFonts w:cstheme="minorHAnsi"/>
        </w:rPr>
        <w:t xml:space="preserve"> ed.) London: Sage. </w:t>
      </w:r>
    </w:p>
    <w:p w14:paraId="1CF21CB2" w14:textId="1A29E7F8" w:rsidR="003B0F14" w:rsidRPr="00C7677A" w:rsidRDefault="003B0F14" w:rsidP="003B0F14">
      <w:pPr>
        <w:spacing w:line="276" w:lineRule="auto"/>
        <w:rPr>
          <w:rFonts w:cstheme="minorHAnsi"/>
        </w:rPr>
      </w:pPr>
      <w:r w:rsidRPr="00C7677A">
        <w:rPr>
          <w:rFonts w:cstheme="minorHAnsi"/>
        </w:rPr>
        <w:t>Berggren, C. (2008)</w:t>
      </w:r>
      <w:r w:rsidR="00412174">
        <w:rPr>
          <w:rFonts w:cstheme="minorHAnsi"/>
        </w:rPr>
        <w:t>.</w:t>
      </w:r>
      <w:r w:rsidRPr="00C7677A">
        <w:rPr>
          <w:rFonts w:cstheme="minorHAnsi"/>
        </w:rPr>
        <w:t xml:space="preserve"> Horizontal and vertical differentiation within Higher Education – gender and class perspectives. </w:t>
      </w:r>
      <w:r w:rsidRPr="00C7677A">
        <w:rPr>
          <w:rFonts w:cstheme="minorHAnsi"/>
          <w:i/>
        </w:rPr>
        <w:t>Higher Education Quarterly</w:t>
      </w:r>
      <w:r w:rsidRPr="00C7677A">
        <w:rPr>
          <w:rFonts w:cstheme="minorHAnsi"/>
        </w:rPr>
        <w:t xml:space="preserve"> [online]. </w:t>
      </w:r>
      <w:r w:rsidRPr="00C7677A">
        <w:rPr>
          <w:rFonts w:cstheme="minorHAnsi"/>
          <w:b/>
        </w:rPr>
        <w:t>62</w:t>
      </w:r>
      <w:r w:rsidRPr="00C7677A">
        <w:rPr>
          <w:rFonts w:cstheme="minorHAnsi"/>
        </w:rPr>
        <w:t xml:space="preserve">(1/2), pp. 20-39. Available from: </w:t>
      </w:r>
      <w:hyperlink r:id="rId25" w:history="1">
        <w:r w:rsidRPr="00C7677A">
          <w:rPr>
            <w:rStyle w:val="Hyperlink"/>
            <w:rFonts w:cstheme="minorHAnsi"/>
          </w:rPr>
          <w:t>http://search.ebscohost.com/login.aspx?direct=true&amp;AuthType=cookie,ip,shib&amp;db=ehh&amp;AN=31849291&amp;site=ehost-live</w:t>
        </w:r>
      </w:hyperlink>
      <w:r w:rsidRPr="00C7677A">
        <w:rPr>
          <w:rFonts w:cstheme="minorHAnsi"/>
        </w:rPr>
        <w:t xml:space="preserve"> [Accessed 6 January 2020].</w:t>
      </w:r>
    </w:p>
    <w:p w14:paraId="0F4396B6" w14:textId="54B4E2DE" w:rsidR="003B0F14" w:rsidRPr="00C7677A" w:rsidRDefault="003B0F14" w:rsidP="003B0F14">
      <w:pPr>
        <w:spacing w:line="276" w:lineRule="auto"/>
        <w:rPr>
          <w:rFonts w:cstheme="minorHAnsi"/>
        </w:rPr>
      </w:pPr>
      <w:proofErr w:type="spellStart"/>
      <w:r w:rsidRPr="00C7677A">
        <w:rPr>
          <w:rFonts w:cstheme="minorHAnsi"/>
        </w:rPr>
        <w:t>Bondie</w:t>
      </w:r>
      <w:proofErr w:type="spellEnd"/>
      <w:r w:rsidRPr="00C7677A">
        <w:rPr>
          <w:rFonts w:cstheme="minorHAnsi"/>
        </w:rPr>
        <w:t xml:space="preserve">, R. S., </w:t>
      </w:r>
      <w:proofErr w:type="spellStart"/>
      <w:r w:rsidRPr="00C7677A">
        <w:rPr>
          <w:rFonts w:cstheme="minorHAnsi"/>
        </w:rPr>
        <w:t>Danhke</w:t>
      </w:r>
      <w:proofErr w:type="spellEnd"/>
      <w:r w:rsidRPr="00C7677A">
        <w:rPr>
          <w:rFonts w:cstheme="minorHAnsi"/>
        </w:rPr>
        <w:t xml:space="preserve">, C. and </w:t>
      </w:r>
      <w:proofErr w:type="spellStart"/>
      <w:r w:rsidRPr="00C7677A">
        <w:rPr>
          <w:rFonts w:cstheme="minorHAnsi"/>
        </w:rPr>
        <w:t>Zusho</w:t>
      </w:r>
      <w:proofErr w:type="spellEnd"/>
      <w:r w:rsidRPr="00C7677A">
        <w:rPr>
          <w:rFonts w:cstheme="minorHAnsi"/>
        </w:rPr>
        <w:t>, A. (2019)</w:t>
      </w:r>
      <w:r w:rsidR="00412174">
        <w:rPr>
          <w:rFonts w:cstheme="minorHAnsi"/>
        </w:rPr>
        <w:t>.</w:t>
      </w:r>
      <w:r w:rsidRPr="00C7677A">
        <w:rPr>
          <w:rFonts w:cstheme="minorHAnsi"/>
        </w:rPr>
        <w:t xml:space="preserve"> How does changing “One size fits all” to differentiated instruction affect teaching? </w:t>
      </w:r>
      <w:r w:rsidRPr="00C7677A">
        <w:rPr>
          <w:rFonts w:cstheme="minorHAnsi"/>
          <w:i/>
        </w:rPr>
        <w:t xml:space="preserve">Review of Research in Education </w:t>
      </w:r>
      <w:r w:rsidRPr="00C7677A">
        <w:rPr>
          <w:rFonts w:cstheme="minorHAnsi"/>
        </w:rPr>
        <w:t xml:space="preserve">[online]. </w:t>
      </w:r>
      <w:r w:rsidRPr="00C7677A">
        <w:rPr>
          <w:rFonts w:cstheme="minorHAnsi"/>
          <w:b/>
        </w:rPr>
        <w:t>43</w:t>
      </w:r>
      <w:r w:rsidRPr="00C7677A">
        <w:rPr>
          <w:rFonts w:cstheme="minorHAnsi"/>
        </w:rPr>
        <w:t xml:space="preserve">(1), pp. 336-362. Available from: </w:t>
      </w:r>
      <w:hyperlink r:id="rId26" w:history="1">
        <w:r w:rsidRPr="00C7677A">
          <w:rPr>
            <w:rStyle w:val="Hyperlink"/>
            <w:rFonts w:cstheme="minorHAnsi"/>
          </w:rPr>
          <w:t>https://journals.sagepub.com/doi/full/10.3102/0091732X18821130</w:t>
        </w:r>
      </w:hyperlink>
      <w:r w:rsidRPr="00C7677A">
        <w:rPr>
          <w:rFonts w:cstheme="minorHAnsi"/>
        </w:rPr>
        <w:t xml:space="preserve"> [Accessed 9 November 2019].</w:t>
      </w:r>
    </w:p>
    <w:p w14:paraId="2EF97785" w14:textId="3A704D51" w:rsidR="003B0F14" w:rsidRPr="00C7677A" w:rsidRDefault="003B0F14" w:rsidP="003B0F14">
      <w:pPr>
        <w:spacing w:line="276" w:lineRule="auto"/>
        <w:rPr>
          <w:rFonts w:cstheme="minorHAnsi"/>
        </w:rPr>
      </w:pPr>
      <w:r w:rsidRPr="00C7677A">
        <w:rPr>
          <w:rFonts w:cstheme="minorHAnsi"/>
        </w:rPr>
        <w:t>Cuevas, J. (2015)</w:t>
      </w:r>
      <w:r w:rsidR="00412174">
        <w:rPr>
          <w:rFonts w:cstheme="minorHAnsi"/>
        </w:rPr>
        <w:t>.</w:t>
      </w:r>
      <w:r w:rsidRPr="00C7677A">
        <w:rPr>
          <w:rFonts w:cstheme="minorHAnsi"/>
        </w:rPr>
        <w:t xml:space="preserve"> Is learning styles-based instruction effective? A comprehensive analysis of recent research on learning styles. </w:t>
      </w:r>
      <w:r w:rsidRPr="00C7677A">
        <w:rPr>
          <w:rFonts w:cstheme="minorHAnsi"/>
          <w:i/>
        </w:rPr>
        <w:t xml:space="preserve">Theory and Research in Education </w:t>
      </w:r>
      <w:r w:rsidRPr="00C7677A">
        <w:rPr>
          <w:rFonts w:cstheme="minorHAnsi"/>
        </w:rPr>
        <w:t xml:space="preserve">[online]. </w:t>
      </w:r>
      <w:r w:rsidRPr="00C7677A">
        <w:rPr>
          <w:rFonts w:cstheme="minorHAnsi"/>
          <w:b/>
        </w:rPr>
        <w:t>13</w:t>
      </w:r>
      <w:r w:rsidRPr="00C7677A">
        <w:rPr>
          <w:rFonts w:cstheme="minorHAnsi"/>
        </w:rPr>
        <w:t xml:space="preserve">(3), pp. 308-333. Available from: </w:t>
      </w:r>
      <w:hyperlink r:id="rId27" w:history="1">
        <w:r w:rsidRPr="00C7677A">
          <w:rPr>
            <w:rStyle w:val="Hyperlink"/>
            <w:rFonts w:cstheme="minorHAnsi"/>
          </w:rPr>
          <w:t>https://journals.sagepub.com/doi/pdf/10.1177/1477878515606621</w:t>
        </w:r>
      </w:hyperlink>
      <w:r w:rsidRPr="00C7677A">
        <w:rPr>
          <w:rFonts w:cstheme="minorHAnsi"/>
        </w:rPr>
        <w:t xml:space="preserve"> [Accessed 9 November 2019].</w:t>
      </w:r>
    </w:p>
    <w:p w14:paraId="336AF405" w14:textId="77777777" w:rsidR="003B0F14" w:rsidRPr="00C7677A" w:rsidRDefault="003B0F14" w:rsidP="003B0F14">
      <w:pPr>
        <w:spacing w:line="276" w:lineRule="auto"/>
        <w:rPr>
          <w:rFonts w:cstheme="minorHAnsi"/>
        </w:rPr>
      </w:pPr>
      <w:r w:rsidRPr="00C7677A">
        <w:rPr>
          <w:rFonts w:cstheme="minorHAnsi"/>
        </w:rPr>
        <w:t xml:space="preserve">Daniels, H. (2016). </w:t>
      </w:r>
      <w:r w:rsidRPr="00C7677A">
        <w:rPr>
          <w:rFonts w:cstheme="minorHAnsi"/>
          <w:i/>
        </w:rPr>
        <w:t>Vygotsky and Pedagogy</w:t>
      </w:r>
      <w:r w:rsidRPr="00C7677A">
        <w:rPr>
          <w:rFonts w:cstheme="minorHAnsi"/>
        </w:rPr>
        <w:t>. Abingdon: Taylor and Francis.</w:t>
      </w:r>
    </w:p>
    <w:p w14:paraId="29204154" w14:textId="01530122" w:rsidR="003B0F14" w:rsidRPr="00C7677A" w:rsidRDefault="003B0F14" w:rsidP="003B0F14">
      <w:pPr>
        <w:spacing w:line="276" w:lineRule="auto"/>
        <w:rPr>
          <w:rFonts w:cstheme="minorHAnsi"/>
          <w:color w:val="0000FF"/>
          <w:u w:val="single"/>
        </w:rPr>
      </w:pPr>
      <w:r w:rsidRPr="00C7677A">
        <w:rPr>
          <w:rFonts w:cstheme="minorHAnsi"/>
        </w:rPr>
        <w:t>Dettmer, J. (2019a)</w:t>
      </w:r>
      <w:r w:rsidR="00412174">
        <w:rPr>
          <w:rFonts w:cstheme="minorHAnsi"/>
        </w:rPr>
        <w:t>.</w:t>
      </w:r>
      <w:r w:rsidRPr="00C7677A">
        <w:rPr>
          <w:rFonts w:cstheme="minorHAnsi"/>
        </w:rPr>
        <w:t xml:space="preserve"> </w:t>
      </w:r>
      <w:proofErr w:type="spellStart"/>
      <w:r w:rsidRPr="00C7677A">
        <w:rPr>
          <w:rFonts w:cstheme="minorHAnsi"/>
        </w:rPr>
        <w:t>ALDinHE</w:t>
      </w:r>
      <w:proofErr w:type="spellEnd"/>
      <w:r w:rsidRPr="00C7677A">
        <w:rPr>
          <w:rFonts w:cstheme="minorHAnsi"/>
        </w:rPr>
        <w:t xml:space="preserve"> and sigma Network Symposium Monday 22</w:t>
      </w:r>
      <w:r w:rsidRPr="00C7677A">
        <w:rPr>
          <w:rFonts w:cstheme="minorHAnsi"/>
          <w:vertAlign w:val="superscript"/>
        </w:rPr>
        <w:t>nd</w:t>
      </w:r>
      <w:r w:rsidRPr="00C7677A">
        <w:rPr>
          <w:rFonts w:cstheme="minorHAnsi"/>
        </w:rPr>
        <w:t xml:space="preserve"> July 2019. </w:t>
      </w:r>
      <w:r w:rsidRPr="00C7677A">
        <w:rPr>
          <w:rFonts w:cstheme="minorHAnsi"/>
          <w:i/>
        </w:rPr>
        <w:t>YouTube</w:t>
      </w:r>
      <w:r w:rsidRPr="00C7677A">
        <w:rPr>
          <w:rFonts w:cstheme="minorHAnsi"/>
        </w:rPr>
        <w:t xml:space="preserve"> [online]. Available from:  </w:t>
      </w:r>
      <w:hyperlink r:id="rId28" w:history="1">
        <w:r w:rsidRPr="00C7677A">
          <w:rPr>
            <w:rStyle w:val="Hyperlink"/>
            <w:rFonts w:cstheme="minorHAnsi"/>
          </w:rPr>
          <w:t>https://www.youtube.com/playlist?list=PLrK5f2HUKj_y3bLkQgOFS-puELQ6LbTSB</w:t>
        </w:r>
      </w:hyperlink>
      <w:r w:rsidRPr="00C7677A">
        <w:rPr>
          <w:rFonts w:cstheme="minorHAnsi"/>
        </w:rPr>
        <w:t xml:space="preserve"> [Accessed 8 January 2020].</w:t>
      </w:r>
    </w:p>
    <w:p w14:paraId="5577015D" w14:textId="685F2D9F" w:rsidR="003B0F14" w:rsidRPr="00C7677A" w:rsidRDefault="003B0F14" w:rsidP="003B0F14">
      <w:pPr>
        <w:spacing w:line="276" w:lineRule="auto"/>
        <w:rPr>
          <w:rFonts w:cstheme="minorHAnsi"/>
        </w:rPr>
      </w:pPr>
      <w:r w:rsidRPr="00C7677A">
        <w:rPr>
          <w:rFonts w:cstheme="minorHAnsi"/>
        </w:rPr>
        <w:t>Dettmer, J. (2019b)</w:t>
      </w:r>
      <w:r w:rsidR="00412174">
        <w:rPr>
          <w:rFonts w:cstheme="minorHAnsi"/>
        </w:rPr>
        <w:t>.</w:t>
      </w:r>
      <w:r w:rsidRPr="00C7677A">
        <w:rPr>
          <w:rFonts w:cstheme="minorHAnsi"/>
        </w:rPr>
        <w:t xml:space="preserve"> 10 Differentiating teaching and learning for mixed ability groups – Anna Judd </w:t>
      </w:r>
      <w:proofErr w:type="spellStart"/>
      <w:r w:rsidRPr="00C7677A">
        <w:rPr>
          <w:rFonts w:cstheme="minorHAnsi"/>
        </w:rPr>
        <w:t>Yelland</w:t>
      </w:r>
      <w:proofErr w:type="spellEnd"/>
      <w:r w:rsidRPr="00C7677A">
        <w:rPr>
          <w:rFonts w:cstheme="minorHAnsi"/>
        </w:rPr>
        <w:t xml:space="preserve">. </w:t>
      </w:r>
      <w:r w:rsidRPr="00C7677A">
        <w:rPr>
          <w:rFonts w:cstheme="minorHAnsi"/>
          <w:i/>
        </w:rPr>
        <w:t>YouTube</w:t>
      </w:r>
      <w:r w:rsidRPr="00C7677A">
        <w:rPr>
          <w:rFonts w:cstheme="minorHAnsi"/>
        </w:rPr>
        <w:t xml:space="preserve"> [online]. Available from:  </w:t>
      </w:r>
      <w:hyperlink r:id="rId29" w:history="1">
        <w:r w:rsidRPr="00C7677A">
          <w:rPr>
            <w:rStyle w:val="Hyperlink"/>
            <w:rFonts w:cstheme="minorHAnsi"/>
          </w:rPr>
          <w:t>https://youtu.be/0udnKN3TiRk</w:t>
        </w:r>
      </w:hyperlink>
      <w:r w:rsidRPr="00C7677A">
        <w:rPr>
          <w:rFonts w:cstheme="minorHAnsi"/>
        </w:rPr>
        <w:t xml:space="preserve"> [Accessed 8 January 2020].</w:t>
      </w:r>
    </w:p>
    <w:p w14:paraId="517C426C" w14:textId="2666166A" w:rsidR="003B0F14" w:rsidRPr="00C7677A" w:rsidRDefault="003B0F14" w:rsidP="003B0F14">
      <w:pPr>
        <w:spacing w:line="276" w:lineRule="auto"/>
        <w:rPr>
          <w:rFonts w:cstheme="minorHAnsi"/>
        </w:rPr>
      </w:pPr>
      <w:proofErr w:type="spellStart"/>
      <w:r w:rsidRPr="00C7677A">
        <w:rPr>
          <w:rFonts w:cstheme="minorHAnsi"/>
        </w:rPr>
        <w:t>Dunlosky</w:t>
      </w:r>
      <w:proofErr w:type="spellEnd"/>
      <w:r w:rsidRPr="00C7677A">
        <w:rPr>
          <w:rFonts w:cstheme="minorHAnsi"/>
        </w:rPr>
        <w:t>, J. and Rawson, K. A. (2012)</w:t>
      </w:r>
      <w:r w:rsidR="00412174">
        <w:rPr>
          <w:rFonts w:cstheme="minorHAnsi"/>
        </w:rPr>
        <w:t>.</w:t>
      </w:r>
      <w:r w:rsidRPr="00C7677A">
        <w:rPr>
          <w:rFonts w:cstheme="minorHAnsi"/>
        </w:rPr>
        <w:t xml:space="preserve"> Overconfidence produces underachievement: Inaccurate </w:t>
      </w:r>
      <w:proofErr w:type="spellStart"/>
      <w:r w:rsidRPr="00C7677A">
        <w:rPr>
          <w:rFonts w:cstheme="minorHAnsi"/>
        </w:rPr>
        <w:t>self evaluations</w:t>
      </w:r>
      <w:proofErr w:type="spellEnd"/>
      <w:r w:rsidRPr="00C7677A">
        <w:rPr>
          <w:rFonts w:cstheme="minorHAnsi"/>
        </w:rPr>
        <w:t xml:space="preserve"> undermine students’ learning and retention. </w:t>
      </w:r>
      <w:r w:rsidRPr="00C7677A">
        <w:rPr>
          <w:rFonts w:cstheme="minorHAnsi"/>
          <w:i/>
        </w:rPr>
        <w:t>Learning and Instruction</w:t>
      </w:r>
      <w:r w:rsidRPr="00C7677A">
        <w:rPr>
          <w:rFonts w:cstheme="minorHAnsi"/>
        </w:rPr>
        <w:t xml:space="preserve"> [online]. </w:t>
      </w:r>
      <w:r w:rsidRPr="00C7677A">
        <w:rPr>
          <w:rFonts w:cstheme="minorHAnsi"/>
          <w:b/>
        </w:rPr>
        <w:t>22</w:t>
      </w:r>
      <w:r w:rsidRPr="00C7677A">
        <w:rPr>
          <w:rFonts w:cstheme="minorHAnsi"/>
        </w:rPr>
        <w:t xml:space="preserve">(4), pp. 271-280. Available from: </w:t>
      </w:r>
      <w:hyperlink r:id="rId30" w:history="1">
        <w:r w:rsidRPr="00C7677A">
          <w:rPr>
            <w:rStyle w:val="Hyperlink"/>
            <w:rFonts w:cstheme="minorHAnsi"/>
          </w:rPr>
          <w:t>https://www.sciencedirect.com/science/article/abs/pii/S0959475211000685</w:t>
        </w:r>
      </w:hyperlink>
      <w:r w:rsidRPr="00C7677A">
        <w:rPr>
          <w:rFonts w:cstheme="minorHAnsi"/>
        </w:rPr>
        <w:t xml:space="preserve"> [Accessed 5 January 2020].</w:t>
      </w:r>
    </w:p>
    <w:p w14:paraId="270D09D2" w14:textId="29B202FB" w:rsidR="003B0F14" w:rsidRPr="00C7677A" w:rsidRDefault="003B0F14" w:rsidP="003B0F14">
      <w:pPr>
        <w:spacing w:line="276" w:lineRule="auto"/>
        <w:rPr>
          <w:rFonts w:cstheme="minorHAnsi"/>
        </w:rPr>
      </w:pPr>
      <w:r w:rsidRPr="00C7677A">
        <w:rPr>
          <w:rFonts w:cstheme="minorHAnsi"/>
        </w:rPr>
        <w:t>Hattie, J. and Yates, G. C. R. (2013)</w:t>
      </w:r>
      <w:r w:rsidR="0030718E">
        <w:rPr>
          <w:rFonts w:cstheme="minorHAnsi"/>
        </w:rPr>
        <w:t>.</w:t>
      </w:r>
      <w:r w:rsidRPr="00C7677A">
        <w:rPr>
          <w:rFonts w:cstheme="minorHAnsi"/>
        </w:rPr>
        <w:t xml:space="preserve"> </w:t>
      </w:r>
      <w:r w:rsidRPr="00C7677A">
        <w:rPr>
          <w:rFonts w:cstheme="minorHAnsi"/>
          <w:i/>
          <w:iCs/>
        </w:rPr>
        <w:t>Visible Learning and the Science of How We Learn</w:t>
      </w:r>
      <w:r w:rsidRPr="00C7677A">
        <w:rPr>
          <w:rFonts w:cstheme="minorHAnsi"/>
        </w:rPr>
        <w:t>. London: Routledge.</w:t>
      </w:r>
    </w:p>
    <w:p w14:paraId="3A3E75EF" w14:textId="2D291FF1" w:rsidR="003B0F14" w:rsidRPr="00C7677A" w:rsidRDefault="003B0F14" w:rsidP="003B0F14">
      <w:pPr>
        <w:spacing w:line="276" w:lineRule="auto"/>
        <w:rPr>
          <w:rFonts w:cstheme="minorHAnsi"/>
        </w:rPr>
      </w:pPr>
      <w:r w:rsidRPr="00C7677A">
        <w:rPr>
          <w:rFonts w:cstheme="minorHAnsi"/>
        </w:rPr>
        <w:t>HESA (2019)</w:t>
      </w:r>
      <w:r w:rsidR="0030718E">
        <w:rPr>
          <w:rFonts w:cstheme="minorHAnsi"/>
        </w:rPr>
        <w:t>.</w:t>
      </w:r>
      <w:r w:rsidRPr="00C7677A">
        <w:rPr>
          <w:rFonts w:cstheme="minorHAnsi"/>
        </w:rPr>
        <w:t xml:space="preserve"> Widening participation summary: UK performance indicators 2017/18. </w:t>
      </w:r>
      <w:r w:rsidRPr="00C7677A">
        <w:rPr>
          <w:rFonts w:cstheme="minorHAnsi"/>
          <w:i/>
        </w:rPr>
        <w:t>HESA</w:t>
      </w:r>
      <w:r w:rsidRPr="00C7677A">
        <w:rPr>
          <w:rFonts w:cstheme="minorHAnsi"/>
        </w:rPr>
        <w:t xml:space="preserve"> [online]. Available from: </w:t>
      </w:r>
      <w:hyperlink r:id="rId31" w:history="1">
        <w:r w:rsidRPr="00C7677A">
          <w:rPr>
            <w:rStyle w:val="Hyperlink"/>
            <w:rFonts w:cstheme="minorHAnsi"/>
          </w:rPr>
          <w:t>https://www.hesa.ac.uk/news/07-02-2019/widening-participation-summary</w:t>
        </w:r>
      </w:hyperlink>
      <w:r w:rsidRPr="00C7677A">
        <w:rPr>
          <w:rFonts w:cstheme="minorHAnsi"/>
        </w:rPr>
        <w:t xml:space="preserve"> [Accessed 10 November 2019].</w:t>
      </w:r>
    </w:p>
    <w:p w14:paraId="093F37F5" w14:textId="77777777" w:rsidR="003B0F14" w:rsidRPr="00C7677A" w:rsidRDefault="003B0F14" w:rsidP="003B0F14">
      <w:pPr>
        <w:spacing w:line="276" w:lineRule="auto"/>
        <w:rPr>
          <w:rFonts w:cstheme="minorHAnsi"/>
        </w:rPr>
      </w:pPr>
      <w:r w:rsidRPr="00C7677A">
        <w:rPr>
          <w:rFonts w:cstheme="minorHAnsi"/>
          <w:shd w:val="clear" w:color="auto" w:fill="FFFFFF"/>
        </w:rPr>
        <w:lastRenderedPageBreak/>
        <w:t>Hill, P., and Tinker, A. (2013). Integrating learning development into the student experience. </w:t>
      </w:r>
      <w:r w:rsidRPr="00C7677A">
        <w:rPr>
          <w:rStyle w:val="Emphasis"/>
          <w:rFonts w:cstheme="minorHAnsi"/>
          <w:shd w:val="clear" w:color="auto" w:fill="FFFFFF"/>
        </w:rPr>
        <w:t>Journal of Learning Development in Higher Education</w:t>
      </w:r>
      <w:r w:rsidRPr="00C7677A">
        <w:rPr>
          <w:rFonts w:cstheme="minorHAnsi"/>
          <w:shd w:val="clear" w:color="auto" w:fill="FFFFFF"/>
        </w:rPr>
        <w:t xml:space="preserve"> [online]. </w:t>
      </w:r>
      <w:r w:rsidRPr="00C7677A">
        <w:rPr>
          <w:rStyle w:val="Emphasis"/>
          <w:rFonts w:cstheme="minorHAnsi"/>
          <w:b/>
          <w:shd w:val="clear" w:color="auto" w:fill="FFFFFF"/>
        </w:rPr>
        <w:t>5</w:t>
      </w:r>
      <w:r w:rsidRPr="00C7677A">
        <w:rPr>
          <w:rFonts w:cstheme="minorHAnsi"/>
          <w:shd w:val="clear" w:color="auto" w:fill="FFFFFF"/>
        </w:rPr>
        <w:t xml:space="preserve">. Available from: </w:t>
      </w:r>
      <w:hyperlink r:id="rId32" w:history="1">
        <w:r w:rsidRPr="00C7677A">
          <w:rPr>
            <w:rStyle w:val="Hyperlink"/>
            <w:rFonts w:cstheme="minorHAnsi"/>
          </w:rPr>
          <w:t>https://journal.aldinhe.ac.uk/index.php/jldhe/article/view/172/125</w:t>
        </w:r>
      </w:hyperlink>
      <w:r w:rsidRPr="00C7677A">
        <w:rPr>
          <w:rFonts w:cstheme="minorHAnsi"/>
        </w:rPr>
        <w:t xml:space="preserve"> [Accessed 11 January 2020].</w:t>
      </w:r>
    </w:p>
    <w:p w14:paraId="59525538" w14:textId="1DBB2257" w:rsidR="003B0F14" w:rsidRPr="00C7677A" w:rsidRDefault="003B0F14" w:rsidP="003B0F14">
      <w:pPr>
        <w:spacing w:line="276" w:lineRule="auto"/>
        <w:rPr>
          <w:rFonts w:cstheme="minorHAnsi"/>
        </w:rPr>
      </w:pPr>
      <w:r w:rsidRPr="00C7677A">
        <w:rPr>
          <w:rFonts w:cstheme="minorHAnsi"/>
        </w:rPr>
        <w:t>Huebner, T. A. (2010)</w:t>
      </w:r>
      <w:r w:rsidR="0030718E">
        <w:rPr>
          <w:rFonts w:cstheme="minorHAnsi"/>
        </w:rPr>
        <w:t>.</w:t>
      </w:r>
      <w:r w:rsidRPr="00C7677A">
        <w:rPr>
          <w:rFonts w:cstheme="minorHAnsi"/>
        </w:rPr>
        <w:t xml:space="preserve"> What research says about differentiated learning. </w:t>
      </w:r>
      <w:r w:rsidRPr="00C7677A">
        <w:rPr>
          <w:rFonts w:cstheme="minorHAnsi"/>
          <w:i/>
        </w:rPr>
        <w:t>Educational Leadership</w:t>
      </w:r>
      <w:r w:rsidRPr="00C7677A">
        <w:rPr>
          <w:rFonts w:cstheme="minorHAnsi"/>
        </w:rPr>
        <w:t xml:space="preserve"> [online]. </w:t>
      </w:r>
      <w:r w:rsidRPr="00C7677A">
        <w:rPr>
          <w:rFonts w:cstheme="minorHAnsi"/>
          <w:b/>
        </w:rPr>
        <w:t>67</w:t>
      </w:r>
      <w:r w:rsidRPr="00C7677A">
        <w:rPr>
          <w:rFonts w:cstheme="minorHAnsi"/>
        </w:rPr>
        <w:t>(5), pp. 79-81 [Accessed 8 January 2020].</w:t>
      </w:r>
    </w:p>
    <w:p w14:paraId="469C2D6B" w14:textId="2F212984" w:rsidR="003B0F14" w:rsidRPr="00C7677A" w:rsidRDefault="003B0F14" w:rsidP="003B0F14">
      <w:pPr>
        <w:spacing w:line="276" w:lineRule="auto"/>
        <w:rPr>
          <w:rFonts w:cstheme="minorHAnsi"/>
        </w:rPr>
      </w:pPr>
      <w:r w:rsidRPr="00C7677A">
        <w:rPr>
          <w:rFonts w:cstheme="minorHAnsi"/>
        </w:rPr>
        <w:t>ILT (2019)</w:t>
      </w:r>
      <w:r w:rsidR="0030718E">
        <w:rPr>
          <w:rFonts w:cstheme="minorHAnsi"/>
        </w:rPr>
        <w:t>.</w:t>
      </w:r>
      <w:r w:rsidRPr="00C7677A">
        <w:rPr>
          <w:rFonts w:cstheme="minorHAnsi"/>
        </w:rPr>
        <w:t xml:space="preserve"> Integrated Learner Support. </w:t>
      </w:r>
      <w:r w:rsidRPr="00C7677A">
        <w:rPr>
          <w:rFonts w:cstheme="minorHAnsi"/>
          <w:i/>
        </w:rPr>
        <w:t>Institute of Learning and Teaching in Higher Education</w:t>
      </w:r>
      <w:r w:rsidRPr="00C7677A">
        <w:rPr>
          <w:rFonts w:cstheme="minorHAnsi"/>
        </w:rPr>
        <w:t xml:space="preserve"> [online]. Available from: </w:t>
      </w:r>
      <w:hyperlink r:id="rId33" w:history="1">
        <w:r w:rsidRPr="00C7677A">
          <w:rPr>
            <w:rStyle w:val="Hyperlink"/>
            <w:rFonts w:cstheme="minorHAnsi"/>
          </w:rPr>
          <w:t>https://www.northampton.ac.uk/ilt/academic-development/integrated-learner-support/</w:t>
        </w:r>
      </w:hyperlink>
      <w:r w:rsidRPr="00C7677A">
        <w:rPr>
          <w:rFonts w:cstheme="minorHAnsi"/>
        </w:rPr>
        <w:t xml:space="preserve"> [Accessed 8 January 2020].</w:t>
      </w:r>
    </w:p>
    <w:p w14:paraId="7087472C" w14:textId="2642727D" w:rsidR="003B0F14" w:rsidRPr="00C7677A" w:rsidRDefault="003B0F14" w:rsidP="003B0F14">
      <w:pPr>
        <w:spacing w:line="276" w:lineRule="auto"/>
        <w:rPr>
          <w:rFonts w:cstheme="minorHAnsi"/>
        </w:rPr>
      </w:pPr>
      <w:r w:rsidRPr="00C7677A">
        <w:rPr>
          <w:rFonts w:cstheme="minorHAnsi"/>
        </w:rPr>
        <w:t>Jackson, N. and Evans, L. (2017)</w:t>
      </w:r>
      <w:r w:rsidR="0030718E">
        <w:rPr>
          <w:rFonts w:cstheme="minorHAnsi"/>
        </w:rPr>
        <w:t>.</w:t>
      </w:r>
      <w:r w:rsidRPr="00C7677A">
        <w:rPr>
          <w:rFonts w:cstheme="minorHAnsi"/>
        </w:rPr>
        <w:t xml:space="preserve"> Self-reflections on differentiation: understanding how we teach in Higher Education. </w:t>
      </w:r>
      <w:r w:rsidRPr="00C7677A">
        <w:rPr>
          <w:rFonts w:cstheme="minorHAnsi"/>
          <w:i/>
        </w:rPr>
        <w:t>Networks: an Online Journal for Teacher Research</w:t>
      </w:r>
      <w:r w:rsidRPr="00C7677A">
        <w:rPr>
          <w:rFonts w:cstheme="minorHAnsi"/>
        </w:rPr>
        <w:t xml:space="preserve"> [online]. </w:t>
      </w:r>
      <w:r w:rsidRPr="00C7677A">
        <w:rPr>
          <w:rFonts w:cstheme="minorHAnsi"/>
          <w:b/>
        </w:rPr>
        <w:t>19</w:t>
      </w:r>
      <w:r w:rsidRPr="00C7677A">
        <w:rPr>
          <w:rFonts w:cstheme="minorHAnsi"/>
        </w:rPr>
        <w:t xml:space="preserve">(1). Available from: </w:t>
      </w:r>
      <w:hyperlink r:id="rId34" w:history="1">
        <w:r w:rsidRPr="00C7677A">
          <w:rPr>
            <w:rStyle w:val="Hyperlink"/>
            <w:rFonts w:cstheme="minorHAnsi"/>
          </w:rPr>
          <w:t>https://files.eric.ed.gov/fulltext/EJ1152402.pdf</w:t>
        </w:r>
      </w:hyperlink>
      <w:r w:rsidRPr="00C7677A">
        <w:rPr>
          <w:rFonts w:cstheme="minorHAnsi"/>
        </w:rPr>
        <w:t xml:space="preserve"> [Accessed 9 November 2019].</w:t>
      </w:r>
    </w:p>
    <w:p w14:paraId="10C25301" w14:textId="2E508E9E" w:rsidR="003B0F14" w:rsidRPr="00C7677A" w:rsidRDefault="003B0F14" w:rsidP="003B0F14">
      <w:pPr>
        <w:spacing w:line="276" w:lineRule="auto"/>
        <w:rPr>
          <w:rFonts w:cstheme="minorHAnsi"/>
        </w:rPr>
      </w:pPr>
      <w:proofErr w:type="spellStart"/>
      <w:r w:rsidRPr="00C7677A">
        <w:rPr>
          <w:rFonts w:cstheme="minorHAnsi"/>
        </w:rPr>
        <w:t>Konstantinou-Katzi</w:t>
      </w:r>
      <w:proofErr w:type="spellEnd"/>
      <w:r w:rsidRPr="00C7677A">
        <w:rPr>
          <w:rFonts w:cstheme="minorHAnsi"/>
        </w:rPr>
        <w:t xml:space="preserve">, P., </w:t>
      </w:r>
      <w:proofErr w:type="spellStart"/>
      <w:r w:rsidRPr="00C7677A">
        <w:rPr>
          <w:rFonts w:cstheme="minorHAnsi"/>
        </w:rPr>
        <w:t>Tsolaki</w:t>
      </w:r>
      <w:proofErr w:type="spellEnd"/>
      <w:r w:rsidRPr="00C7677A">
        <w:rPr>
          <w:rFonts w:cstheme="minorHAnsi"/>
        </w:rPr>
        <w:t xml:space="preserve">, E., </w:t>
      </w:r>
      <w:proofErr w:type="spellStart"/>
      <w:r w:rsidRPr="00C7677A">
        <w:rPr>
          <w:rFonts w:cstheme="minorHAnsi"/>
        </w:rPr>
        <w:t>Meletiou-Mavrotheris</w:t>
      </w:r>
      <w:proofErr w:type="spellEnd"/>
      <w:r w:rsidRPr="00C7677A">
        <w:rPr>
          <w:rFonts w:cstheme="minorHAnsi"/>
        </w:rPr>
        <w:t xml:space="preserve">, M., and </w:t>
      </w:r>
      <w:proofErr w:type="spellStart"/>
      <w:r w:rsidRPr="00C7677A">
        <w:rPr>
          <w:rFonts w:cstheme="minorHAnsi"/>
        </w:rPr>
        <w:t>Koutselini</w:t>
      </w:r>
      <w:proofErr w:type="spellEnd"/>
      <w:r w:rsidRPr="00C7677A">
        <w:rPr>
          <w:rFonts w:cstheme="minorHAnsi"/>
        </w:rPr>
        <w:t>, M. (2013)</w:t>
      </w:r>
      <w:r w:rsidR="0030718E">
        <w:rPr>
          <w:rFonts w:cstheme="minorHAnsi"/>
        </w:rPr>
        <w:t xml:space="preserve">. </w:t>
      </w:r>
      <w:r w:rsidRPr="00C7677A">
        <w:rPr>
          <w:rFonts w:cstheme="minorHAnsi"/>
        </w:rPr>
        <w:t xml:space="preserve">Differentiation of teaching and learning mathematics: An action research study in tertiary education. </w:t>
      </w:r>
      <w:r w:rsidRPr="00C7677A">
        <w:rPr>
          <w:rFonts w:cstheme="minorHAnsi"/>
          <w:i/>
          <w:iCs/>
        </w:rPr>
        <w:t>International Journal of Mathematical Education in Science and Technology</w:t>
      </w:r>
      <w:r w:rsidRPr="00C7677A">
        <w:rPr>
          <w:rFonts w:cstheme="minorHAnsi"/>
        </w:rPr>
        <w:t xml:space="preserve"> [online]. </w:t>
      </w:r>
      <w:r w:rsidRPr="00C7677A">
        <w:rPr>
          <w:rFonts w:cstheme="minorHAnsi"/>
          <w:b/>
          <w:iCs/>
        </w:rPr>
        <w:t>44</w:t>
      </w:r>
      <w:r w:rsidRPr="00C7677A">
        <w:rPr>
          <w:rFonts w:cstheme="minorHAnsi"/>
        </w:rPr>
        <w:t xml:space="preserve">(3), pp. 332-349. Available from: </w:t>
      </w:r>
      <w:hyperlink r:id="rId35" w:history="1">
        <w:r w:rsidRPr="00C7677A">
          <w:rPr>
            <w:rStyle w:val="Hyperlink"/>
            <w:rFonts w:cstheme="minorHAnsi"/>
          </w:rPr>
          <w:t>https://doi.org/10.1080/0020739X.2012.714491</w:t>
        </w:r>
      </w:hyperlink>
      <w:r w:rsidRPr="00C7677A">
        <w:rPr>
          <w:rFonts w:cstheme="minorHAnsi"/>
        </w:rPr>
        <w:t xml:space="preserve"> [Accessed 11 January 2020].</w:t>
      </w:r>
    </w:p>
    <w:p w14:paraId="09F7161F" w14:textId="77777777" w:rsidR="003B0F14" w:rsidRPr="00C7677A" w:rsidRDefault="003B0F14" w:rsidP="003B0F14">
      <w:pPr>
        <w:spacing w:line="276" w:lineRule="auto"/>
        <w:rPr>
          <w:rFonts w:cstheme="minorHAnsi"/>
        </w:rPr>
      </w:pPr>
      <w:r w:rsidRPr="00C7677A">
        <w:rPr>
          <w:rFonts w:cstheme="minorHAnsi"/>
          <w:shd w:val="clear" w:color="auto" w:fill="FFFFFF"/>
        </w:rPr>
        <w:t xml:space="preserve">Landrum, T. J., and McDuffie, K. A. (2010) Learning styles in the age of differentiated instruction. </w:t>
      </w:r>
      <w:r w:rsidRPr="00C7677A">
        <w:rPr>
          <w:rFonts w:cstheme="minorHAnsi"/>
          <w:i/>
          <w:shd w:val="clear" w:color="auto" w:fill="FFFFFF"/>
        </w:rPr>
        <w:t>Exceptionality</w:t>
      </w:r>
      <w:r w:rsidRPr="00C7677A">
        <w:rPr>
          <w:rFonts w:cstheme="minorHAnsi"/>
          <w:shd w:val="clear" w:color="auto" w:fill="FFFFFF"/>
        </w:rPr>
        <w:t xml:space="preserve"> [online]. </w:t>
      </w:r>
      <w:r w:rsidRPr="00C7677A">
        <w:rPr>
          <w:rFonts w:cstheme="minorHAnsi"/>
          <w:b/>
          <w:shd w:val="clear" w:color="auto" w:fill="FFFFFF"/>
        </w:rPr>
        <w:t>18</w:t>
      </w:r>
      <w:r w:rsidRPr="00C7677A">
        <w:rPr>
          <w:rFonts w:cstheme="minorHAnsi"/>
          <w:shd w:val="clear" w:color="auto" w:fill="FFFFFF"/>
        </w:rPr>
        <w:t xml:space="preserve">(1), pp. 6-17. Available from: </w:t>
      </w:r>
      <w:hyperlink r:id="rId36" w:history="1">
        <w:r w:rsidRPr="00C7677A">
          <w:rPr>
            <w:rStyle w:val="Hyperlink"/>
            <w:rFonts w:cstheme="minorHAnsi"/>
          </w:rPr>
          <w:t>https://www.tandfonline.com/doi/full/10.1080/09362830903462441</w:t>
        </w:r>
      </w:hyperlink>
      <w:r w:rsidRPr="00C7677A">
        <w:rPr>
          <w:rFonts w:cstheme="minorHAnsi"/>
        </w:rPr>
        <w:t xml:space="preserve"> [Accessed 9 November 2019].</w:t>
      </w:r>
    </w:p>
    <w:p w14:paraId="6718650C" w14:textId="637C0A6E" w:rsidR="003B0F14" w:rsidRPr="00C7677A" w:rsidRDefault="003B0F14" w:rsidP="003B0F14">
      <w:pPr>
        <w:spacing w:line="276" w:lineRule="auto"/>
        <w:rPr>
          <w:rFonts w:cstheme="minorHAnsi"/>
        </w:rPr>
      </w:pPr>
      <w:r w:rsidRPr="00C7677A">
        <w:rPr>
          <w:rFonts w:cstheme="minorHAnsi"/>
        </w:rPr>
        <w:t>Lewis, L. and Hayward, P. A. (2003)</w:t>
      </w:r>
      <w:r w:rsidR="0030718E">
        <w:rPr>
          <w:rFonts w:cstheme="minorHAnsi"/>
        </w:rPr>
        <w:t>.</w:t>
      </w:r>
      <w:r w:rsidRPr="00C7677A">
        <w:rPr>
          <w:rFonts w:cstheme="minorHAnsi"/>
        </w:rPr>
        <w:t xml:space="preserve"> Choice-based learning: Student reactions in an undergraduate organizational communication course. </w:t>
      </w:r>
      <w:r w:rsidRPr="00C7677A">
        <w:rPr>
          <w:rFonts w:cstheme="minorHAnsi"/>
          <w:i/>
        </w:rPr>
        <w:t>Communication Education</w:t>
      </w:r>
      <w:r w:rsidRPr="00C7677A">
        <w:rPr>
          <w:rFonts w:cstheme="minorHAnsi"/>
        </w:rPr>
        <w:t xml:space="preserve"> [online]. </w:t>
      </w:r>
      <w:r w:rsidRPr="00C7677A">
        <w:rPr>
          <w:rFonts w:cstheme="minorHAnsi"/>
          <w:b/>
        </w:rPr>
        <w:t>52</w:t>
      </w:r>
      <w:r w:rsidRPr="00C7677A">
        <w:rPr>
          <w:rFonts w:cstheme="minorHAnsi"/>
        </w:rPr>
        <w:t xml:space="preserve">(2), pp. 148-156. Available from: </w:t>
      </w:r>
      <w:hyperlink r:id="rId37" w:history="1">
        <w:r w:rsidRPr="00C7677A">
          <w:rPr>
            <w:rStyle w:val="Hyperlink"/>
            <w:rFonts w:cstheme="minorHAnsi"/>
          </w:rPr>
          <w:t>https://doi.org/10.1080/03634520302467</w:t>
        </w:r>
      </w:hyperlink>
      <w:r w:rsidRPr="00C7677A">
        <w:rPr>
          <w:rFonts w:cstheme="minorHAnsi"/>
        </w:rPr>
        <w:t xml:space="preserve"> [Accessed 8 January 2020].</w:t>
      </w:r>
    </w:p>
    <w:p w14:paraId="2DE969A2" w14:textId="28A8FF4B" w:rsidR="003B0F14" w:rsidRPr="00C7677A" w:rsidRDefault="003B0F14" w:rsidP="003B0F14">
      <w:pPr>
        <w:spacing w:line="276" w:lineRule="auto"/>
        <w:rPr>
          <w:rFonts w:cstheme="minorHAnsi"/>
          <w:shd w:val="clear" w:color="auto" w:fill="FFFFFF"/>
        </w:rPr>
      </w:pPr>
      <w:r w:rsidRPr="00C7677A">
        <w:rPr>
          <w:rFonts w:cstheme="minorHAnsi"/>
          <w:shd w:val="clear" w:color="auto" w:fill="FFFFFF"/>
        </w:rPr>
        <w:t>McWilliams, R. and Allan, Q. (2014)</w:t>
      </w:r>
      <w:r w:rsidR="0030718E">
        <w:rPr>
          <w:rFonts w:cstheme="minorHAnsi"/>
          <w:shd w:val="clear" w:color="auto" w:fill="FFFFFF"/>
        </w:rPr>
        <w:t>.</w:t>
      </w:r>
      <w:r w:rsidRPr="00C7677A">
        <w:rPr>
          <w:rFonts w:cstheme="minorHAnsi"/>
          <w:shd w:val="clear" w:color="auto" w:fill="FFFFFF"/>
        </w:rPr>
        <w:t xml:space="preserve"> Embedding Academic Literacy Skills: Towards a Best Practice Model. </w:t>
      </w:r>
      <w:r w:rsidRPr="00C7677A">
        <w:rPr>
          <w:rFonts w:cstheme="minorHAnsi"/>
          <w:i/>
          <w:shd w:val="clear" w:color="auto" w:fill="FFFFFF"/>
        </w:rPr>
        <w:t>Journal of University Teaching &amp; Learning Practice</w:t>
      </w:r>
      <w:r w:rsidRPr="00C7677A">
        <w:rPr>
          <w:rFonts w:cstheme="minorHAnsi"/>
          <w:shd w:val="clear" w:color="auto" w:fill="FFFFFF"/>
        </w:rPr>
        <w:t xml:space="preserve"> [online]. </w:t>
      </w:r>
      <w:r w:rsidRPr="00C7677A">
        <w:rPr>
          <w:rFonts w:cstheme="minorHAnsi"/>
          <w:b/>
          <w:shd w:val="clear" w:color="auto" w:fill="FFFFFF"/>
        </w:rPr>
        <w:t>11</w:t>
      </w:r>
      <w:r w:rsidRPr="00C7677A">
        <w:rPr>
          <w:rFonts w:cstheme="minorHAnsi"/>
          <w:shd w:val="clear" w:color="auto" w:fill="FFFFFF"/>
        </w:rPr>
        <w:t xml:space="preserve">(3). Available from: </w:t>
      </w:r>
      <w:hyperlink r:id="rId38" w:history="1">
        <w:r w:rsidRPr="00C7677A">
          <w:rPr>
            <w:rStyle w:val="Hyperlink"/>
            <w:rFonts w:cstheme="minorHAnsi"/>
            <w:shd w:val="clear" w:color="auto" w:fill="FFFFFF"/>
          </w:rPr>
          <w:t>http://ro.uow.edu.au/jutlp/vol11/iss3/8</w:t>
        </w:r>
      </w:hyperlink>
      <w:r w:rsidRPr="00C7677A">
        <w:rPr>
          <w:rFonts w:cstheme="minorHAnsi"/>
          <w:shd w:val="clear" w:color="auto" w:fill="FFFFFF"/>
        </w:rPr>
        <w:t xml:space="preserve"> [Accessed 8 January 2020].</w:t>
      </w:r>
    </w:p>
    <w:p w14:paraId="6E863162" w14:textId="46D88EF5" w:rsidR="003B0F14" w:rsidRPr="00C7677A" w:rsidRDefault="003B0F14" w:rsidP="003B0F14">
      <w:pPr>
        <w:spacing w:line="276" w:lineRule="auto"/>
        <w:rPr>
          <w:rFonts w:cstheme="minorHAnsi"/>
        </w:rPr>
      </w:pPr>
      <w:r w:rsidRPr="00C7677A">
        <w:rPr>
          <w:rFonts w:cstheme="minorHAnsi"/>
        </w:rPr>
        <w:t>Munro, J. (2012)</w:t>
      </w:r>
      <w:r w:rsidR="0030718E">
        <w:rPr>
          <w:rFonts w:cstheme="minorHAnsi"/>
        </w:rPr>
        <w:t xml:space="preserve">. </w:t>
      </w:r>
      <w:r w:rsidRPr="00C7677A">
        <w:rPr>
          <w:rFonts w:cstheme="minorHAnsi"/>
          <w:i/>
        </w:rPr>
        <w:t>Effective strategies for implementing differentiated instruction</w:t>
      </w:r>
      <w:r w:rsidRPr="00C7677A">
        <w:rPr>
          <w:rFonts w:cstheme="minorHAnsi"/>
        </w:rPr>
        <w:t xml:space="preserve">. [online] Available at: </w:t>
      </w:r>
      <w:hyperlink r:id="rId39" w:history="1">
        <w:r w:rsidRPr="00C7677A">
          <w:rPr>
            <w:rStyle w:val="Hyperlink"/>
            <w:rFonts w:cstheme="minorHAnsi"/>
          </w:rPr>
          <w:t>http://research.acer.edu.au/cgi/viewcontent.cgi?article=1144&amp;context=research_conference</w:t>
        </w:r>
      </w:hyperlink>
      <w:r w:rsidRPr="00C7677A">
        <w:rPr>
          <w:rFonts w:cstheme="minorHAnsi"/>
        </w:rPr>
        <w:t xml:space="preserve"> [Accessed 4 January 2020).</w:t>
      </w:r>
    </w:p>
    <w:p w14:paraId="2D216C05" w14:textId="7CF118E7" w:rsidR="003B0F14" w:rsidRPr="00C7677A" w:rsidRDefault="003B0F14" w:rsidP="003B0F14">
      <w:pPr>
        <w:spacing w:line="276" w:lineRule="auto"/>
        <w:rPr>
          <w:rFonts w:cstheme="minorHAnsi"/>
          <w:b/>
        </w:rPr>
      </w:pPr>
      <w:r w:rsidRPr="00C7677A">
        <w:rPr>
          <w:rFonts w:cstheme="minorHAnsi"/>
        </w:rPr>
        <w:t>Nielsen, K. (2019)</w:t>
      </w:r>
      <w:r w:rsidR="0030718E">
        <w:rPr>
          <w:rFonts w:cstheme="minorHAnsi"/>
        </w:rPr>
        <w:t>.</w:t>
      </w:r>
      <w:r w:rsidRPr="00C7677A">
        <w:rPr>
          <w:rFonts w:cstheme="minorHAnsi"/>
        </w:rPr>
        <w:t xml:space="preserve"> Peer and self-assessment practices for writing across the curriculum: learner-differentiated effects on writing achievement. </w:t>
      </w:r>
      <w:r w:rsidRPr="00C7677A">
        <w:rPr>
          <w:rFonts w:cstheme="minorHAnsi"/>
          <w:i/>
        </w:rPr>
        <w:t>Educational Review</w:t>
      </w:r>
      <w:r w:rsidRPr="00C7677A">
        <w:rPr>
          <w:rFonts w:cstheme="minorHAnsi"/>
        </w:rPr>
        <w:t xml:space="preserve"> [online]. 20 Dec 2019. Available from: </w:t>
      </w:r>
      <w:hyperlink r:id="rId40" w:history="1">
        <w:r w:rsidRPr="00C7677A">
          <w:rPr>
            <w:rStyle w:val="Hyperlink"/>
            <w:rFonts w:cstheme="minorHAnsi"/>
          </w:rPr>
          <w:t>https://doi.org/10.1080/00131911.2019.1695104</w:t>
        </w:r>
      </w:hyperlink>
      <w:r w:rsidRPr="00C7677A">
        <w:rPr>
          <w:rFonts w:cstheme="minorHAnsi"/>
        </w:rPr>
        <w:t xml:space="preserve"> [Accessed 11 January 2020]. </w:t>
      </w:r>
    </w:p>
    <w:p w14:paraId="7639D98C" w14:textId="48555632" w:rsidR="003B0F14" w:rsidRPr="00C7677A" w:rsidRDefault="003B0F14" w:rsidP="003B0F14">
      <w:pPr>
        <w:spacing w:beforeAutospacing="1" w:after="0" w:afterAutospacing="1" w:line="276" w:lineRule="auto"/>
        <w:rPr>
          <w:rFonts w:cstheme="minorHAnsi"/>
          <w:color w:val="333333"/>
        </w:rPr>
      </w:pPr>
      <w:proofErr w:type="spellStart"/>
      <w:r w:rsidRPr="00C7677A">
        <w:rPr>
          <w:rFonts w:cstheme="minorHAnsi"/>
          <w:shd w:val="clear" w:color="auto" w:fill="FFFFFF"/>
        </w:rPr>
        <w:t>Pajares</w:t>
      </w:r>
      <w:proofErr w:type="spellEnd"/>
      <w:r w:rsidRPr="00C7677A">
        <w:rPr>
          <w:rFonts w:cstheme="minorHAnsi"/>
          <w:shd w:val="clear" w:color="auto" w:fill="FFFFFF"/>
        </w:rPr>
        <w:t>, F. (2003)</w:t>
      </w:r>
      <w:r w:rsidR="0030718E">
        <w:rPr>
          <w:rFonts w:cstheme="minorHAnsi"/>
          <w:shd w:val="clear" w:color="auto" w:fill="FFFFFF"/>
        </w:rPr>
        <w:t>.</w:t>
      </w:r>
      <w:r w:rsidRPr="00C7677A">
        <w:rPr>
          <w:rFonts w:cstheme="minorHAnsi"/>
          <w:shd w:val="clear" w:color="auto" w:fill="FFFFFF"/>
        </w:rPr>
        <w:t xml:space="preserve"> Self-efficacy beliefs, motivation and achievement in writing: a review of the literature. </w:t>
      </w:r>
      <w:r w:rsidRPr="00C7677A">
        <w:rPr>
          <w:rFonts w:cstheme="minorHAnsi"/>
          <w:i/>
          <w:shd w:val="clear" w:color="auto" w:fill="FFFFFF"/>
        </w:rPr>
        <w:t>Reading &amp; Writing Quarterly</w:t>
      </w:r>
      <w:r w:rsidRPr="00C7677A">
        <w:rPr>
          <w:rFonts w:cstheme="minorHAnsi"/>
          <w:shd w:val="clear" w:color="auto" w:fill="FFFFFF"/>
        </w:rPr>
        <w:t xml:space="preserve"> [online]. </w:t>
      </w:r>
      <w:r w:rsidRPr="00C7677A">
        <w:rPr>
          <w:rFonts w:cstheme="minorHAnsi"/>
          <w:b/>
          <w:shd w:val="clear" w:color="auto" w:fill="FFFFFF"/>
        </w:rPr>
        <w:t>19</w:t>
      </w:r>
      <w:r w:rsidRPr="00C7677A">
        <w:rPr>
          <w:rFonts w:cstheme="minorHAnsi"/>
          <w:shd w:val="clear" w:color="auto" w:fill="FFFFFF"/>
        </w:rPr>
        <w:t xml:space="preserve">(2), pp. 139-158. Available from: </w:t>
      </w:r>
      <w:hyperlink r:id="rId41" w:history="1">
        <w:r w:rsidRPr="00C7677A">
          <w:rPr>
            <w:rStyle w:val="Hyperlink"/>
            <w:rFonts w:cstheme="minorHAnsi"/>
            <w:shd w:val="clear" w:color="auto" w:fill="FFFFFF"/>
          </w:rPr>
          <w:t>https://www.tandfonline.com/doi/abs/10.1080/10573560308222</w:t>
        </w:r>
      </w:hyperlink>
      <w:r w:rsidRPr="00C7677A">
        <w:rPr>
          <w:rFonts w:cstheme="minorHAnsi"/>
          <w:shd w:val="clear" w:color="auto" w:fill="FFFFFF"/>
        </w:rPr>
        <w:t xml:space="preserve"> </w:t>
      </w:r>
      <w:r w:rsidRPr="00C7677A">
        <w:rPr>
          <w:rFonts w:cstheme="minorHAnsi"/>
          <w:color w:val="333333"/>
        </w:rPr>
        <w:t xml:space="preserve"> [Accessed 8 January 2020].</w:t>
      </w:r>
    </w:p>
    <w:p w14:paraId="245BD8FB" w14:textId="77777777" w:rsidR="003B0F14" w:rsidRPr="00C7677A" w:rsidRDefault="003B0F14" w:rsidP="003B0F14">
      <w:pPr>
        <w:spacing w:beforeAutospacing="1" w:after="0" w:afterAutospacing="1" w:line="276" w:lineRule="auto"/>
        <w:rPr>
          <w:rFonts w:cstheme="minorHAnsi"/>
          <w:color w:val="333333"/>
        </w:rPr>
      </w:pPr>
      <w:r w:rsidRPr="00C7677A">
        <w:rPr>
          <w:rFonts w:cstheme="minorHAnsi"/>
          <w:color w:val="333333"/>
        </w:rPr>
        <w:t xml:space="preserve">Petty, G. [n.d.] Differentiation: Differentiation </w:t>
      </w:r>
      <w:proofErr w:type="spellStart"/>
      <w:r w:rsidRPr="00C7677A">
        <w:rPr>
          <w:rFonts w:cstheme="minorHAnsi"/>
          <w:color w:val="333333"/>
        </w:rPr>
        <w:t>mindmap</w:t>
      </w:r>
      <w:proofErr w:type="spellEnd"/>
      <w:r w:rsidRPr="00C7677A">
        <w:rPr>
          <w:rFonts w:cstheme="minorHAnsi"/>
          <w:color w:val="333333"/>
        </w:rPr>
        <w:t xml:space="preserve">. </w:t>
      </w:r>
      <w:r w:rsidRPr="00C7677A">
        <w:rPr>
          <w:rFonts w:cstheme="minorHAnsi"/>
          <w:i/>
          <w:color w:val="333333"/>
        </w:rPr>
        <w:t>Geoff Petty</w:t>
      </w:r>
      <w:r w:rsidRPr="00C7677A">
        <w:rPr>
          <w:rFonts w:cstheme="minorHAnsi"/>
          <w:color w:val="333333"/>
        </w:rPr>
        <w:t xml:space="preserve"> [online]. Available from: </w:t>
      </w:r>
      <w:hyperlink r:id="rId42" w:history="1">
        <w:r w:rsidRPr="00C7677A">
          <w:rPr>
            <w:rStyle w:val="Hyperlink"/>
            <w:rFonts w:cstheme="minorHAnsi"/>
          </w:rPr>
          <w:t>http://geoffpetty.com/training-materials/differentiation/</w:t>
        </w:r>
      </w:hyperlink>
      <w:r w:rsidRPr="00C7677A">
        <w:rPr>
          <w:rFonts w:cstheme="minorHAnsi"/>
        </w:rPr>
        <w:t xml:space="preserve"> [Accessed 11 January 2020].</w:t>
      </w:r>
    </w:p>
    <w:p w14:paraId="729FD83E" w14:textId="0CD894CF" w:rsidR="003B0F14" w:rsidRPr="00C7677A" w:rsidRDefault="003B0F14" w:rsidP="003B0F14">
      <w:pPr>
        <w:spacing w:beforeAutospacing="1" w:after="0" w:afterAutospacing="1" w:line="276" w:lineRule="auto"/>
        <w:rPr>
          <w:rFonts w:cstheme="minorHAnsi"/>
          <w:color w:val="333333"/>
        </w:rPr>
      </w:pPr>
      <w:r w:rsidRPr="00C7677A">
        <w:rPr>
          <w:rFonts w:cstheme="minorHAnsi"/>
          <w:color w:val="333333"/>
        </w:rPr>
        <w:t>Petty, G. (2009)</w:t>
      </w:r>
      <w:r w:rsidR="0030718E">
        <w:rPr>
          <w:rFonts w:cstheme="minorHAnsi"/>
          <w:color w:val="333333"/>
        </w:rPr>
        <w:t>.</w:t>
      </w:r>
      <w:r w:rsidRPr="00C7677A">
        <w:rPr>
          <w:rFonts w:cstheme="minorHAnsi"/>
          <w:color w:val="333333"/>
        </w:rPr>
        <w:t xml:space="preserve"> </w:t>
      </w:r>
      <w:r w:rsidRPr="00C7677A">
        <w:rPr>
          <w:rFonts w:cstheme="minorHAnsi"/>
          <w:i/>
          <w:color w:val="333333"/>
        </w:rPr>
        <w:t>Teaching today: A practical guide</w:t>
      </w:r>
      <w:r w:rsidRPr="00C7677A">
        <w:rPr>
          <w:rFonts w:cstheme="minorHAnsi"/>
          <w:color w:val="333333"/>
        </w:rPr>
        <w:t xml:space="preserve"> (4</w:t>
      </w:r>
      <w:r w:rsidRPr="00C7677A">
        <w:rPr>
          <w:rFonts w:cstheme="minorHAnsi"/>
          <w:color w:val="333333"/>
          <w:vertAlign w:val="superscript"/>
        </w:rPr>
        <w:t>th</w:t>
      </w:r>
      <w:r w:rsidRPr="00C7677A">
        <w:rPr>
          <w:rFonts w:cstheme="minorHAnsi"/>
          <w:color w:val="333333"/>
        </w:rPr>
        <w:t xml:space="preserve"> ed.). Oxford: Oxford University Press.</w:t>
      </w:r>
    </w:p>
    <w:p w14:paraId="7937B22A" w14:textId="6BD1781A" w:rsidR="003B0F14" w:rsidRPr="00C7677A" w:rsidRDefault="003B0F14" w:rsidP="003B0F14">
      <w:pPr>
        <w:spacing w:line="276" w:lineRule="auto"/>
        <w:rPr>
          <w:rFonts w:cstheme="minorHAnsi"/>
          <w:shd w:val="clear" w:color="auto" w:fill="FFFFFF"/>
        </w:rPr>
      </w:pPr>
      <w:r w:rsidRPr="00C7677A">
        <w:rPr>
          <w:rFonts w:cstheme="minorHAnsi"/>
          <w:shd w:val="clear" w:color="auto" w:fill="FFFFFF"/>
        </w:rPr>
        <w:lastRenderedPageBreak/>
        <w:t>Santangelo, T. and Tomlinson, C. A. (2009)</w:t>
      </w:r>
      <w:r w:rsidR="0030718E">
        <w:rPr>
          <w:rFonts w:cstheme="minorHAnsi"/>
          <w:shd w:val="clear" w:color="auto" w:fill="FFFFFF"/>
        </w:rPr>
        <w:t>.</w:t>
      </w:r>
      <w:r w:rsidRPr="00C7677A">
        <w:rPr>
          <w:rFonts w:cstheme="minorHAnsi"/>
          <w:shd w:val="clear" w:color="auto" w:fill="FFFFFF"/>
        </w:rPr>
        <w:t xml:space="preserve"> Differentiated instruction in postsecondary environments: Benefits, challenges, and future directions. </w:t>
      </w:r>
      <w:r w:rsidRPr="00C7677A">
        <w:rPr>
          <w:rFonts w:cstheme="minorHAnsi"/>
          <w:i/>
          <w:shd w:val="clear" w:color="auto" w:fill="FFFFFF"/>
        </w:rPr>
        <w:t>International Journal of Teaching and Learning in Higher Education</w:t>
      </w:r>
      <w:r w:rsidRPr="00C7677A">
        <w:rPr>
          <w:rFonts w:cstheme="minorHAnsi"/>
          <w:shd w:val="clear" w:color="auto" w:fill="FFFFFF"/>
        </w:rPr>
        <w:t xml:space="preserve"> [online]. </w:t>
      </w:r>
      <w:r w:rsidRPr="00C7677A">
        <w:rPr>
          <w:rFonts w:cstheme="minorHAnsi"/>
          <w:b/>
          <w:shd w:val="clear" w:color="auto" w:fill="FFFFFF"/>
        </w:rPr>
        <w:t>20</w:t>
      </w:r>
      <w:r w:rsidRPr="00C7677A">
        <w:rPr>
          <w:rFonts w:cstheme="minorHAnsi"/>
          <w:shd w:val="clear" w:color="auto" w:fill="FFFFFF"/>
        </w:rPr>
        <w:t xml:space="preserve">(3), pp. 307-323. Available from: </w:t>
      </w:r>
      <w:hyperlink r:id="rId43" w:anchor="page=5" w:history="1">
        <w:r w:rsidRPr="00C7677A">
          <w:rPr>
            <w:rStyle w:val="Hyperlink"/>
            <w:rFonts w:cstheme="minorHAnsi"/>
          </w:rPr>
          <w:t>http://www.isetl.org/ijtlhe/pdf/IJTLHE20(3).pdf#page=5</w:t>
        </w:r>
      </w:hyperlink>
      <w:r w:rsidRPr="00C7677A">
        <w:rPr>
          <w:rFonts w:cstheme="minorHAnsi"/>
        </w:rPr>
        <w:t xml:space="preserve"> [Accessed 9 November 2019].</w:t>
      </w:r>
    </w:p>
    <w:p w14:paraId="68BAE7F9" w14:textId="5DF97268" w:rsidR="003B0F14" w:rsidRPr="00C7677A" w:rsidRDefault="003B0F14" w:rsidP="003B0F14">
      <w:pPr>
        <w:spacing w:line="276" w:lineRule="auto"/>
        <w:rPr>
          <w:rFonts w:cstheme="minorHAnsi"/>
          <w:shd w:val="clear" w:color="auto" w:fill="FFFFFF"/>
        </w:rPr>
      </w:pPr>
      <w:r w:rsidRPr="00C7677A">
        <w:rPr>
          <w:rFonts w:cstheme="minorHAnsi"/>
          <w:shd w:val="clear" w:color="auto" w:fill="FFFFFF"/>
        </w:rPr>
        <w:t>Taylor, S. (2017)</w:t>
      </w:r>
      <w:r w:rsidR="0030718E">
        <w:rPr>
          <w:rFonts w:cstheme="minorHAnsi"/>
          <w:shd w:val="clear" w:color="auto" w:fill="FFFFFF"/>
        </w:rPr>
        <w:t>.</w:t>
      </w:r>
      <w:r w:rsidRPr="00C7677A">
        <w:rPr>
          <w:rFonts w:cstheme="minorHAnsi"/>
          <w:shd w:val="clear" w:color="auto" w:fill="FFFFFF"/>
        </w:rPr>
        <w:t xml:space="preserve"> Contested knowledge: a critical review of the concept of differentiation in teaching and learning. </w:t>
      </w:r>
      <w:r w:rsidRPr="00C7677A">
        <w:rPr>
          <w:rFonts w:cstheme="minorHAnsi"/>
          <w:i/>
          <w:shd w:val="clear" w:color="auto" w:fill="FFFFFF"/>
        </w:rPr>
        <w:t>Warwick Journal of Education – Transforming Teaching</w:t>
      </w:r>
      <w:r w:rsidRPr="00C7677A">
        <w:rPr>
          <w:rFonts w:cstheme="minorHAnsi"/>
          <w:shd w:val="clear" w:color="auto" w:fill="FFFFFF"/>
        </w:rPr>
        <w:t xml:space="preserve"> [online]. </w:t>
      </w:r>
      <w:r w:rsidRPr="00C7677A">
        <w:rPr>
          <w:rFonts w:cstheme="minorHAnsi"/>
          <w:b/>
          <w:shd w:val="clear" w:color="auto" w:fill="FFFFFF"/>
        </w:rPr>
        <w:t>1</w:t>
      </w:r>
      <w:r w:rsidRPr="00C7677A">
        <w:rPr>
          <w:rFonts w:cstheme="minorHAnsi"/>
          <w:shd w:val="clear" w:color="auto" w:fill="FFFFFF"/>
        </w:rPr>
        <w:t xml:space="preserve">, pp. 55.68. Available from: </w:t>
      </w:r>
      <w:hyperlink r:id="rId44" w:history="1">
        <w:r w:rsidRPr="00C7677A">
          <w:rPr>
            <w:rStyle w:val="Hyperlink"/>
            <w:rFonts w:cstheme="minorHAnsi"/>
            <w:shd w:val="clear" w:color="auto" w:fill="FFFFFF"/>
          </w:rPr>
          <w:t>https://journals.warwick.ac.uk/index.php/wjett/article/view/44</w:t>
        </w:r>
      </w:hyperlink>
      <w:r w:rsidRPr="00C7677A">
        <w:rPr>
          <w:rFonts w:cstheme="minorHAnsi"/>
          <w:shd w:val="clear" w:color="auto" w:fill="FFFFFF"/>
        </w:rPr>
        <w:t xml:space="preserve"> [Accessed 7 January 2020].</w:t>
      </w:r>
    </w:p>
    <w:p w14:paraId="656218E4" w14:textId="45A6EE73" w:rsidR="003B0F14" w:rsidRPr="00C7677A" w:rsidRDefault="003B0F14" w:rsidP="003B0F14">
      <w:pPr>
        <w:spacing w:line="276" w:lineRule="auto"/>
        <w:rPr>
          <w:rFonts w:cstheme="minorHAnsi"/>
          <w:shd w:val="clear" w:color="auto" w:fill="FFFFFF"/>
        </w:rPr>
      </w:pPr>
      <w:r w:rsidRPr="00C7677A">
        <w:rPr>
          <w:rFonts w:cstheme="minorHAnsi"/>
          <w:shd w:val="clear" w:color="auto" w:fill="FFFFFF"/>
        </w:rPr>
        <w:t xml:space="preserve">Tomlinson, C. A., Brighton, C., </w:t>
      </w:r>
      <w:proofErr w:type="spellStart"/>
      <w:r w:rsidRPr="00C7677A">
        <w:rPr>
          <w:rFonts w:cstheme="minorHAnsi"/>
          <w:shd w:val="clear" w:color="auto" w:fill="FFFFFF"/>
        </w:rPr>
        <w:t>Hertberg</w:t>
      </w:r>
      <w:proofErr w:type="spellEnd"/>
      <w:r w:rsidRPr="00C7677A">
        <w:rPr>
          <w:rFonts w:cstheme="minorHAnsi"/>
          <w:shd w:val="clear" w:color="auto" w:fill="FFFFFF"/>
        </w:rPr>
        <w:t xml:space="preserve">, H., Callahan, C., Moon, T., </w:t>
      </w:r>
      <w:proofErr w:type="spellStart"/>
      <w:r w:rsidRPr="00C7677A">
        <w:rPr>
          <w:rFonts w:cstheme="minorHAnsi"/>
          <w:shd w:val="clear" w:color="auto" w:fill="FFFFFF"/>
        </w:rPr>
        <w:t>Brimijoin</w:t>
      </w:r>
      <w:proofErr w:type="spellEnd"/>
      <w:r w:rsidRPr="00C7677A">
        <w:rPr>
          <w:rFonts w:cstheme="minorHAnsi"/>
          <w:shd w:val="clear" w:color="auto" w:fill="FFFFFF"/>
        </w:rPr>
        <w:t>, K., Conover, L. and Reynolds, T. (2003)</w:t>
      </w:r>
      <w:r w:rsidR="0030718E">
        <w:rPr>
          <w:rFonts w:cstheme="minorHAnsi"/>
          <w:shd w:val="clear" w:color="auto" w:fill="FFFFFF"/>
        </w:rPr>
        <w:t>.</w:t>
      </w:r>
      <w:r w:rsidRPr="00C7677A">
        <w:rPr>
          <w:rFonts w:cstheme="minorHAnsi"/>
          <w:shd w:val="clear" w:color="auto" w:fill="FFFFFF"/>
        </w:rPr>
        <w:t xml:space="preserve"> Differentiating instruction in response to student readiness, interest, and learning profile in academically diverse classrooms: A review of literature. </w:t>
      </w:r>
      <w:r w:rsidRPr="00C7677A">
        <w:rPr>
          <w:rFonts w:cstheme="minorHAnsi"/>
          <w:i/>
          <w:shd w:val="clear" w:color="auto" w:fill="FFFFFF"/>
        </w:rPr>
        <w:t>Journal for the Education of the Gifted</w:t>
      </w:r>
      <w:r w:rsidRPr="00C7677A">
        <w:rPr>
          <w:rFonts w:cstheme="minorHAnsi"/>
          <w:shd w:val="clear" w:color="auto" w:fill="FFFFFF"/>
        </w:rPr>
        <w:t xml:space="preserve"> [online]. </w:t>
      </w:r>
      <w:r w:rsidRPr="00C7677A">
        <w:rPr>
          <w:rFonts w:cstheme="minorHAnsi"/>
          <w:b/>
          <w:shd w:val="clear" w:color="auto" w:fill="FFFFFF"/>
        </w:rPr>
        <w:t>27</w:t>
      </w:r>
      <w:r w:rsidRPr="00C7677A">
        <w:rPr>
          <w:rFonts w:cstheme="minorHAnsi"/>
          <w:shd w:val="clear" w:color="auto" w:fill="FFFFFF"/>
        </w:rPr>
        <w:t xml:space="preserve">(2-3), pp.119-145. Available from: </w:t>
      </w:r>
      <w:hyperlink r:id="rId45" w:history="1">
        <w:r w:rsidRPr="00C7677A">
          <w:rPr>
            <w:rStyle w:val="Hyperlink"/>
            <w:rFonts w:cstheme="minorHAnsi"/>
          </w:rPr>
          <w:t>https://journals.sagepub.com/doi/pdf/10.1177/016235320302700203</w:t>
        </w:r>
      </w:hyperlink>
      <w:r w:rsidRPr="00C7677A">
        <w:rPr>
          <w:rFonts w:cstheme="minorHAnsi"/>
        </w:rPr>
        <w:t xml:space="preserve"> [Accessed 9 November 2019].</w:t>
      </w:r>
    </w:p>
    <w:p w14:paraId="7F61D012" w14:textId="3016967B" w:rsidR="003B0F14" w:rsidRPr="00C7677A" w:rsidRDefault="003B0F14" w:rsidP="003B0F14">
      <w:pPr>
        <w:spacing w:line="276" w:lineRule="auto"/>
        <w:rPr>
          <w:rFonts w:cstheme="minorHAnsi"/>
        </w:rPr>
      </w:pPr>
      <w:r w:rsidRPr="00C7677A">
        <w:rPr>
          <w:rFonts w:cstheme="minorHAnsi"/>
          <w:shd w:val="clear" w:color="auto" w:fill="FFFFFF"/>
        </w:rPr>
        <w:t>Tomlinson, C. A. (2010)</w:t>
      </w:r>
      <w:r w:rsidR="0030718E">
        <w:rPr>
          <w:rFonts w:cstheme="minorHAnsi"/>
          <w:shd w:val="clear" w:color="auto" w:fill="FFFFFF"/>
        </w:rPr>
        <w:t>.</w:t>
      </w:r>
      <w:r w:rsidRPr="00C7677A">
        <w:rPr>
          <w:rFonts w:cstheme="minorHAnsi"/>
          <w:shd w:val="clear" w:color="auto" w:fill="FFFFFF"/>
        </w:rPr>
        <w:t xml:space="preserve"> Carol Ann Tomlinson on learning styles. </w:t>
      </w:r>
      <w:r w:rsidRPr="00C7677A">
        <w:rPr>
          <w:rFonts w:cstheme="minorHAnsi"/>
          <w:i/>
          <w:shd w:val="clear" w:color="auto" w:fill="FFFFFF"/>
        </w:rPr>
        <w:t>ASCD In Service</w:t>
      </w:r>
      <w:r w:rsidRPr="00C7677A">
        <w:rPr>
          <w:rFonts w:cstheme="minorHAnsi"/>
          <w:shd w:val="clear" w:color="auto" w:fill="FFFFFF"/>
        </w:rPr>
        <w:t xml:space="preserve"> [online]. 15 June. Available from: </w:t>
      </w:r>
      <w:hyperlink r:id="rId46" w:history="1">
        <w:r w:rsidRPr="00C7677A">
          <w:rPr>
            <w:rStyle w:val="Hyperlink"/>
            <w:rFonts w:cstheme="minorHAnsi"/>
          </w:rPr>
          <w:t>http://inservice.ascd.org/carol-ann-tomlinson-on-learning-styles/</w:t>
        </w:r>
      </w:hyperlink>
      <w:r w:rsidRPr="00C7677A">
        <w:rPr>
          <w:rFonts w:cstheme="minorHAnsi"/>
        </w:rPr>
        <w:t xml:space="preserve"> [Accessed 9 November 2019].</w:t>
      </w:r>
    </w:p>
    <w:p w14:paraId="66783C4C" w14:textId="6D97CB51" w:rsidR="003B0F14" w:rsidRPr="00C7677A" w:rsidRDefault="003B0F14" w:rsidP="003B0F14">
      <w:pPr>
        <w:spacing w:line="276" w:lineRule="auto"/>
        <w:rPr>
          <w:rFonts w:cstheme="minorHAnsi"/>
        </w:rPr>
      </w:pPr>
      <w:r w:rsidRPr="00C7677A">
        <w:rPr>
          <w:rFonts w:cstheme="minorHAnsi"/>
        </w:rPr>
        <w:t>University of Northampton (2018)</w:t>
      </w:r>
      <w:r w:rsidR="0030718E">
        <w:rPr>
          <w:rFonts w:cstheme="minorHAnsi"/>
        </w:rPr>
        <w:t>.</w:t>
      </w:r>
      <w:r w:rsidRPr="00C7677A">
        <w:rPr>
          <w:rFonts w:cstheme="minorHAnsi"/>
        </w:rPr>
        <w:t xml:space="preserve"> </w:t>
      </w:r>
      <w:r w:rsidRPr="00C7677A">
        <w:rPr>
          <w:rFonts w:cstheme="minorHAnsi"/>
          <w:i/>
        </w:rPr>
        <w:t>Strategic Plan 2015-2020</w:t>
      </w:r>
      <w:r w:rsidRPr="00C7677A">
        <w:rPr>
          <w:rFonts w:cstheme="minorHAnsi"/>
        </w:rPr>
        <w:t xml:space="preserve"> [online]. Available from: </w:t>
      </w:r>
      <w:hyperlink r:id="rId47" w:history="1">
        <w:r w:rsidRPr="00C7677A">
          <w:rPr>
            <w:rStyle w:val="Hyperlink"/>
            <w:rFonts w:cstheme="minorHAnsi"/>
          </w:rPr>
          <w:t>https://www.northampton.ac.uk/wp-content/uploads/2015/10/Strategic-plan-2018.pdf</w:t>
        </w:r>
      </w:hyperlink>
      <w:r w:rsidRPr="00C7677A">
        <w:rPr>
          <w:rFonts w:cstheme="minorHAnsi"/>
        </w:rPr>
        <w:t xml:space="preserve"> [Accessed 11 January 2020].</w:t>
      </w:r>
    </w:p>
    <w:p w14:paraId="2DAE0FE5" w14:textId="735FCC12" w:rsidR="003B0F14" w:rsidRPr="00C7677A" w:rsidRDefault="003B0F14" w:rsidP="003B0F14">
      <w:pPr>
        <w:spacing w:line="276" w:lineRule="auto"/>
        <w:rPr>
          <w:rFonts w:cstheme="minorHAnsi"/>
        </w:rPr>
      </w:pPr>
      <w:r w:rsidRPr="00C7677A">
        <w:rPr>
          <w:rFonts w:cstheme="minorHAnsi"/>
          <w:lang w:eastAsia="en-GB"/>
        </w:rPr>
        <w:t>University of Northampton Library and Learning Services (2020)</w:t>
      </w:r>
      <w:r w:rsidR="0030718E">
        <w:rPr>
          <w:rFonts w:cstheme="minorHAnsi"/>
          <w:lang w:eastAsia="en-GB"/>
        </w:rPr>
        <w:t>.</w:t>
      </w:r>
      <w:r w:rsidRPr="00C7677A">
        <w:rPr>
          <w:rFonts w:cstheme="minorHAnsi"/>
          <w:lang w:eastAsia="en-GB"/>
        </w:rPr>
        <w:t xml:space="preserve"> Study Support: Learning Development. </w:t>
      </w:r>
      <w:r w:rsidRPr="00C7677A">
        <w:rPr>
          <w:rFonts w:cstheme="minorHAnsi"/>
          <w:i/>
          <w:lang w:eastAsia="en-GB"/>
        </w:rPr>
        <w:t>University of Northampton Library and Learning Services</w:t>
      </w:r>
      <w:r w:rsidRPr="00C7677A">
        <w:rPr>
          <w:rFonts w:cstheme="minorHAnsi"/>
          <w:lang w:eastAsia="en-GB"/>
        </w:rPr>
        <w:t xml:space="preserve"> [online]. Available from: </w:t>
      </w:r>
      <w:hyperlink r:id="rId48" w:history="1">
        <w:r w:rsidRPr="00C7677A">
          <w:rPr>
            <w:rStyle w:val="Hyperlink"/>
            <w:rFonts w:cstheme="minorHAnsi"/>
          </w:rPr>
          <w:t>https://libguides.northampton.ac.uk/studysupport/learningdevelopment</w:t>
        </w:r>
      </w:hyperlink>
      <w:r w:rsidRPr="00C7677A">
        <w:rPr>
          <w:rFonts w:cstheme="minorHAnsi"/>
        </w:rPr>
        <w:t xml:space="preserve"> [Accessed 11 January 2020].</w:t>
      </w:r>
    </w:p>
    <w:p w14:paraId="09A48755" w14:textId="3D24D33D" w:rsidR="003B0F14" w:rsidRPr="00C7677A" w:rsidRDefault="003B0F14" w:rsidP="003B0F14">
      <w:pPr>
        <w:spacing w:line="276" w:lineRule="auto"/>
        <w:rPr>
          <w:rFonts w:cstheme="minorHAnsi"/>
          <w:shd w:val="clear" w:color="auto" w:fill="FFFFFF"/>
        </w:rPr>
      </w:pPr>
      <w:r w:rsidRPr="00C7677A">
        <w:rPr>
          <w:rFonts w:cstheme="minorHAnsi"/>
          <w:shd w:val="clear" w:color="auto" w:fill="FFFFFF"/>
        </w:rPr>
        <w:t>Wu, E. H. (2013)</w:t>
      </w:r>
      <w:r w:rsidR="0030718E">
        <w:rPr>
          <w:rFonts w:cstheme="minorHAnsi"/>
          <w:shd w:val="clear" w:color="auto" w:fill="FFFFFF"/>
        </w:rPr>
        <w:t>.</w:t>
      </w:r>
      <w:r w:rsidRPr="00C7677A">
        <w:rPr>
          <w:rFonts w:cstheme="minorHAnsi"/>
          <w:shd w:val="clear" w:color="auto" w:fill="FFFFFF"/>
        </w:rPr>
        <w:t xml:space="preserve"> The path leading to differentiation: An interview with Carol Tomlinson. </w:t>
      </w:r>
      <w:r w:rsidRPr="00C7677A">
        <w:rPr>
          <w:rFonts w:cstheme="minorHAnsi"/>
          <w:i/>
          <w:shd w:val="clear" w:color="auto" w:fill="FFFFFF"/>
        </w:rPr>
        <w:t>Journal of Advanced Academics</w:t>
      </w:r>
      <w:r w:rsidRPr="00C7677A">
        <w:rPr>
          <w:rFonts w:cstheme="minorHAnsi"/>
          <w:shd w:val="clear" w:color="auto" w:fill="FFFFFF"/>
        </w:rPr>
        <w:t xml:space="preserve"> [online]. </w:t>
      </w:r>
      <w:r w:rsidRPr="00C7677A">
        <w:rPr>
          <w:rFonts w:cstheme="minorHAnsi"/>
          <w:b/>
          <w:shd w:val="clear" w:color="auto" w:fill="FFFFFF"/>
        </w:rPr>
        <w:t>24</w:t>
      </w:r>
      <w:r w:rsidRPr="00C7677A">
        <w:rPr>
          <w:rFonts w:cstheme="minorHAnsi"/>
          <w:shd w:val="clear" w:color="auto" w:fill="FFFFFF"/>
        </w:rPr>
        <w:t xml:space="preserve">(2), pp. 125-133. Available from: </w:t>
      </w:r>
      <w:hyperlink r:id="rId49" w:history="1">
        <w:r w:rsidRPr="00C7677A">
          <w:rPr>
            <w:rStyle w:val="Hyperlink"/>
            <w:rFonts w:cstheme="minorHAnsi"/>
          </w:rPr>
          <w:t>https://journals.sagepub.com/doi/pdf/10.1177/1932202X13483472</w:t>
        </w:r>
      </w:hyperlink>
      <w:r w:rsidRPr="00C7677A">
        <w:rPr>
          <w:rFonts w:cstheme="minorHAnsi"/>
        </w:rPr>
        <w:t xml:space="preserve"> [Accessed 4 January 2020].</w:t>
      </w:r>
    </w:p>
    <w:p w14:paraId="07E871C4" w14:textId="599CF02B" w:rsidR="003B0F14" w:rsidRDefault="003B0F14" w:rsidP="003B0F14">
      <w:pPr>
        <w:spacing w:line="276" w:lineRule="auto"/>
        <w:rPr>
          <w:rFonts w:cstheme="minorHAnsi"/>
          <w:shd w:val="clear" w:color="auto" w:fill="FFFFFF"/>
        </w:rPr>
      </w:pPr>
      <w:proofErr w:type="spellStart"/>
      <w:r w:rsidRPr="00C7677A">
        <w:rPr>
          <w:rFonts w:cstheme="minorHAnsi"/>
          <w:shd w:val="clear" w:color="auto" w:fill="FFFFFF"/>
        </w:rPr>
        <w:t>Valiandes</w:t>
      </w:r>
      <w:proofErr w:type="spellEnd"/>
      <w:r w:rsidRPr="00C7677A">
        <w:rPr>
          <w:rFonts w:cstheme="minorHAnsi"/>
          <w:shd w:val="clear" w:color="auto" w:fill="FFFFFF"/>
        </w:rPr>
        <w:t xml:space="preserve">, S., </w:t>
      </w:r>
      <w:proofErr w:type="spellStart"/>
      <w:r w:rsidRPr="00C7677A">
        <w:rPr>
          <w:rFonts w:cstheme="minorHAnsi"/>
          <w:shd w:val="clear" w:color="auto" w:fill="FFFFFF"/>
        </w:rPr>
        <w:t>Neophytou</w:t>
      </w:r>
      <w:proofErr w:type="spellEnd"/>
      <w:r w:rsidRPr="00C7677A">
        <w:rPr>
          <w:rFonts w:cstheme="minorHAnsi"/>
          <w:shd w:val="clear" w:color="auto" w:fill="FFFFFF"/>
        </w:rPr>
        <w:t xml:space="preserve">, L. &amp; </w:t>
      </w:r>
      <w:proofErr w:type="spellStart"/>
      <w:r w:rsidRPr="00C7677A">
        <w:rPr>
          <w:rFonts w:cstheme="minorHAnsi"/>
          <w:shd w:val="clear" w:color="auto" w:fill="FFFFFF"/>
        </w:rPr>
        <w:t>Hajisoteriou</w:t>
      </w:r>
      <w:proofErr w:type="spellEnd"/>
      <w:r w:rsidRPr="00C7677A">
        <w:rPr>
          <w:rFonts w:cstheme="minorHAnsi"/>
          <w:shd w:val="clear" w:color="auto" w:fill="FFFFFF"/>
        </w:rPr>
        <w:t>, C. (2018)</w:t>
      </w:r>
      <w:r w:rsidR="0030718E">
        <w:rPr>
          <w:rFonts w:cstheme="minorHAnsi"/>
          <w:shd w:val="clear" w:color="auto" w:fill="FFFFFF"/>
        </w:rPr>
        <w:t>.</w:t>
      </w:r>
      <w:r w:rsidRPr="00C7677A">
        <w:rPr>
          <w:rFonts w:cstheme="minorHAnsi"/>
          <w:shd w:val="clear" w:color="auto" w:fill="FFFFFF"/>
        </w:rPr>
        <w:t xml:space="preserve"> Establishing a framework for blending intercultural education with differentiated instruction. </w:t>
      </w:r>
      <w:r w:rsidRPr="00C7677A">
        <w:rPr>
          <w:rFonts w:cstheme="minorHAnsi"/>
          <w:i/>
          <w:shd w:val="clear" w:color="auto" w:fill="FFFFFF"/>
        </w:rPr>
        <w:t>Intercultural Education</w:t>
      </w:r>
      <w:r w:rsidRPr="00C7677A">
        <w:rPr>
          <w:rFonts w:cstheme="minorHAnsi"/>
          <w:shd w:val="clear" w:color="auto" w:fill="FFFFFF"/>
        </w:rPr>
        <w:t xml:space="preserve"> [online]. </w:t>
      </w:r>
      <w:r w:rsidRPr="00C7677A">
        <w:rPr>
          <w:rFonts w:cstheme="minorHAnsi"/>
          <w:b/>
          <w:shd w:val="clear" w:color="auto" w:fill="FFFFFF"/>
        </w:rPr>
        <w:t>29</w:t>
      </w:r>
      <w:r w:rsidRPr="00C7677A">
        <w:rPr>
          <w:rFonts w:cstheme="minorHAnsi"/>
          <w:shd w:val="clear" w:color="auto" w:fill="FFFFFF"/>
        </w:rPr>
        <w:t xml:space="preserve">(3), pp.379-398. Available from: </w:t>
      </w:r>
      <w:hyperlink r:id="rId50" w:history="1">
        <w:r w:rsidRPr="00C7677A">
          <w:rPr>
            <w:rStyle w:val="Hyperlink"/>
            <w:rFonts w:cstheme="minorHAnsi"/>
            <w:shd w:val="clear" w:color="auto" w:fill="FFFFFF"/>
          </w:rPr>
          <w:t>https://doi.org/10.1080/14675986.2018.1441706</w:t>
        </w:r>
      </w:hyperlink>
      <w:r w:rsidRPr="00C7677A">
        <w:rPr>
          <w:rFonts w:cstheme="minorHAnsi"/>
          <w:shd w:val="clear" w:color="auto" w:fill="FFFFFF"/>
        </w:rPr>
        <w:t xml:space="preserve"> [Accessed 11 January 2020].</w:t>
      </w:r>
    </w:p>
    <w:p w14:paraId="00C28B08" w14:textId="77777777" w:rsidR="0055715E" w:rsidRPr="00FF2E56" w:rsidRDefault="0055715E" w:rsidP="0055715E">
      <w:pPr>
        <w:pStyle w:val="Heading1"/>
        <w:spacing w:line="276" w:lineRule="auto"/>
        <w:rPr>
          <w:rFonts w:asciiTheme="minorHAnsi" w:hAnsiTheme="minorHAnsi" w:cstheme="minorHAnsi"/>
          <w:b/>
          <w:color w:val="auto"/>
          <w:sz w:val="24"/>
          <w:shd w:val="clear" w:color="auto" w:fill="FFFFFF"/>
        </w:rPr>
      </w:pPr>
      <w:bookmarkStart w:id="16" w:name="_Toc36649044"/>
      <w:r w:rsidRPr="00FF2E56">
        <w:rPr>
          <w:rFonts w:asciiTheme="minorHAnsi" w:hAnsiTheme="minorHAnsi" w:cstheme="minorHAnsi"/>
          <w:b/>
          <w:color w:val="auto"/>
          <w:sz w:val="24"/>
          <w:shd w:val="clear" w:color="auto" w:fill="FFFFFF"/>
        </w:rPr>
        <w:t xml:space="preserve">Appendix 1: </w:t>
      </w:r>
      <w:r>
        <w:rPr>
          <w:rFonts w:asciiTheme="minorHAnsi" w:hAnsiTheme="minorHAnsi" w:cstheme="minorHAnsi"/>
          <w:b/>
          <w:color w:val="auto"/>
          <w:sz w:val="24"/>
          <w:shd w:val="clear" w:color="auto" w:fill="FFFFFF"/>
        </w:rPr>
        <w:t>W</w:t>
      </w:r>
      <w:r w:rsidRPr="00FF2E56">
        <w:rPr>
          <w:rFonts w:asciiTheme="minorHAnsi" w:hAnsiTheme="minorHAnsi" w:cstheme="minorHAnsi"/>
          <w:b/>
          <w:color w:val="auto"/>
          <w:sz w:val="24"/>
          <w:shd w:val="clear" w:color="auto" w:fill="FFFFFF"/>
        </w:rPr>
        <w:t xml:space="preserve">orkshop </w:t>
      </w:r>
      <w:r>
        <w:rPr>
          <w:rFonts w:asciiTheme="minorHAnsi" w:hAnsiTheme="minorHAnsi" w:cstheme="minorHAnsi"/>
          <w:b/>
          <w:color w:val="auto"/>
          <w:sz w:val="24"/>
          <w:shd w:val="clear" w:color="auto" w:fill="FFFFFF"/>
        </w:rPr>
        <w:t xml:space="preserve">lesson </w:t>
      </w:r>
      <w:r w:rsidRPr="00FF2E56">
        <w:rPr>
          <w:rFonts w:asciiTheme="minorHAnsi" w:hAnsiTheme="minorHAnsi" w:cstheme="minorHAnsi"/>
          <w:b/>
          <w:color w:val="auto"/>
          <w:sz w:val="24"/>
          <w:shd w:val="clear" w:color="auto" w:fill="FFFFFF"/>
        </w:rPr>
        <w:t>plan</w:t>
      </w:r>
      <w:bookmarkEnd w:id="16"/>
    </w:p>
    <w:p w14:paraId="425C57AC" w14:textId="77777777" w:rsidR="0055715E" w:rsidRPr="00C7677A" w:rsidRDefault="0055715E" w:rsidP="0055715E">
      <w:pPr>
        <w:spacing w:after="0" w:line="276" w:lineRule="auto"/>
        <w:ind w:right="440"/>
        <w:jc w:val="right"/>
        <w:rPr>
          <w:rFonts w:cstheme="minorHAnsi"/>
          <w:b/>
        </w:rPr>
      </w:pPr>
    </w:p>
    <w:tbl>
      <w:tblPr>
        <w:tblStyle w:val="TableGrid"/>
        <w:tblW w:w="9782" w:type="dxa"/>
        <w:tblInd w:w="-431" w:type="dxa"/>
        <w:tblLayout w:type="fixed"/>
        <w:tblLook w:val="04A0" w:firstRow="1" w:lastRow="0" w:firstColumn="1" w:lastColumn="0" w:noHBand="0" w:noVBand="1"/>
      </w:tblPr>
      <w:tblGrid>
        <w:gridCol w:w="5388"/>
        <w:gridCol w:w="1701"/>
        <w:gridCol w:w="2693"/>
      </w:tblGrid>
      <w:tr w:rsidR="0055715E" w:rsidRPr="00C7677A" w14:paraId="32EBB653" w14:textId="77777777" w:rsidTr="00F51C8E">
        <w:trPr>
          <w:trHeight w:val="584"/>
        </w:trPr>
        <w:tc>
          <w:tcPr>
            <w:tcW w:w="9782" w:type="dxa"/>
            <w:gridSpan w:val="3"/>
          </w:tcPr>
          <w:p w14:paraId="6B9C29F0" w14:textId="77777777" w:rsidR="0055715E" w:rsidRPr="00C7677A" w:rsidRDefault="0055715E" w:rsidP="00BA0599">
            <w:pPr>
              <w:spacing w:line="276" w:lineRule="auto"/>
              <w:rPr>
                <w:rFonts w:asciiTheme="minorHAnsi" w:hAnsiTheme="minorHAnsi" w:cstheme="minorHAnsi"/>
                <w:b/>
              </w:rPr>
            </w:pPr>
          </w:p>
          <w:p w14:paraId="1F203DB3" w14:textId="16F728F4" w:rsidR="0055715E" w:rsidRPr="00C7677A" w:rsidRDefault="0055715E" w:rsidP="00F51C8E">
            <w:pPr>
              <w:spacing w:line="276" w:lineRule="auto"/>
              <w:rPr>
                <w:rFonts w:asciiTheme="minorHAnsi" w:hAnsiTheme="minorHAnsi" w:cstheme="minorHAnsi"/>
                <w:b/>
              </w:rPr>
            </w:pPr>
            <w:r w:rsidRPr="00C7677A">
              <w:rPr>
                <w:rFonts w:asciiTheme="minorHAnsi" w:hAnsiTheme="minorHAnsi" w:cstheme="minorHAnsi"/>
                <w:b/>
                <w:u w:val="single"/>
              </w:rPr>
              <w:t>Title</w:t>
            </w:r>
            <w:r w:rsidRPr="00C7677A">
              <w:rPr>
                <w:rFonts w:asciiTheme="minorHAnsi" w:hAnsiTheme="minorHAnsi" w:cstheme="minorHAnsi"/>
                <w:b/>
              </w:rPr>
              <w:t xml:space="preserve">: Academic skills plan </w:t>
            </w:r>
          </w:p>
        </w:tc>
      </w:tr>
      <w:tr w:rsidR="0055715E" w:rsidRPr="00C7677A" w14:paraId="5D7AD3C9" w14:textId="77777777" w:rsidTr="00A67A4B">
        <w:tc>
          <w:tcPr>
            <w:tcW w:w="5388" w:type="dxa"/>
          </w:tcPr>
          <w:p w14:paraId="17BE4DC5" w14:textId="77777777" w:rsidR="0055715E" w:rsidRPr="00C7677A" w:rsidRDefault="0055715E" w:rsidP="00BA0599">
            <w:pPr>
              <w:spacing w:line="276" w:lineRule="auto"/>
              <w:rPr>
                <w:rFonts w:asciiTheme="minorHAnsi" w:hAnsiTheme="minorHAnsi" w:cstheme="minorHAnsi"/>
                <w:b/>
              </w:rPr>
            </w:pPr>
          </w:p>
          <w:p w14:paraId="7ABA3A3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rPr>
              <w:t>Date</w:t>
            </w:r>
            <w:r w:rsidRPr="00C7677A">
              <w:rPr>
                <w:rFonts w:asciiTheme="minorHAnsi" w:hAnsiTheme="minorHAnsi" w:cstheme="minorHAnsi"/>
              </w:rPr>
              <w:t>: December 2019</w:t>
            </w:r>
          </w:p>
        </w:tc>
        <w:tc>
          <w:tcPr>
            <w:tcW w:w="4394" w:type="dxa"/>
            <w:gridSpan w:val="2"/>
          </w:tcPr>
          <w:p w14:paraId="5557F392" w14:textId="77777777" w:rsidR="0055715E" w:rsidRPr="00C7677A" w:rsidRDefault="0055715E" w:rsidP="00BA0599">
            <w:pPr>
              <w:spacing w:line="276" w:lineRule="auto"/>
              <w:rPr>
                <w:rFonts w:asciiTheme="minorHAnsi" w:hAnsiTheme="minorHAnsi" w:cstheme="minorHAnsi"/>
                <w:b/>
              </w:rPr>
            </w:pPr>
          </w:p>
          <w:p w14:paraId="2A280CAB"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rPr>
              <w:t>Duration</w:t>
            </w:r>
            <w:r w:rsidRPr="00C7677A">
              <w:rPr>
                <w:rFonts w:asciiTheme="minorHAnsi" w:hAnsiTheme="minorHAnsi" w:cstheme="minorHAnsi"/>
              </w:rPr>
              <w:t>: 1 hour</w:t>
            </w:r>
          </w:p>
        </w:tc>
      </w:tr>
      <w:tr w:rsidR="0055715E" w:rsidRPr="00C7677A" w14:paraId="4CD31D76" w14:textId="77777777" w:rsidTr="00A67A4B">
        <w:tc>
          <w:tcPr>
            <w:tcW w:w="5388" w:type="dxa"/>
          </w:tcPr>
          <w:p w14:paraId="4C1BB3CA" w14:textId="77777777" w:rsidR="0055715E" w:rsidRPr="00C7677A" w:rsidRDefault="0055715E" w:rsidP="00BA0599">
            <w:pPr>
              <w:spacing w:line="276" w:lineRule="auto"/>
              <w:rPr>
                <w:rFonts w:asciiTheme="minorHAnsi" w:hAnsiTheme="minorHAnsi" w:cstheme="minorHAnsi"/>
              </w:rPr>
            </w:pPr>
          </w:p>
          <w:p w14:paraId="5DCD2A31"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rPr>
              <w:t xml:space="preserve">Tutor: </w:t>
            </w:r>
          </w:p>
        </w:tc>
        <w:tc>
          <w:tcPr>
            <w:tcW w:w="4394" w:type="dxa"/>
            <w:gridSpan w:val="2"/>
          </w:tcPr>
          <w:p w14:paraId="22D88387" w14:textId="77777777" w:rsidR="0055715E" w:rsidRPr="00C7677A" w:rsidRDefault="0055715E" w:rsidP="00BA0599">
            <w:pPr>
              <w:spacing w:line="276" w:lineRule="auto"/>
              <w:rPr>
                <w:rFonts w:asciiTheme="minorHAnsi" w:hAnsiTheme="minorHAnsi" w:cstheme="minorHAnsi"/>
                <w:b/>
              </w:rPr>
            </w:pPr>
          </w:p>
          <w:p w14:paraId="673A90D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rPr>
              <w:t>Group</w:t>
            </w:r>
            <w:r w:rsidRPr="00C7677A">
              <w:rPr>
                <w:rFonts w:asciiTheme="minorHAnsi" w:hAnsiTheme="minorHAnsi" w:cstheme="minorHAnsi"/>
              </w:rPr>
              <w:t>: Business level 4 students (5 groups)</w:t>
            </w:r>
          </w:p>
        </w:tc>
      </w:tr>
      <w:tr w:rsidR="0055715E" w:rsidRPr="00C7677A" w14:paraId="46D2DC00" w14:textId="77777777" w:rsidTr="00BA0599">
        <w:tc>
          <w:tcPr>
            <w:tcW w:w="9782" w:type="dxa"/>
            <w:gridSpan w:val="3"/>
          </w:tcPr>
          <w:p w14:paraId="5A1E08CA"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u w:val="single"/>
              </w:rPr>
              <w:t>Aims</w:t>
            </w:r>
            <w:r w:rsidRPr="00C7677A">
              <w:rPr>
                <w:rFonts w:asciiTheme="minorHAnsi" w:hAnsiTheme="minorHAnsi" w:cstheme="minorHAnsi"/>
              </w:rPr>
              <w:t>:</w:t>
            </w:r>
          </w:p>
          <w:p w14:paraId="4D440DD1" w14:textId="77777777" w:rsidR="0055715E" w:rsidRPr="00C7677A" w:rsidRDefault="0055715E" w:rsidP="00804670">
            <w:pPr>
              <w:pStyle w:val="ListParagraph"/>
              <w:numPr>
                <w:ilvl w:val="0"/>
                <w:numId w:val="2"/>
              </w:numPr>
              <w:tabs>
                <w:tab w:val="left" w:pos="690"/>
              </w:tabs>
              <w:spacing w:line="276" w:lineRule="auto"/>
              <w:rPr>
                <w:rFonts w:asciiTheme="minorHAnsi" w:hAnsiTheme="minorHAnsi" w:cstheme="minorHAnsi"/>
              </w:rPr>
            </w:pPr>
            <w:r w:rsidRPr="00C7677A">
              <w:rPr>
                <w:rFonts w:asciiTheme="minorHAnsi" w:hAnsiTheme="minorHAnsi" w:cstheme="minorHAnsi"/>
              </w:rPr>
              <w:t>To ensure students have met criteria in assignment brief, assignment due December 2019</w:t>
            </w:r>
          </w:p>
        </w:tc>
      </w:tr>
      <w:tr w:rsidR="0055715E" w:rsidRPr="00C7677A" w14:paraId="79151A67" w14:textId="77777777" w:rsidTr="00BA0599">
        <w:tc>
          <w:tcPr>
            <w:tcW w:w="9782" w:type="dxa"/>
            <w:gridSpan w:val="3"/>
          </w:tcPr>
          <w:p w14:paraId="224EB402" w14:textId="77777777" w:rsidR="0055715E" w:rsidRPr="00C7677A" w:rsidRDefault="0055715E" w:rsidP="00BA0599">
            <w:pPr>
              <w:spacing w:line="276" w:lineRule="auto"/>
              <w:rPr>
                <w:rFonts w:asciiTheme="minorHAnsi" w:hAnsiTheme="minorHAnsi" w:cstheme="minorHAnsi"/>
                <w:b/>
                <w:u w:val="single"/>
              </w:rPr>
            </w:pPr>
            <w:r w:rsidRPr="00C7677A">
              <w:rPr>
                <w:rFonts w:asciiTheme="minorHAnsi" w:hAnsiTheme="minorHAnsi" w:cstheme="minorHAnsi"/>
                <w:b/>
                <w:u w:val="single"/>
              </w:rPr>
              <w:t>Learning Outcomes addressed:</w:t>
            </w:r>
          </w:p>
          <w:p w14:paraId="405C798F" w14:textId="77777777" w:rsidR="0055715E" w:rsidRPr="00C7677A" w:rsidRDefault="0055715E" w:rsidP="00BA0599">
            <w:pPr>
              <w:spacing w:line="276" w:lineRule="auto"/>
              <w:rPr>
                <w:rFonts w:asciiTheme="minorHAnsi" w:eastAsia="Times New Roman" w:hAnsiTheme="minorHAnsi" w:cstheme="minorHAnsi"/>
                <w:lang w:eastAsia="en-GB"/>
              </w:rPr>
            </w:pPr>
          </w:p>
          <w:p w14:paraId="1F89808B" w14:textId="4AF75551" w:rsidR="0055715E" w:rsidRPr="00C7677A" w:rsidRDefault="0055715E" w:rsidP="00B568EF">
            <w:pPr>
              <w:numPr>
                <w:ilvl w:val="0"/>
                <w:numId w:val="3"/>
              </w:numPr>
              <w:spacing w:after="200" w:line="276" w:lineRule="auto"/>
              <w:contextualSpacing/>
              <w:jc w:val="both"/>
              <w:rPr>
                <w:rFonts w:asciiTheme="minorHAnsi" w:hAnsiTheme="minorHAnsi" w:cstheme="minorHAnsi"/>
              </w:rPr>
            </w:pPr>
            <w:r w:rsidRPr="00C7677A">
              <w:rPr>
                <w:rFonts w:asciiTheme="minorHAnsi" w:hAnsiTheme="minorHAnsi" w:cstheme="minorHAnsi"/>
                <w:color w:val="000000"/>
              </w:rPr>
              <w:t>Effectively communicate information in a structured and appropriate written format that demonstrates an awareness of the purpose, topic, context.</w:t>
            </w:r>
          </w:p>
        </w:tc>
      </w:tr>
      <w:tr w:rsidR="0055715E" w:rsidRPr="00C7677A" w14:paraId="1E317D83" w14:textId="77777777" w:rsidTr="00BA0599">
        <w:tc>
          <w:tcPr>
            <w:tcW w:w="9782" w:type="dxa"/>
            <w:gridSpan w:val="3"/>
          </w:tcPr>
          <w:p w14:paraId="39A2CD51"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u w:val="single"/>
              </w:rPr>
              <w:lastRenderedPageBreak/>
              <w:t>Equipment Required</w:t>
            </w:r>
            <w:r w:rsidRPr="00C7677A">
              <w:rPr>
                <w:rFonts w:asciiTheme="minorHAnsi" w:hAnsiTheme="minorHAnsi" w:cstheme="minorHAnsi"/>
              </w:rPr>
              <w:t>: Self-evaluation on NILE module site, laminated instruction cards, access to Padlet for students.</w:t>
            </w:r>
          </w:p>
          <w:p w14:paraId="35AB657B" w14:textId="77777777" w:rsidR="0055715E" w:rsidRPr="00C7677A" w:rsidRDefault="0055715E" w:rsidP="00BA0599">
            <w:pPr>
              <w:spacing w:line="276" w:lineRule="auto"/>
              <w:rPr>
                <w:rFonts w:asciiTheme="minorHAnsi" w:hAnsiTheme="minorHAnsi" w:cstheme="minorHAnsi"/>
              </w:rPr>
            </w:pPr>
          </w:p>
          <w:p w14:paraId="0B60FD59"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Activity sheets and feedback form on my </w:t>
            </w:r>
            <w:proofErr w:type="spellStart"/>
            <w:r w:rsidRPr="00C7677A">
              <w:rPr>
                <w:rFonts w:asciiTheme="minorHAnsi" w:hAnsiTheme="minorHAnsi" w:cstheme="minorHAnsi"/>
              </w:rPr>
              <w:t>Onedrive</w:t>
            </w:r>
            <w:proofErr w:type="spellEnd"/>
            <w:r w:rsidRPr="00C7677A">
              <w:rPr>
                <w:rFonts w:asciiTheme="minorHAnsi" w:hAnsiTheme="minorHAnsi" w:cstheme="minorHAnsi"/>
              </w:rPr>
              <w:t xml:space="preserve"> site (link removed)</w:t>
            </w:r>
          </w:p>
          <w:p w14:paraId="22E3F4C2" w14:textId="77777777" w:rsidR="0055715E" w:rsidRPr="00C7677A" w:rsidRDefault="0055715E" w:rsidP="00BA0599">
            <w:pPr>
              <w:spacing w:line="276" w:lineRule="auto"/>
              <w:rPr>
                <w:rFonts w:asciiTheme="minorHAnsi" w:hAnsiTheme="minorHAnsi" w:cstheme="minorHAnsi"/>
              </w:rPr>
            </w:pPr>
          </w:p>
        </w:tc>
      </w:tr>
      <w:tr w:rsidR="0055715E" w:rsidRPr="00C7677A" w14:paraId="02CE4DF4" w14:textId="77777777" w:rsidTr="00BA0599">
        <w:tc>
          <w:tcPr>
            <w:tcW w:w="9782" w:type="dxa"/>
            <w:gridSpan w:val="3"/>
          </w:tcPr>
          <w:p w14:paraId="6BA8C58E"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u w:val="single"/>
              </w:rPr>
              <w:t>Considerations</w:t>
            </w:r>
            <w:r w:rsidRPr="00C7677A">
              <w:rPr>
                <w:rFonts w:asciiTheme="minorHAnsi" w:hAnsiTheme="minorHAnsi" w:cstheme="minorHAnsi"/>
                <w:b/>
              </w:rPr>
              <w:t xml:space="preserve">: </w:t>
            </w:r>
          </w:p>
          <w:p w14:paraId="28D4B270" w14:textId="77777777" w:rsidR="0055715E" w:rsidRPr="00C7677A" w:rsidRDefault="0055715E" w:rsidP="00BA0599">
            <w:pPr>
              <w:spacing w:line="276" w:lineRule="auto"/>
              <w:rPr>
                <w:rFonts w:asciiTheme="minorHAnsi" w:hAnsiTheme="minorHAnsi" w:cstheme="minorHAnsi"/>
              </w:rPr>
            </w:pPr>
          </w:p>
        </w:tc>
      </w:tr>
      <w:tr w:rsidR="0055715E" w:rsidRPr="00C7677A" w14:paraId="35ED3D18" w14:textId="77777777" w:rsidTr="00BA0599">
        <w:tc>
          <w:tcPr>
            <w:tcW w:w="9782" w:type="dxa"/>
            <w:gridSpan w:val="3"/>
            <w:tcBorders>
              <w:bottom w:val="single" w:sz="4" w:space="0" w:color="auto"/>
            </w:tcBorders>
          </w:tcPr>
          <w:p w14:paraId="3F914642"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u w:val="single"/>
              </w:rPr>
              <w:t>Classroom Layout</w:t>
            </w:r>
            <w:r w:rsidRPr="00C7677A">
              <w:rPr>
                <w:rFonts w:asciiTheme="minorHAnsi" w:hAnsiTheme="minorHAnsi" w:cstheme="minorHAnsi"/>
              </w:rPr>
              <w:t>: workshop</w:t>
            </w:r>
          </w:p>
          <w:p w14:paraId="434129CC" w14:textId="77777777" w:rsidR="0055715E" w:rsidRPr="00C7677A" w:rsidRDefault="0055715E" w:rsidP="00BA0599">
            <w:pPr>
              <w:spacing w:line="276" w:lineRule="auto"/>
              <w:rPr>
                <w:rFonts w:asciiTheme="minorHAnsi" w:hAnsiTheme="minorHAnsi" w:cstheme="minorHAnsi"/>
              </w:rPr>
            </w:pPr>
          </w:p>
        </w:tc>
      </w:tr>
      <w:tr w:rsidR="0055715E" w:rsidRPr="00C7677A" w14:paraId="2606394D" w14:textId="77777777" w:rsidTr="00BA0599">
        <w:trPr>
          <w:trHeight w:val="423"/>
        </w:trPr>
        <w:tc>
          <w:tcPr>
            <w:tcW w:w="9782" w:type="dxa"/>
            <w:gridSpan w:val="3"/>
            <w:tcBorders>
              <w:top w:val="single" w:sz="4" w:space="0" w:color="auto"/>
              <w:left w:val="nil"/>
              <w:bottom w:val="single" w:sz="4" w:space="0" w:color="auto"/>
              <w:right w:val="nil"/>
            </w:tcBorders>
          </w:tcPr>
          <w:p w14:paraId="694D8E38" w14:textId="77777777" w:rsidR="0055715E" w:rsidRPr="00C7677A" w:rsidRDefault="0055715E" w:rsidP="00BA0599">
            <w:pPr>
              <w:spacing w:line="276" w:lineRule="auto"/>
              <w:rPr>
                <w:rFonts w:asciiTheme="minorHAnsi" w:hAnsiTheme="minorHAnsi" w:cstheme="minorHAnsi"/>
                <w:b/>
                <w:u w:val="single"/>
              </w:rPr>
            </w:pPr>
          </w:p>
          <w:p w14:paraId="5F55E5A4" w14:textId="77777777" w:rsidR="0055715E" w:rsidRPr="00C7677A" w:rsidRDefault="0055715E" w:rsidP="00BA0599">
            <w:pPr>
              <w:spacing w:line="276" w:lineRule="auto"/>
              <w:rPr>
                <w:rFonts w:asciiTheme="minorHAnsi" w:hAnsiTheme="minorHAnsi" w:cstheme="minorHAnsi"/>
                <w:b/>
                <w:u w:val="single"/>
              </w:rPr>
            </w:pPr>
            <w:r w:rsidRPr="00C7677A">
              <w:rPr>
                <w:rFonts w:asciiTheme="minorHAnsi" w:hAnsiTheme="minorHAnsi" w:cstheme="minorHAnsi"/>
                <w:b/>
                <w:u w:val="single"/>
              </w:rPr>
              <w:t>Activities:</w:t>
            </w:r>
          </w:p>
          <w:p w14:paraId="7D57A29C" w14:textId="77777777" w:rsidR="0055715E" w:rsidRPr="00C7677A" w:rsidRDefault="0055715E" w:rsidP="00BA0599">
            <w:pPr>
              <w:spacing w:line="276" w:lineRule="auto"/>
              <w:rPr>
                <w:rFonts w:asciiTheme="minorHAnsi" w:hAnsiTheme="minorHAnsi" w:cstheme="minorHAnsi"/>
                <w:b/>
                <w:u w:val="single"/>
              </w:rPr>
            </w:pPr>
          </w:p>
        </w:tc>
      </w:tr>
      <w:tr w:rsidR="0055715E" w:rsidRPr="00C7677A" w14:paraId="7481753A" w14:textId="77777777" w:rsidTr="00A67A4B">
        <w:trPr>
          <w:trHeight w:val="400"/>
        </w:trPr>
        <w:tc>
          <w:tcPr>
            <w:tcW w:w="5388" w:type="dxa"/>
          </w:tcPr>
          <w:p w14:paraId="57D117E9"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Activity: resources required</w:t>
            </w:r>
          </w:p>
        </w:tc>
        <w:tc>
          <w:tcPr>
            <w:tcW w:w="1701" w:type="dxa"/>
          </w:tcPr>
          <w:p w14:paraId="0B8F36CA"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Timing</w:t>
            </w:r>
          </w:p>
        </w:tc>
        <w:tc>
          <w:tcPr>
            <w:tcW w:w="2693" w:type="dxa"/>
          </w:tcPr>
          <w:p w14:paraId="1035A180"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Outcomes – students will have…</w:t>
            </w:r>
          </w:p>
        </w:tc>
      </w:tr>
      <w:tr w:rsidR="0055715E" w:rsidRPr="00C7677A" w14:paraId="6B982FAE" w14:textId="77777777" w:rsidTr="00A67A4B">
        <w:trPr>
          <w:trHeight w:val="400"/>
        </w:trPr>
        <w:tc>
          <w:tcPr>
            <w:tcW w:w="5388" w:type="dxa"/>
          </w:tcPr>
          <w:p w14:paraId="257B2816"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Students to complete the self-evaluation on their NILE site at </w:t>
            </w:r>
          </w:p>
          <w:p w14:paraId="00BD8AC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(STD site, module activities, Term 1 </w:t>
            </w:r>
            <w:proofErr w:type="spellStart"/>
            <w:r w:rsidRPr="00C7677A">
              <w:rPr>
                <w:rFonts w:asciiTheme="minorHAnsi" w:hAnsiTheme="minorHAnsi" w:cstheme="minorHAnsi"/>
              </w:rPr>
              <w:t>Powerpoint</w:t>
            </w:r>
            <w:proofErr w:type="spellEnd"/>
            <w:r w:rsidRPr="00C7677A">
              <w:rPr>
                <w:rFonts w:asciiTheme="minorHAnsi" w:hAnsiTheme="minorHAnsi" w:cstheme="minorHAnsi"/>
              </w:rPr>
              <w:t xml:space="preserve"> and Calendar folder, it’s at the bottom of the page.)</w:t>
            </w:r>
          </w:p>
          <w:p w14:paraId="02815294" w14:textId="77777777" w:rsidR="0055715E" w:rsidRPr="00C7677A" w:rsidRDefault="0055715E" w:rsidP="00BA0599">
            <w:pPr>
              <w:spacing w:line="276" w:lineRule="auto"/>
              <w:rPr>
                <w:rFonts w:asciiTheme="minorHAnsi" w:hAnsiTheme="minorHAnsi" w:cstheme="minorHAnsi"/>
              </w:rPr>
            </w:pPr>
          </w:p>
          <w:p w14:paraId="0CEF5917" w14:textId="42725552" w:rsidR="0055715E" w:rsidRPr="00C7677A" w:rsidRDefault="0055715E" w:rsidP="00B568EF">
            <w:pPr>
              <w:spacing w:line="276" w:lineRule="auto"/>
              <w:rPr>
                <w:rFonts w:asciiTheme="minorHAnsi" w:hAnsiTheme="minorHAnsi" w:cstheme="minorHAnsi"/>
              </w:rPr>
            </w:pPr>
            <w:r w:rsidRPr="00C7677A">
              <w:rPr>
                <w:rFonts w:asciiTheme="minorHAnsi" w:hAnsiTheme="minorHAnsi" w:cstheme="minorHAnsi"/>
              </w:rPr>
              <w:t>There are 10 questions in the self-evaluation (same as those on the feedback form). They will get a score out of 10 for each question, so if they add together the 2 scores for each area, whichever has the lowest score should be the activity they start with.</w:t>
            </w:r>
          </w:p>
        </w:tc>
        <w:tc>
          <w:tcPr>
            <w:tcW w:w="1701" w:type="dxa"/>
          </w:tcPr>
          <w:p w14:paraId="553974D6"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10 mins</w:t>
            </w:r>
          </w:p>
        </w:tc>
        <w:tc>
          <w:tcPr>
            <w:tcW w:w="2693" w:type="dxa"/>
          </w:tcPr>
          <w:p w14:paraId="18441966" w14:textId="77777777" w:rsidR="0055715E" w:rsidRPr="00C7677A" w:rsidRDefault="0055715E" w:rsidP="00BA0599">
            <w:pPr>
              <w:tabs>
                <w:tab w:val="left" w:pos="690"/>
              </w:tabs>
              <w:spacing w:line="276" w:lineRule="auto"/>
              <w:rPr>
                <w:rFonts w:asciiTheme="minorHAnsi" w:hAnsiTheme="minorHAnsi" w:cstheme="minorHAnsi"/>
              </w:rPr>
            </w:pPr>
            <w:r w:rsidRPr="00C7677A">
              <w:rPr>
                <w:rFonts w:asciiTheme="minorHAnsi" w:hAnsiTheme="minorHAnsi" w:cstheme="minorHAnsi"/>
              </w:rPr>
              <w:t xml:space="preserve">Evaluated their own skills in the relevant areas </w:t>
            </w:r>
          </w:p>
          <w:p w14:paraId="078F27DD" w14:textId="77777777" w:rsidR="0055715E" w:rsidRPr="00C7677A" w:rsidRDefault="0055715E" w:rsidP="00BA0599">
            <w:pPr>
              <w:tabs>
                <w:tab w:val="left" w:pos="690"/>
              </w:tabs>
              <w:spacing w:line="276" w:lineRule="auto"/>
              <w:rPr>
                <w:rFonts w:asciiTheme="minorHAnsi" w:hAnsiTheme="minorHAnsi" w:cstheme="minorHAnsi"/>
              </w:rPr>
            </w:pPr>
          </w:p>
          <w:p w14:paraId="19F8F98B" w14:textId="77777777" w:rsidR="0055715E" w:rsidRPr="00C7677A" w:rsidRDefault="0055715E" w:rsidP="00BA0599">
            <w:pPr>
              <w:tabs>
                <w:tab w:val="left" w:pos="690"/>
              </w:tabs>
              <w:spacing w:line="276" w:lineRule="auto"/>
              <w:rPr>
                <w:rFonts w:asciiTheme="minorHAnsi" w:hAnsiTheme="minorHAnsi" w:cstheme="minorHAnsi"/>
              </w:rPr>
            </w:pPr>
          </w:p>
          <w:p w14:paraId="7F89FC12" w14:textId="77777777" w:rsidR="0055715E" w:rsidRPr="00C7677A" w:rsidRDefault="0055715E" w:rsidP="00BA0599">
            <w:pPr>
              <w:tabs>
                <w:tab w:val="left" w:pos="690"/>
              </w:tabs>
              <w:spacing w:line="276" w:lineRule="auto"/>
              <w:rPr>
                <w:rFonts w:asciiTheme="minorHAnsi" w:hAnsiTheme="minorHAnsi" w:cstheme="minorHAnsi"/>
              </w:rPr>
            </w:pPr>
            <w:r w:rsidRPr="00C7677A">
              <w:rPr>
                <w:rFonts w:asciiTheme="minorHAnsi" w:hAnsiTheme="minorHAnsi" w:cstheme="minorHAnsi"/>
              </w:rPr>
              <w:t>Identified which activities (prioritise 2 or 3) to complete during the workshop</w:t>
            </w:r>
          </w:p>
        </w:tc>
      </w:tr>
      <w:tr w:rsidR="0055715E" w:rsidRPr="00C7677A" w14:paraId="1C5E40F6" w14:textId="77777777" w:rsidTr="00A67A4B">
        <w:trPr>
          <w:trHeight w:val="400"/>
        </w:trPr>
        <w:tc>
          <w:tcPr>
            <w:tcW w:w="5388" w:type="dxa"/>
          </w:tcPr>
          <w:p w14:paraId="486A0AD7"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Set out laminated cards on separate tables. Hand out feedback forms. Ask students to find the first activity they need to do.</w:t>
            </w:r>
          </w:p>
          <w:p w14:paraId="272EB1D9" w14:textId="77777777" w:rsidR="0055715E" w:rsidRPr="00C7677A" w:rsidRDefault="0055715E" w:rsidP="00BA0599">
            <w:pPr>
              <w:spacing w:line="276" w:lineRule="auto"/>
              <w:rPr>
                <w:rFonts w:asciiTheme="minorHAnsi" w:hAnsiTheme="minorHAnsi" w:cstheme="minorHAnsi"/>
              </w:rPr>
            </w:pPr>
          </w:p>
          <w:p w14:paraId="4569A03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Each activity should take around 15 minutes, so start timing the first activity. I think they should be able to do 2 activities in the time. Support students as required.</w:t>
            </w:r>
          </w:p>
          <w:p w14:paraId="0033EAF3" w14:textId="77777777" w:rsidR="0055715E" w:rsidRPr="00C7677A" w:rsidRDefault="0055715E" w:rsidP="00BA0599">
            <w:pPr>
              <w:spacing w:line="276" w:lineRule="auto"/>
              <w:rPr>
                <w:rFonts w:asciiTheme="minorHAnsi" w:hAnsiTheme="minorHAnsi" w:cstheme="minorHAnsi"/>
              </w:rPr>
            </w:pPr>
          </w:p>
          <w:p w14:paraId="62C909A6"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Activity resources for info (links to Padlet pages removed): </w:t>
            </w:r>
          </w:p>
          <w:p w14:paraId="558406F0" w14:textId="77777777" w:rsidR="0055715E" w:rsidRPr="00C7677A" w:rsidRDefault="0055715E" w:rsidP="00BA0599">
            <w:pPr>
              <w:spacing w:line="276" w:lineRule="auto"/>
              <w:rPr>
                <w:rStyle w:val="normaltextrun"/>
                <w:rFonts w:asciiTheme="minorHAnsi" w:hAnsiTheme="minorHAnsi" w:cstheme="minorHAnsi"/>
                <w:bCs/>
                <w:color w:val="000000"/>
                <w:bdr w:val="none" w:sz="0" w:space="0" w:color="auto" w:frame="1"/>
              </w:rPr>
            </w:pPr>
            <w:r w:rsidRPr="00C7677A">
              <w:rPr>
                <w:rFonts w:asciiTheme="minorHAnsi" w:hAnsiTheme="minorHAnsi" w:cstheme="minorHAnsi"/>
              </w:rPr>
              <w:t xml:space="preserve">Evaluating sources: </w:t>
            </w:r>
          </w:p>
          <w:p w14:paraId="450B010D"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Using sources: </w:t>
            </w:r>
          </w:p>
          <w:p w14:paraId="52341DB9"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Referencing activity: </w:t>
            </w:r>
          </w:p>
          <w:p w14:paraId="34651F6B"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 xml:space="preserve">Paragraphs and sentence structure activity: Academic language activity: </w:t>
            </w:r>
          </w:p>
        </w:tc>
        <w:tc>
          <w:tcPr>
            <w:tcW w:w="1701" w:type="dxa"/>
          </w:tcPr>
          <w:p w14:paraId="26732437"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20 mins</w:t>
            </w:r>
          </w:p>
        </w:tc>
        <w:tc>
          <w:tcPr>
            <w:tcW w:w="2693" w:type="dxa"/>
          </w:tcPr>
          <w:p w14:paraId="2A410B61"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Completed the first activity</w:t>
            </w:r>
          </w:p>
        </w:tc>
      </w:tr>
      <w:tr w:rsidR="0055715E" w:rsidRPr="00C7677A" w14:paraId="7DA49414" w14:textId="77777777" w:rsidTr="00A67A4B">
        <w:trPr>
          <w:trHeight w:val="52"/>
        </w:trPr>
        <w:tc>
          <w:tcPr>
            <w:tcW w:w="5388" w:type="dxa"/>
          </w:tcPr>
          <w:p w14:paraId="66EEE419" w14:textId="77777777" w:rsidR="0055715E" w:rsidRPr="00C7677A" w:rsidRDefault="0055715E" w:rsidP="00BA0599">
            <w:pPr>
              <w:tabs>
                <w:tab w:val="left" w:pos="690"/>
              </w:tabs>
              <w:spacing w:line="276" w:lineRule="auto"/>
              <w:rPr>
                <w:rFonts w:asciiTheme="minorHAnsi" w:hAnsiTheme="minorHAnsi" w:cstheme="minorHAnsi"/>
              </w:rPr>
            </w:pPr>
            <w:r w:rsidRPr="00C7677A">
              <w:rPr>
                <w:rFonts w:asciiTheme="minorHAnsi" w:hAnsiTheme="minorHAnsi" w:cstheme="minorHAnsi"/>
              </w:rPr>
              <w:t>Ask students to note on the feedback form which activity they completed. Move students onto the second activity and start timer. Support students as required.</w:t>
            </w:r>
          </w:p>
        </w:tc>
        <w:tc>
          <w:tcPr>
            <w:tcW w:w="1701" w:type="dxa"/>
          </w:tcPr>
          <w:p w14:paraId="75B17EE7"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20 mins</w:t>
            </w:r>
          </w:p>
        </w:tc>
        <w:tc>
          <w:tcPr>
            <w:tcW w:w="2693" w:type="dxa"/>
          </w:tcPr>
          <w:p w14:paraId="355E4C5E"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Completed the second activity</w:t>
            </w:r>
          </w:p>
        </w:tc>
      </w:tr>
      <w:tr w:rsidR="0055715E" w:rsidRPr="00C7677A" w14:paraId="468512E2" w14:textId="77777777" w:rsidTr="00A67A4B">
        <w:trPr>
          <w:trHeight w:val="400"/>
        </w:trPr>
        <w:tc>
          <w:tcPr>
            <w:tcW w:w="5388" w:type="dxa"/>
          </w:tcPr>
          <w:p w14:paraId="2DD1AC9E" w14:textId="77777777" w:rsidR="0055715E" w:rsidRPr="00C7677A" w:rsidRDefault="0055715E" w:rsidP="00BA0599">
            <w:pPr>
              <w:tabs>
                <w:tab w:val="left" w:pos="690"/>
              </w:tabs>
              <w:spacing w:line="276" w:lineRule="auto"/>
              <w:rPr>
                <w:rFonts w:asciiTheme="minorHAnsi" w:hAnsiTheme="minorHAnsi" w:cstheme="minorHAnsi"/>
              </w:rPr>
            </w:pPr>
            <w:r w:rsidRPr="00C7677A">
              <w:rPr>
                <w:rFonts w:asciiTheme="minorHAnsi" w:hAnsiTheme="minorHAnsi" w:cstheme="minorHAnsi"/>
              </w:rPr>
              <w:t xml:space="preserve">Ask students to note on the feedback form the second activity they completed. Ask them to complete the whole </w:t>
            </w:r>
            <w:r w:rsidRPr="00C7677A">
              <w:rPr>
                <w:rFonts w:asciiTheme="minorHAnsi" w:hAnsiTheme="minorHAnsi" w:cstheme="minorHAnsi"/>
              </w:rPr>
              <w:lastRenderedPageBreak/>
              <w:t>feedback form (they don’t need to remember or refer to their scores from the online self-evaluation).</w:t>
            </w:r>
          </w:p>
        </w:tc>
        <w:tc>
          <w:tcPr>
            <w:tcW w:w="1701" w:type="dxa"/>
          </w:tcPr>
          <w:p w14:paraId="5FD7EBDC"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lastRenderedPageBreak/>
              <w:t>5 mins</w:t>
            </w:r>
          </w:p>
        </w:tc>
        <w:tc>
          <w:tcPr>
            <w:tcW w:w="2693" w:type="dxa"/>
          </w:tcPr>
          <w:p w14:paraId="7980352E"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Reflected on their learning, and assess if their skills have changed.</w:t>
            </w:r>
          </w:p>
        </w:tc>
      </w:tr>
      <w:tr w:rsidR="0055715E" w:rsidRPr="00C7677A" w14:paraId="5740094A" w14:textId="77777777" w:rsidTr="00A67A4B">
        <w:trPr>
          <w:trHeight w:val="400"/>
        </w:trPr>
        <w:tc>
          <w:tcPr>
            <w:tcW w:w="5388" w:type="dxa"/>
          </w:tcPr>
          <w:p w14:paraId="7A32349A" w14:textId="77777777" w:rsidR="0055715E" w:rsidRPr="00C7677A" w:rsidRDefault="0055715E" w:rsidP="00BA0599">
            <w:pPr>
              <w:tabs>
                <w:tab w:val="left" w:pos="690"/>
              </w:tabs>
              <w:spacing w:line="276" w:lineRule="auto"/>
              <w:rPr>
                <w:rFonts w:asciiTheme="minorHAnsi" w:hAnsiTheme="minorHAnsi" w:cstheme="minorHAnsi"/>
              </w:rPr>
            </w:pPr>
            <w:r w:rsidRPr="00C7677A">
              <w:rPr>
                <w:rFonts w:asciiTheme="minorHAnsi" w:hAnsiTheme="minorHAnsi" w:cstheme="minorHAnsi"/>
              </w:rPr>
              <w:t>Collect feedback forms. Thank students and ask if any questions, remind them of Learning Development services.</w:t>
            </w:r>
          </w:p>
        </w:tc>
        <w:tc>
          <w:tcPr>
            <w:tcW w:w="1701" w:type="dxa"/>
          </w:tcPr>
          <w:p w14:paraId="7318E33D" w14:textId="77777777" w:rsidR="0055715E" w:rsidRPr="00C7677A" w:rsidRDefault="0055715E" w:rsidP="00BA0599">
            <w:pPr>
              <w:spacing w:line="276" w:lineRule="auto"/>
              <w:rPr>
                <w:rFonts w:asciiTheme="minorHAnsi" w:hAnsiTheme="minorHAnsi" w:cstheme="minorHAnsi"/>
              </w:rPr>
            </w:pPr>
          </w:p>
        </w:tc>
        <w:tc>
          <w:tcPr>
            <w:tcW w:w="2693" w:type="dxa"/>
          </w:tcPr>
          <w:p w14:paraId="1CD29F90"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Opportunity to have specific questions answered.</w:t>
            </w:r>
          </w:p>
        </w:tc>
      </w:tr>
    </w:tbl>
    <w:p w14:paraId="4EB13BA4" w14:textId="77777777" w:rsidR="0055715E" w:rsidRPr="00C7677A" w:rsidRDefault="0055715E" w:rsidP="0055715E">
      <w:pPr>
        <w:spacing w:after="0" w:line="276" w:lineRule="auto"/>
        <w:rPr>
          <w:rFonts w:cstheme="minorHAnsi"/>
          <w:b/>
        </w:rPr>
      </w:pPr>
    </w:p>
    <w:p w14:paraId="2D62FD7E" w14:textId="23761A79" w:rsidR="0055715E" w:rsidRPr="00B34FB1" w:rsidRDefault="0055715E" w:rsidP="00F51C8E">
      <w:pPr>
        <w:rPr>
          <w:rFonts w:eastAsiaTheme="majorEastAsia" w:cstheme="minorHAnsi"/>
          <w:color w:val="000000" w:themeColor="text1"/>
        </w:rPr>
      </w:pPr>
      <w:bookmarkStart w:id="17" w:name="_Toc36649045"/>
      <w:r w:rsidRPr="00FF2E56">
        <w:rPr>
          <w:rFonts w:cstheme="minorHAnsi"/>
          <w:b/>
          <w:sz w:val="24"/>
        </w:rPr>
        <w:t>Appendix 2: Self-evaluation questions</w:t>
      </w:r>
      <w:bookmarkEnd w:id="17"/>
    </w:p>
    <w:tbl>
      <w:tblPr>
        <w:tblStyle w:val="TableGrid"/>
        <w:tblW w:w="9782" w:type="dxa"/>
        <w:tblInd w:w="-289" w:type="dxa"/>
        <w:tblLayout w:type="fixed"/>
        <w:tblLook w:val="04A0" w:firstRow="1" w:lastRow="0" w:firstColumn="1" w:lastColumn="0" w:noHBand="0" w:noVBand="1"/>
      </w:tblPr>
      <w:tblGrid>
        <w:gridCol w:w="6380"/>
        <w:gridCol w:w="1842"/>
        <w:gridCol w:w="1560"/>
      </w:tblGrid>
      <w:tr w:rsidR="0055715E" w:rsidRPr="00C7677A" w14:paraId="026F16A7" w14:textId="77777777" w:rsidTr="00BA0599">
        <w:trPr>
          <w:trHeight w:val="169"/>
          <w:tblHeader/>
        </w:trPr>
        <w:tc>
          <w:tcPr>
            <w:tcW w:w="6380" w:type="dxa"/>
          </w:tcPr>
          <w:p w14:paraId="49A3903C"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Academic skill area</w:t>
            </w:r>
          </w:p>
        </w:tc>
        <w:tc>
          <w:tcPr>
            <w:tcW w:w="1842" w:type="dxa"/>
          </w:tcPr>
          <w:p w14:paraId="22E11E46"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Rating 1-5</w:t>
            </w:r>
          </w:p>
          <w:p w14:paraId="31531A0E"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1= strongly disagree</w:t>
            </w:r>
          </w:p>
          <w:p w14:paraId="5C1B4E8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b/>
              </w:rPr>
              <w:t>5= strongly agree</w:t>
            </w:r>
          </w:p>
        </w:tc>
        <w:tc>
          <w:tcPr>
            <w:tcW w:w="1560" w:type="dxa"/>
          </w:tcPr>
          <w:p w14:paraId="1EA03071" w14:textId="77777777" w:rsidR="0055715E" w:rsidRPr="00C7677A" w:rsidRDefault="0055715E" w:rsidP="00BA0599">
            <w:pPr>
              <w:spacing w:line="276" w:lineRule="auto"/>
              <w:rPr>
                <w:rFonts w:asciiTheme="minorHAnsi" w:hAnsiTheme="minorHAnsi" w:cstheme="minorHAnsi"/>
                <w:b/>
              </w:rPr>
            </w:pPr>
            <w:r w:rsidRPr="00C7677A">
              <w:rPr>
                <w:rFonts w:asciiTheme="minorHAnsi" w:hAnsiTheme="minorHAnsi" w:cstheme="minorHAnsi"/>
                <w:b/>
              </w:rPr>
              <w:t>Score (add together scores a and b for each skill)</w:t>
            </w:r>
          </w:p>
        </w:tc>
      </w:tr>
      <w:tr w:rsidR="0055715E" w:rsidRPr="00C7677A" w14:paraId="79DA5D5F" w14:textId="77777777" w:rsidTr="00BA0599">
        <w:trPr>
          <w:trHeight w:val="169"/>
        </w:trPr>
        <w:tc>
          <w:tcPr>
            <w:tcW w:w="6380" w:type="dxa"/>
          </w:tcPr>
          <w:p w14:paraId="7AC4AF99" w14:textId="77777777" w:rsidR="0055715E" w:rsidRPr="00C7677A" w:rsidRDefault="0055715E" w:rsidP="00804670">
            <w:pPr>
              <w:pStyle w:val="ListParagraph"/>
              <w:numPr>
                <w:ilvl w:val="0"/>
                <w:numId w:val="4"/>
              </w:numPr>
              <w:spacing w:line="276" w:lineRule="auto"/>
              <w:rPr>
                <w:rFonts w:asciiTheme="minorHAnsi" w:hAnsiTheme="minorHAnsi" w:cstheme="minorHAnsi"/>
                <w:b/>
              </w:rPr>
            </w:pPr>
            <w:r w:rsidRPr="00C7677A">
              <w:rPr>
                <w:rFonts w:asciiTheme="minorHAnsi" w:hAnsiTheme="minorHAnsi" w:cstheme="minorHAnsi"/>
                <w:b/>
              </w:rPr>
              <w:t>Evaluating sources – this activity was helpful</w:t>
            </w:r>
          </w:p>
        </w:tc>
        <w:tc>
          <w:tcPr>
            <w:tcW w:w="1842" w:type="dxa"/>
          </w:tcPr>
          <w:p w14:paraId="669183DB" w14:textId="77777777" w:rsidR="0055715E" w:rsidRPr="00C7677A" w:rsidRDefault="0055715E" w:rsidP="00BA0599">
            <w:pPr>
              <w:spacing w:line="276" w:lineRule="auto"/>
              <w:rPr>
                <w:rFonts w:asciiTheme="minorHAnsi" w:hAnsiTheme="minorHAnsi" w:cstheme="minorHAnsi"/>
              </w:rPr>
            </w:pPr>
          </w:p>
        </w:tc>
        <w:tc>
          <w:tcPr>
            <w:tcW w:w="1560" w:type="dxa"/>
            <w:shd w:val="clear" w:color="auto" w:fill="BFBFBF" w:themeFill="background1" w:themeFillShade="BF"/>
          </w:tcPr>
          <w:p w14:paraId="777C6277" w14:textId="77777777" w:rsidR="0055715E" w:rsidRPr="00C7677A" w:rsidRDefault="0055715E" w:rsidP="00BA0599">
            <w:pPr>
              <w:spacing w:line="276" w:lineRule="auto"/>
              <w:rPr>
                <w:rFonts w:asciiTheme="minorHAnsi" w:hAnsiTheme="minorHAnsi" w:cstheme="minorHAnsi"/>
              </w:rPr>
            </w:pPr>
          </w:p>
        </w:tc>
      </w:tr>
      <w:tr w:rsidR="0055715E" w:rsidRPr="00C7677A" w14:paraId="1E41920C" w14:textId="77777777" w:rsidTr="00BA0599">
        <w:trPr>
          <w:trHeight w:val="169"/>
        </w:trPr>
        <w:tc>
          <w:tcPr>
            <w:tcW w:w="6380" w:type="dxa"/>
          </w:tcPr>
          <w:p w14:paraId="493D0650"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1a. I have used at least five academic sources</w:t>
            </w:r>
          </w:p>
          <w:p w14:paraId="45280E31" w14:textId="77777777" w:rsidR="0055715E" w:rsidRPr="00C7677A" w:rsidRDefault="0055715E" w:rsidP="00BA0599">
            <w:pPr>
              <w:spacing w:line="276" w:lineRule="auto"/>
              <w:rPr>
                <w:rFonts w:asciiTheme="minorHAnsi" w:hAnsiTheme="minorHAnsi" w:cstheme="minorHAnsi"/>
              </w:rPr>
            </w:pPr>
          </w:p>
          <w:p w14:paraId="2CB5538E" w14:textId="77777777" w:rsidR="0055715E" w:rsidRPr="00C7677A" w:rsidRDefault="0055715E" w:rsidP="00BA0599">
            <w:pPr>
              <w:spacing w:line="276" w:lineRule="auto"/>
              <w:rPr>
                <w:rFonts w:asciiTheme="minorHAnsi" w:hAnsiTheme="minorHAnsi" w:cstheme="minorHAnsi"/>
              </w:rPr>
            </w:pPr>
          </w:p>
        </w:tc>
        <w:tc>
          <w:tcPr>
            <w:tcW w:w="1842" w:type="dxa"/>
          </w:tcPr>
          <w:p w14:paraId="43533BB0" w14:textId="77777777" w:rsidR="0055715E" w:rsidRPr="00C7677A" w:rsidRDefault="0055715E" w:rsidP="00BA0599">
            <w:pPr>
              <w:spacing w:line="276" w:lineRule="auto"/>
              <w:rPr>
                <w:rFonts w:asciiTheme="minorHAnsi" w:hAnsiTheme="minorHAnsi" w:cstheme="minorHAnsi"/>
              </w:rPr>
            </w:pPr>
          </w:p>
        </w:tc>
        <w:tc>
          <w:tcPr>
            <w:tcW w:w="1560" w:type="dxa"/>
            <w:vMerge w:val="restart"/>
          </w:tcPr>
          <w:p w14:paraId="6B25A541" w14:textId="77777777" w:rsidR="0055715E" w:rsidRPr="00C7677A" w:rsidRDefault="0055715E" w:rsidP="00BA0599">
            <w:pPr>
              <w:spacing w:line="276" w:lineRule="auto"/>
              <w:rPr>
                <w:rFonts w:asciiTheme="minorHAnsi" w:hAnsiTheme="minorHAnsi" w:cstheme="minorHAnsi"/>
              </w:rPr>
            </w:pPr>
          </w:p>
        </w:tc>
      </w:tr>
      <w:tr w:rsidR="0055715E" w:rsidRPr="00C7677A" w14:paraId="6CD6C3C9" w14:textId="77777777" w:rsidTr="00BA0599">
        <w:trPr>
          <w:trHeight w:val="169"/>
        </w:trPr>
        <w:tc>
          <w:tcPr>
            <w:tcW w:w="6380" w:type="dxa"/>
          </w:tcPr>
          <w:p w14:paraId="548C8B5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1b. I am confident that the sources I have used are appropriate and relevant</w:t>
            </w:r>
          </w:p>
          <w:p w14:paraId="2ECA25D4" w14:textId="77777777" w:rsidR="0055715E" w:rsidRPr="00C7677A" w:rsidRDefault="0055715E" w:rsidP="00BA0599">
            <w:pPr>
              <w:spacing w:line="276" w:lineRule="auto"/>
              <w:rPr>
                <w:rFonts w:asciiTheme="minorHAnsi" w:hAnsiTheme="minorHAnsi" w:cstheme="minorHAnsi"/>
              </w:rPr>
            </w:pPr>
          </w:p>
        </w:tc>
        <w:tc>
          <w:tcPr>
            <w:tcW w:w="1842" w:type="dxa"/>
          </w:tcPr>
          <w:p w14:paraId="1C1A09B7" w14:textId="77777777" w:rsidR="0055715E" w:rsidRPr="00C7677A" w:rsidRDefault="0055715E" w:rsidP="00BA0599">
            <w:pPr>
              <w:spacing w:line="276" w:lineRule="auto"/>
              <w:rPr>
                <w:rFonts w:asciiTheme="minorHAnsi" w:hAnsiTheme="minorHAnsi" w:cstheme="minorHAnsi"/>
              </w:rPr>
            </w:pPr>
          </w:p>
        </w:tc>
        <w:tc>
          <w:tcPr>
            <w:tcW w:w="1560" w:type="dxa"/>
            <w:vMerge/>
          </w:tcPr>
          <w:p w14:paraId="2DF360D6" w14:textId="77777777" w:rsidR="0055715E" w:rsidRPr="00C7677A" w:rsidRDefault="0055715E" w:rsidP="00BA0599">
            <w:pPr>
              <w:spacing w:line="276" w:lineRule="auto"/>
              <w:rPr>
                <w:rFonts w:asciiTheme="minorHAnsi" w:hAnsiTheme="minorHAnsi" w:cstheme="minorHAnsi"/>
              </w:rPr>
            </w:pPr>
          </w:p>
        </w:tc>
      </w:tr>
      <w:tr w:rsidR="0055715E" w:rsidRPr="00C7677A" w14:paraId="47EECBBF" w14:textId="77777777" w:rsidTr="00BA0599">
        <w:tc>
          <w:tcPr>
            <w:tcW w:w="6380" w:type="dxa"/>
          </w:tcPr>
          <w:p w14:paraId="0621F241" w14:textId="77777777" w:rsidR="0055715E" w:rsidRPr="00C7677A" w:rsidRDefault="0055715E" w:rsidP="00804670">
            <w:pPr>
              <w:pStyle w:val="ListParagraph"/>
              <w:numPr>
                <w:ilvl w:val="0"/>
                <w:numId w:val="4"/>
              </w:numPr>
              <w:spacing w:line="276" w:lineRule="auto"/>
              <w:rPr>
                <w:rFonts w:asciiTheme="minorHAnsi" w:hAnsiTheme="minorHAnsi" w:cstheme="minorHAnsi"/>
                <w:b/>
              </w:rPr>
            </w:pPr>
            <w:r w:rsidRPr="00C7677A">
              <w:rPr>
                <w:rFonts w:asciiTheme="minorHAnsi" w:hAnsiTheme="minorHAnsi" w:cstheme="minorHAnsi"/>
                <w:b/>
              </w:rPr>
              <w:t>Using sources – this activity was helpful</w:t>
            </w:r>
          </w:p>
        </w:tc>
        <w:tc>
          <w:tcPr>
            <w:tcW w:w="1842" w:type="dxa"/>
          </w:tcPr>
          <w:p w14:paraId="5F576162" w14:textId="77777777" w:rsidR="0055715E" w:rsidRPr="00C7677A" w:rsidRDefault="0055715E" w:rsidP="00BA0599">
            <w:pPr>
              <w:spacing w:line="276" w:lineRule="auto"/>
              <w:rPr>
                <w:rFonts w:asciiTheme="minorHAnsi" w:hAnsiTheme="minorHAnsi" w:cstheme="minorHAnsi"/>
              </w:rPr>
            </w:pPr>
          </w:p>
        </w:tc>
        <w:tc>
          <w:tcPr>
            <w:tcW w:w="1560" w:type="dxa"/>
            <w:shd w:val="clear" w:color="auto" w:fill="BFBFBF" w:themeFill="background1" w:themeFillShade="BF"/>
          </w:tcPr>
          <w:p w14:paraId="363FC82A" w14:textId="77777777" w:rsidR="0055715E" w:rsidRPr="00C7677A" w:rsidRDefault="0055715E" w:rsidP="00BA0599">
            <w:pPr>
              <w:spacing w:line="276" w:lineRule="auto"/>
              <w:rPr>
                <w:rFonts w:asciiTheme="minorHAnsi" w:hAnsiTheme="minorHAnsi" w:cstheme="minorHAnsi"/>
              </w:rPr>
            </w:pPr>
          </w:p>
        </w:tc>
      </w:tr>
      <w:tr w:rsidR="0055715E" w:rsidRPr="00C7677A" w14:paraId="7CDB7CD4" w14:textId="77777777" w:rsidTr="00BA0599">
        <w:tc>
          <w:tcPr>
            <w:tcW w:w="6380" w:type="dxa"/>
          </w:tcPr>
          <w:p w14:paraId="2F0B4C15"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2a. I have provided citations as evidence for all statements of fact, theories and research</w:t>
            </w:r>
          </w:p>
          <w:p w14:paraId="5F729878" w14:textId="77777777" w:rsidR="0055715E" w:rsidRPr="00C7677A" w:rsidRDefault="0055715E" w:rsidP="00BA0599">
            <w:pPr>
              <w:spacing w:line="276" w:lineRule="auto"/>
              <w:rPr>
                <w:rFonts w:asciiTheme="minorHAnsi" w:hAnsiTheme="minorHAnsi" w:cstheme="minorHAnsi"/>
              </w:rPr>
            </w:pPr>
          </w:p>
        </w:tc>
        <w:tc>
          <w:tcPr>
            <w:tcW w:w="1842" w:type="dxa"/>
          </w:tcPr>
          <w:p w14:paraId="4A502170" w14:textId="77777777" w:rsidR="0055715E" w:rsidRPr="00C7677A" w:rsidRDefault="0055715E" w:rsidP="00BA0599">
            <w:pPr>
              <w:spacing w:line="276" w:lineRule="auto"/>
              <w:rPr>
                <w:rFonts w:asciiTheme="minorHAnsi" w:hAnsiTheme="minorHAnsi" w:cstheme="minorHAnsi"/>
              </w:rPr>
            </w:pPr>
          </w:p>
        </w:tc>
        <w:tc>
          <w:tcPr>
            <w:tcW w:w="1560" w:type="dxa"/>
            <w:vMerge w:val="restart"/>
          </w:tcPr>
          <w:p w14:paraId="7F1FAA76" w14:textId="77777777" w:rsidR="0055715E" w:rsidRPr="00C7677A" w:rsidRDefault="0055715E" w:rsidP="00BA0599">
            <w:pPr>
              <w:spacing w:line="276" w:lineRule="auto"/>
              <w:rPr>
                <w:rFonts w:asciiTheme="minorHAnsi" w:hAnsiTheme="minorHAnsi" w:cstheme="minorHAnsi"/>
              </w:rPr>
            </w:pPr>
          </w:p>
        </w:tc>
      </w:tr>
      <w:tr w:rsidR="0055715E" w:rsidRPr="00C7677A" w14:paraId="71CC332E" w14:textId="77777777" w:rsidTr="00BA0599">
        <w:tc>
          <w:tcPr>
            <w:tcW w:w="6380" w:type="dxa"/>
          </w:tcPr>
          <w:p w14:paraId="0B50DCE9"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2b. I have used source information in a variety of ways, for example by quoting, summarising or paraphrasing</w:t>
            </w:r>
          </w:p>
          <w:p w14:paraId="38378EEB" w14:textId="77777777" w:rsidR="0055715E" w:rsidRPr="00C7677A" w:rsidRDefault="0055715E" w:rsidP="00BA0599">
            <w:pPr>
              <w:spacing w:line="276" w:lineRule="auto"/>
              <w:rPr>
                <w:rFonts w:asciiTheme="minorHAnsi" w:hAnsiTheme="minorHAnsi" w:cstheme="minorHAnsi"/>
              </w:rPr>
            </w:pPr>
          </w:p>
        </w:tc>
        <w:tc>
          <w:tcPr>
            <w:tcW w:w="1842" w:type="dxa"/>
          </w:tcPr>
          <w:p w14:paraId="467290A8" w14:textId="77777777" w:rsidR="0055715E" w:rsidRPr="00C7677A" w:rsidRDefault="0055715E" w:rsidP="00BA0599">
            <w:pPr>
              <w:spacing w:line="276" w:lineRule="auto"/>
              <w:rPr>
                <w:rFonts w:asciiTheme="minorHAnsi" w:hAnsiTheme="minorHAnsi" w:cstheme="minorHAnsi"/>
              </w:rPr>
            </w:pPr>
          </w:p>
        </w:tc>
        <w:tc>
          <w:tcPr>
            <w:tcW w:w="1560" w:type="dxa"/>
            <w:vMerge/>
          </w:tcPr>
          <w:p w14:paraId="34245B38" w14:textId="77777777" w:rsidR="0055715E" w:rsidRPr="00C7677A" w:rsidRDefault="0055715E" w:rsidP="00BA0599">
            <w:pPr>
              <w:spacing w:line="276" w:lineRule="auto"/>
              <w:rPr>
                <w:rFonts w:asciiTheme="minorHAnsi" w:hAnsiTheme="minorHAnsi" w:cstheme="minorHAnsi"/>
              </w:rPr>
            </w:pPr>
          </w:p>
        </w:tc>
      </w:tr>
      <w:tr w:rsidR="0055715E" w:rsidRPr="00C7677A" w14:paraId="52CFB7EB" w14:textId="77777777" w:rsidTr="00BA0599">
        <w:tc>
          <w:tcPr>
            <w:tcW w:w="6380" w:type="dxa"/>
          </w:tcPr>
          <w:p w14:paraId="41D4629F" w14:textId="77777777" w:rsidR="0055715E" w:rsidRPr="00C7677A" w:rsidRDefault="0055715E" w:rsidP="00804670">
            <w:pPr>
              <w:pStyle w:val="ListParagraph"/>
              <w:numPr>
                <w:ilvl w:val="0"/>
                <w:numId w:val="4"/>
              </w:numPr>
              <w:spacing w:line="276" w:lineRule="auto"/>
              <w:rPr>
                <w:rFonts w:asciiTheme="minorHAnsi" w:hAnsiTheme="minorHAnsi" w:cstheme="minorHAnsi"/>
                <w:b/>
              </w:rPr>
            </w:pPr>
            <w:r w:rsidRPr="00C7677A">
              <w:rPr>
                <w:rFonts w:asciiTheme="minorHAnsi" w:hAnsiTheme="minorHAnsi" w:cstheme="minorHAnsi"/>
                <w:b/>
              </w:rPr>
              <w:t>Referencing - this activity was helpful</w:t>
            </w:r>
          </w:p>
        </w:tc>
        <w:tc>
          <w:tcPr>
            <w:tcW w:w="1842" w:type="dxa"/>
          </w:tcPr>
          <w:p w14:paraId="0BD851CB" w14:textId="77777777" w:rsidR="0055715E" w:rsidRPr="00C7677A" w:rsidRDefault="0055715E" w:rsidP="00BA0599">
            <w:pPr>
              <w:spacing w:line="276" w:lineRule="auto"/>
              <w:rPr>
                <w:rFonts w:asciiTheme="minorHAnsi" w:hAnsiTheme="minorHAnsi" w:cstheme="minorHAnsi"/>
              </w:rPr>
            </w:pPr>
          </w:p>
        </w:tc>
        <w:tc>
          <w:tcPr>
            <w:tcW w:w="1560" w:type="dxa"/>
            <w:shd w:val="clear" w:color="auto" w:fill="BFBFBF" w:themeFill="background1" w:themeFillShade="BF"/>
          </w:tcPr>
          <w:p w14:paraId="04C69F08" w14:textId="77777777" w:rsidR="0055715E" w:rsidRPr="00C7677A" w:rsidRDefault="0055715E" w:rsidP="00BA0599">
            <w:pPr>
              <w:spacing w:line="276" w:lineRule="auto"/>
              <w:rPr>
                <w:rFonts w:asciiTheme="minorHAnsi" w:hAnsiTheme="minorHAnsi" w:cstheme="minorHAnsi"/>
              </w:rPr>
            </w:pPr>
          </w:p>
        </w:tc>
      </w:tr>
      <w:tr w:rsidR="0055715E" w:rsidRPr="00C7677A" w14:paraId="681A7094" w14:textId="77777777" w:rsidTr="00BA0599">
        <w:tc>
          <w:tcPr>
            <w:tcW w:w="6380" w:type="dxa"/>
          </w:tcPr>
          <w:p w14:paraId="05CF8D30"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3a. I have checked the in-text citations and reference list using the University of Northampton Harvard Guide</w:t>
            </w:r>
          </w:p>
          <w:p w14:paraId="0668239D" w14:textId="77777777" w:rsidR="0055715E" w:rsidRPr="00C7677A" w:rsidRDefault="0055715E" w:rsidP="00BA0599">
            <w:pPr>
              <w:spacing w:line="276" w:lineRule="auto"/>
              <w:rPr>
                <w:rFonts w:asciiTheme="minorHAnsi" w:hAnsiTheme="minorHAnsi" w:cstheme="minorHAnsi"/>
              </w:rPr>
            </w:pPr>
          </w:p>
        </w:tc>
        <w:tc>
          <w:tcPr>
            <w:tcW w:w="1842" w:type="dxa"/>
          </w:tcPr>
          <w:p w14:paraId="642AE1D9" w14:textId="77777777" w:rsidR="0055715E" w:rsidRPr="00C7677A" w:rsidRDefault="0055715E" w:rsidP="00BA0599">
            <w:pPr>
              <w:spacing w:line="276" w:lineRule="auto"/>
              <w:rPr>
                <w:rFonts w:asciiTheme="minorHAnsi" w:hAnsiTheme="minorHAnsi" w:cstheme="minorHAnsi"/>
              </w:rPr>
            </w:pPr>
          </w:p>
        </w:tc>
        <w:tc>
          <w:tcPr>
            <w:tcW w:w="1560" w:type="dxa"/>
            <w:vMerge w:val="restart"/>
          </w:tcPr>
          <w:p w14:paraId="5C273B4A" w14:textId="77777777" w:rsidR="0055715E" w:rsidRPr="00C7677A" w:rsidRDefault="0055715E" w:rsidP="00BA0599">
            <w:pPr>
              <w:spacing w:line="276" w:lineRule="auto"/>
              <w:rPr>
                <w:rFonts w:asciiTheme="minorHAnsi" w:hAnsiTheme="minorHAnsi" w:cstheme="minorHAnsi"/>
              </w:rPr>
            </w:pPr>
          </w:p>
        </w:tc>
      </w:tr>
      <w:tr w:rsidR="0055715E" w:rsidRPr="00C7677A" w14:paraId="46B41D2B" w14:textId="77777777" w:rsidTr="00BA0599">
        <w:tc>
          <w:tcPr>
            <w:tcW w:w="6380" w:type="dxa"/>
          </w:tcPr>
          <w:p w14:paraId="595DD0C8"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3b. I have been able to find an appropriate referencing format for all of my references</w:t>
            </w:r>
          </w:p>
          <w:p w14:paraId="7F1F5B86" w14:textId="77777777" w:rsidR="0055715E" w:rsidRPr="00C7677A" w:rsidRDefault="0055715E" w:rsidP="00BA0599">
            <w:pPr>
              <w:spacing w:line="276" w:lineRule="auto"/>
              <w:rPr>
                <w:rFonts w:asciiTheme="minorHAnsi" w:hAnsiTheme="minorHAnsi" w:cstheme="minorHAnsi"/>
              </w:rPr>
            </w:pPr>
          </w:p>
        </w:tc>
        <w:tc>
          <w:tcPr>
            <w:tcW w:w="1842" w:type="dxa"/>
          </w:tcPr>
          <w:p w14:paraId="71071FD5" w14:textId="77777777" w:rsidR="0055715E" w:rsidRPr="00C7677A" w:rsidRDefault="0055715E" w:rsidP="00BA0599">
            <w:pPr>
              <w:spacing w:line="276" w:lineRule="auto"/>
              <w:rPr>
                <w:rFonts w:asciiTheme="minorHAnsi" w:hAnsiTheme="minorHAnsi" w:cstheme="minorHAnsi"/>
              </w:rPr>
            </w:pPr>
          </w:p>
        </w:tc>
        <w:tc>
          <w:tcPr>
            <w:tcW w:w="1560" w:type="dxa"/>
            <w:vMerge/>
          </w:tcPr>
          <w:p w14:paraId="395D2DD5" w14:textId="77777777" w:rsidR="0055715E" w:rsidRPr="00C7677A" w:rsidRDefault="0055715E" w:rsidP="00BA0599">
            <w:pPr>
              <w:spacing w:line="276" w:lineRule="auto"/>
              <w:rPr>
                <w:rFonts w:asciiTheme="minorHAnsi" w:hAnsiTheme="minorHAnsi" w:cstheme="minorHAnsi"/>
              </w:rPr>
            </w:pPr>
          </w:p>
        </w:tc>
      </w:tr>
      <w:tr w:rsidR="0055715E" w:rsidRPr="00C7677A" w14:paraId="17BDBB67" w14:textId="77777777" w:rsidTr="00BA0599">
        <w:tc>
          <w:tcPr>
            <w:tcW w:w="6380" w:type="dxa"/>
          </w:tcPr>
          <w:p w14:paraId="06CFDDD4" w14:textId="77777777" w:rsidR="0055715E" w:rsidRPr="00C7677A" w:rsidRDefault="0055715E" w:rsidP="00804670">
            <w:pPr>
              <w:pStyle w:val="ListParagraph"/>
              <w:numPr>
                <w:ilvl w:val="0"/>
                <w:numId w:val="4"/>
              </w:numPr>
              <w:spacing w:line="276" w:lineRule="auto"/>
              <w:rPr>
                <w:rFonts w:asciiTheme="minorHAnsi" w:hAnsiTheme="minorHAnsi" w:cstheme="minorHAnsi"/>
                <w:b/>
              </w:rPr>
            </w:pPr>
            <w:r w:rsidRPr="00C7677A">
              <w:rPr>
                <w:rFonts w:asciiTheme="minorHAnsi" w:hAnsiTheme="minorHAnsi" w:cstheme="minorHAnsi"/>
                <w:b/>
              </w:rPr>
              <w:t>Structure - this activity was helpful</w:t>
            </w:r>
          </w:p>
        </w:tc>
        <w:tc>
          <w:tcPr>
            <w:tcW w:w="1842" w:type="dxa"/>
          </w:tcPr>
          <w:p w14:paraId="6F7DD45F" w14:textId="77777777" w:rsidR="0055715E" w:rsidRPr="00C7677A" w:rsidRDefault="0055715E" w:rsidP="00BA0599">
            <w:pPr>
              <w:spacing w:line="276" w:lineRule="auto"/>
              <w:rPr>
                <w:rFonts w:asciiTheme="minorHAnsi" w:hAnsiTheme="minorHAnsi" w:cstheme="minorHAnsi"/>
              </w:rPr>
            </w:pPr>
          </w:p>
        </w:tc>
        <w:tc>
          <w:tcPr>
            <w:tcW w:w="1560" w:type="dxa"/>
            <w:shd w:val="clear" w:color="auto" w:fill="BFBFBF" w:themeFill="background1" w:themeFillShade="BF"/>
          </w:tcPr>
          <w:p w14:paraId="49492FDB" w14:textId="77777777" w:rsidR="0055715E" w:rsidRPr="00C7677A" w:rsidRDefault="0055715E" w:rsidP="00BA0599">
            <w:pPr>
              <w:spacing w:line="276" w:lineRule="auto"/>
              <w:rPr>
                <w:rFonts w:asciiTheme="minorHAnsi" w:hAnsiTheme="minorHAnsi" w:cstheme="minorHAnsi"/>
              </w:rPr>
            </w:pPr>
          </w:p>
        </w:tc>
      </w:tr>
      <w:tr w:rsidR="0055715E" w:rsidRPr="00C7677A" w14:paraId="2F31AD2E" w14:textId="77777777" w:rsidTr="00BA0599">
        <w:tc>
          <w:tcPr>
            <w:tcW w:w="6380" w:type="dxa"/>
          </w:tcPr>
          <w:p w14:paraId="64CB25E6"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4a. I have clear paragraphs that only cover one topic or idea</w:t>
            </w:r>
          </w:p>
          <w:p w14:paraId="6079CD55" w14:textId="77777777" w:rsidR="0055715E" w:rsidRPr="00C7677A" w:rsidRDefault="0055715E" w:rsidP="00BA0599">
            <w:pPr>
              <w:spacing w:line="276" w:lineRule="auto"/>
              <w:rPr>
                <w:rFonts w:asciiTheme="minorHAnsi" w:hAnsiTheme="minorHAnsi" w:cstheme="minorHAnsi"/>
              </w:rPr>
            </w:pPr>
          </w:p>
        </w:tc>
        <w:tc>
          <w:tcPr>
            <w:tcW w:w="1842" w:type="dxa"/>
          </w:tcPr>
          <w:p w14:paraId="3BC71B7B" w14:textId="77777777" w:rsidR="0055715E" w:rsidRPr="00C7677A" w:rsidRDefault="0055715E" w:rsidP="00BA0599">
            <w:pPr>
              <w:spacing w:line="276" w:lineRule="auto"/>
              <w:rPr>
                <w:rFonts w:asciiTheme="minorHAnsi" w:hAnsiTheme="minorHAnsi" w:cstheme="minorHAnsi"/>
              </w:rPr>
            </w:pPr>
          </w:p>
        </w:tc>
        <w:tc>
          <w:tcPr>
            <w:tcW w:w="1560" w:type="dxa"/>
            <w:vMerge w:val="restart"/>
          </w:tcPr>
          <w:p w14:paraId="60762336" w14:textId="77777777" w:rsidR="0055715E" w:rsidRPr="00C7677A" w:rsidRDefault="0055715E" w:rsidP="00BA0599">
            <w:pPr>
              <w:spacing w:line="276" w:lineRule="auto"/>
              <w:rPr>
                <w:rFonts w:asciiTheme="minorHAnsi" w:hAnsiTheme="minorHAnsi" w:cstheme="minorHAnsi"/>
              </w:rPr>
            </w:pPr>
          </w:p>
        </w:tc>
      </w:tr>
      <w:tr w:rsidR="0055715E" w:rsidRPr="00C7677A" w14:paraId="0BBB4C6E" w14:textId="77777777" w:rsidTr="00BA0599">
        <w:tc>
          <w:tcPr>
            <w:tcW w:w="6380" w:type="dxa"/>
          </w:tcPr>
          <w:p w14:paraId="1FCD7A08"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4b. I have included citations in each paragraph except the conclusion</w:t>
            </w:r>
          </w:p>
          <w:p w14:paraId="28CF40DA" w14:textId="77777777" w:rsidR="0055715E" w:rsidRPr="00C7677A" w:rsidRDefault="0055715E" w:rsidP="00BA0599">
            <w:pPr>
              <w:spacing w:line="276" w:lineRule="auto"/>
              <w:rPr>
                <w:rFonts w:asciiTheme="minorHAnsi" w:hAnsiTheme="minorHAnsi" w:cstheme="minorHAnsi"/>
              </w:rPr>
            </w:pPr>
          </w:p>
        </w:tc>
        <w:tc>
          <w:tcPr>
            <w:tcW w:w="1842" w:type="dxa"/>
          </w:tcPr>
          <w:p w14:paraId="31F7AAA9" w14:textId="77777777" w:rsidR="0055715E" w:rsidRPr="00C7677A" w:rsidRDefault="0055715E" w:rsidP="00BA0599">
            <w:pPr>
              <w:spacing w:line="276" w:lineRule="auto"/>
              <w:rPr>
                <w:rFonts w:asciiTheme="minorHAnsi" w:hAnsiTheme="minorHAnsi" w:cstheme="minorHAnsi"/>
              </w:rPr>
            </w:pPr>
          </w:p>
        </w:tc>
        <w:tc>
          <w:tcPr>
            <w:tcW w:w="1560" w:type="dxa"/>
            <w:vMerge/>
          </w:tcPr>
          <w:p w14:paraId="055AE978" w14:textId="77777777" w:rsidR="0055715E" w:rsidRPr="00C7677A" w:rsidRDefault="0055715E" w:rsidP="00BA0599">
            <w:pPr>
              <w:spacing w:line="276" w:lineRule="auto"/>
              <w:rPr>
                <w:rFonts w:asciiTheme="minorHAnsi" w:hAnsiTheme="minorHAnsi" w:cstheme="minorHAnsi"/>
              </w:rPr>
            </w:pPr>
          </w:p>
        </w:tc>
      </w:tr>
      <w:tr w:rsidR="0055715E" w:rsidRPr="00C7677A" w14:paraId="2A415FE8" w14:textId="77777777" w:rsidTr="00BA0599">
        <w:tc>
          <w:tcPr>
            <w:tcW w:w="6380" w:type="dxa"/>
          </w:tcPr>
          <w:p w14:paraId="2B6FD567" w14:textId="77777777" w:rsidR="0055715E" w:rsidRPr="00C7677A" w:rsidRDefault="0055715E" w:rsidP="00804670">
            <w:pPr>
              <w:pStyle w:val="ListParagraph"/>
              <w:numPr>
                <w:ilvl w:val="0"/>
                <w:numId w:val="4"/>
              </w:numPr>
              <w:spacing w:line="276" w:lineRule="auto"/>
              <w:rPr>
                <w:rFonts w:asciiTheme="minorHAnsi" w:hAnsiTheme="minorHAnsi" w:cstheme="minorHAnsi"/>
                <w:b/>
              </w:rPr>
            </w:pPr>
            <w:r w:rsidRPr="00C7677A">
              <w:rPr>
                <w:rFonts w:asciiTheme="minorHAnsi" w:hAnsiTheme="minorHAnsi" w:cstheme="minorHAnsi"/>
                <w:b/>
              </w:rPr>
              <w:t>Academic language - this activity was helpful</w:t>
            </w:r>
          </w:p>
        </w:tc>
        <w:tc>
          <w:tcPr>
            <w:tcW w:w="1842" w:type="dxa"/>
          </w:tcPr>
          <w:p w14:paraId="7C5AA828" w14:textId="77777777" w:rsidR="0055715E" w:rsidRPr="00C7677A" w:rsidRDefault="0055715E" w:rsidP="00BA0599">
            <w:pPr>
              <w:spacing w:line="276" w:lineRule="auto"/>
              <w:rPr>
                <w:rFonts w:asciiTheme="minorHAnsi" w:hAnsiTheme="minorHAnsi" w:cstheme="minorHAnsi"/>
              </w:rPr>
            </w:pPr>
          </w:p>
        </w:tc>
        <w:tc>
          <w:tcPr>
            <w:tcW w:w="1560" w:type="dxa"/>
            <w:shd w:val="clear" w:color="auto" w:fill="BFBFBF" w:themeFill="background1" w:themeFillShade="BF"/>
          </w:tcPr>
          <w:p w14:paraId="3CF1FB45" w14:textId="77777777" w:rsidR="0055715E" w:rsidRPr="00C7677A" w:rsidRDefault="0055715E" w:rsidP="00BA0599">
            <w:pPr>
              <w:spacing w:line="276" w:lineRule="auto"/>
              <w:rPr>
                <w:rFonts w:asciiTheme="minorHAnsi" w:hAnsiTheme="minorHAnsi" w:cstheme="minorHAnsi"/>
              </w:rPr>
            </w:pPr>
          </w:p>
        </w:tc>
      </w:tr>
      <w:tr w:rsidR="0055715E" w:rsidRPr="00C7677A" w14:paraId="1DA9E5E7" w14:textId="77777777" w:rsidTr="00BA0599">
        <w:tc>
          <w:tcPr>
            <w:tcW w:w="6380" w:type="dxa"/>
          </w:tcPr>
          <w:p w14:paraId="290918F4"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5a. I am confident that my language is formal and clear</w:t>
            </w:r>
          </w:p>
          <w:p w14:paraId="5D0F2207" w14:textId="77777777" w:rsidR="0055715E" w:rsidRPr="00C7677A" w:rsidRDefault="0055715E" w:rsidP="00BA0599">
            <w:pPr>
              <w:spacing w:line="276" w:lineRule="auto"/>
              <w:rPr>
                <w:rFonts w:asciiTheme="minorHAnsi" w:hAnsiTheme="minorHAnsi" w:cstheme="minorHAnsi"/>
              </w:rPr>
            </w:pPr>
          </w:p>
          <w:p w14:paraId="28995B22" w14:textId="77777777" w:rsidR="0055715E" w:rsidRPr="00C7677A" w:rsidRDefault="0055715E" w:rsidP="00BA0599">
            <w:pPr>
              <w:spacing w:line="276" w:lineRule="auto"/>
              <w:rPr>
                <w:rFonts w:asciiTheme="minorHAnsi" w:hAnsiTheme="minorHAnsi" w:cstheme="minorHAnsi"/>
              </w:rPr>
            </w:pPr>
          </w:p>
        </w:tc>
        <w:tc>
          <w:tcPr>
            <w:tcW w:w="1842" w:type="dxa"/>
          </w:tcPr>
          <w:p w14:paraId="1E49F31B" w14:textId="77777777" w:rsidR="0055715E" w:rsidRPr="00C7677A" w:rsidRDefault="0055715E" w:rsidP="00BA0599">
            <w:pPr>
              <w:spacing w:line="276" w:lineRule="auto"/>
              <w:rPr>
                <w:rFonts w:asciiTheme="minorHAnsi" w:hAnsiTheme="minorHAnsi" w:cstheme="minorHAnsi"/>
              </w:rPr>
            </w:pPr>
          </w:p>
        </w:tc>
        <w:tc>
          <w:tcPr>
            <w:tcW w:w="1560" w:type="dxa"/>
            <w:vMerge w:val="restart"/>
          </w:tcPr>
          <w:p w14:paraId="16001ECA" w14:textId="77777777" w:rsidR="0055715E" w:rsidRPr="00C7677A" w:rsidRDefault="0055715E" w:rsidP="00BA0599">
            <w:pPr>
              <w:spacing w:line="276" w:lineRule="auto"/>
              <w:rPr>
                <w:rFonts w:asciiTheme="minorHAnsi" w:hAnsiTheme="minorHAnsi" w:cstheme="minorHAnsi"/>
              </w:rPr>
            </w:pPr>
          </w:p>
        </w:tc>
      </w:tr>
      <w:tr w:rsidR="0055715E" w:rsidRPr="00C7677A" w14:paraId="7E5D67E1" w14:textId="77777777" w:rsidTr="00BA0599">
        <w:tc>
          <w:tcPr>
            <w:tcW w:w="6380" w:type="dxa"/>
          </w:tcPr>
          <w:p w14:paraId="19E5A371" w14:textId="77777777" w:rsidR="0055715E" w:rsidRPr="00C7677A" w:rsidRDefault="0055715E" w:rsidP="00BA0599">
            <w:pPr>
              <w:spacing w:line="276" w:lineRule="auto"/>
              <w:rPr>
                <w:rFonts w:asciiTheme="minorHAnsi" w:hAnsiTheme="minorHAnsi" w:cstheme="minorHAnsi"/>
              </w:rPr>
            </w:pPr>
            <w:r w:rsidRPr="00C7677A">
              <w:rPr>
                <w:rFonts w:asciiTheme="minorHAnsi" w:hAnsiTheme="minorHAnsi" w:cstheme="minorHAnsi"/>
              </w:rPr>
              <w:t>5b. I have proof read my assignment and there are no spelling or grammar mistakes</w:t>
            </w:r>
          </w:p>
          <w:p w14:paraId="19BBD555" w14:textId="77777777" w:rsidR="0055715E" w:rsidRPr="00C7677A" w:rsidRDefault="0055715E" w:rsidP="00BA0599">
            <w:pPr>
              <w:spacing w:line="276" w:lineRule="auto"/>
              <w:rPr>
                <w:rFonts w:asciiTheme="minorHAnsi" w:hAnsiTheme="minorHAnsi" w:cstheme="minorHAnsi"/>
              </w:rPr>
            </w:pPr>
          </w:p>
        </w:tc>
        <w:tc>
          <w:tcPr>
            <w:tcW w:w="1842" w:type="dxa"/>
          </w:tcPr>
          <w:p w14:paraId="55F3E8F5" w14:textId="77777777" w:rsidR="0055715E" w:rsidRPr="00C7677A" w:rsidRDefault="0055715E" w:rsidP="00BA0599">
            <w:pPr>
              <w:spacing w:line="276" w:lineRule="auto"/>
              <w:rPr>
                <w:rFonts w:asciiTheme="minorHAnsi" w:hAnsiTheme="minorHAnsi" w:cstheme="minorHAnsi"/>
              </w:rPr>
            </w:pPr>
          </w:p>
        </w:tc>
        <w:tc>
          <w:tcPr>
            <w:tcW w:w="1560" w:type="dxa"/>
            <w:vMerge/>
          </w:tcPr>
          <w:p w14:paraId="093CD8FF" w14:textId="77777777" w:rsidR="0055715E" w:rsidRPr="00C7677A" w:rsidRDefault="0055715E" w:rsidP="00BA0599">
            <w:pPr>
              <w:spacing w:line="276" w:lineRule="auto"/>
              <w:rPr>
                <w:rFonts w:asciiTheme="minorHAnsi" w:hAnsiTheme="minorHAnsi" w:cstheme="minorHAnsi"/>
              </w:rPr>
            </w:pPr>
          </w:p>
        </w:tc>
      </w:tr>
    </w:tbl>
    <w:p w14:paraId="6E66D84C" w14:textId="77777777" w:rsidR="0055715E" w:rsidRDefault="0055715E" w:rsidP="0055715E">
      <w:pPr>
        <w:rPr>
          <w:rFonts w:cstheme="minorHAnsi"/>
        </w:rPr>
      </w:pPr>
      <w:r>
        <w:rPr>
          <w:rFonts w:cstheme="minorHAnsi"/>
        </w:rPr>
        <w:br w:type="page"/>
      </w:r>
    </w:p>
    <w:p w14:paraId="649ED7D2" w14:textId="6CAC3D0B" w:rsidR="009F02DB" w:rsidRPr="000A1486" w:rsidRDefault="009F02DB" w:rsidP="00144346">
      <w:pPr>
        <w:pStyle w:val="Heading1"/>
        <w:rPr>
          <w:rFonts w:asciiTheme="minorHAnsi" w:hAnsiTheme="minorHAnsi" w:cstheme="minorHAnsi"/>
          <w:b/>
          <w:sz w:val="28"/>
          <w:szCs w:val="22"/>
        </w:rPr>
      </w:pPr>
      <w:bookmarkStart w:id="18" w:name="_Toc42156851"/>
      <w:r>
        <w:rPr>
          <w:rFonts w:asciiTheme="minorHAnsi" w:hAnsiTheme="minorHAnsi" w:cstheme="minorHAnsi"/>
          <w:sz w:val="28"/>
          <w:szCs w:val="22"/>
        </w:rPr>
        <w:lastRenderedPageBreak/>
        <w:t xml:space="preserve">Case study 2: </w:t>
      </w:r>
      <w:r w:rsidRPr="000A1486">
        <w:rPr>
          <w:rFonts w:asciiTheme="minorHAnsi" w:hAnsiTheme="minorHAnsi" w:cstheme="minorHAnsi"/>
          <w:sz w:val="28"/>
          <w:szCs w:val="22"/>
        </w:rPr>
        <w:t xml:space="preserve">Against the odds? A case study </w:t>
      </w:r>
      <w:r w:rsidR="002A2819">
        <w:rPr>
          <w:rFonts w:asciiTheme="minorHAnsi" w:hAnsiTheme="minorHAnsi" w:cstheme="minorHAnsi"/>
          <w:sz w:val="28"/>
          <w:szCs w:val="22"/>
        </w:rPr>
        <w:t xml:space="preserve">using technology, small-group activity and personal responsibility to promote </w:t>
      </w:r>
      <w:r w:rsidRPr="000A1486">
        <w:rPr>
          <w:rFonts w:asciiTheme="minorHAnsi" w:hAnsiTheme="minorHAnsi" w:cstheme="minorHAnsi"/>
          <w:sz w:val="28"/>
          <w:szCs w:val="22"/>
        </w:rPr>
        <w:t xml:space="preserve">engagement and participation of Level 7 students </w:t>
      </w:r>
      <w:r w:rsidR="002A2819">
        <w:rPr>
          <w:rFonts w:asciiTheme="minorHAnsi" w:hAnsiTheme="minorHAnsi" w:cstheme="minorHAnsi"/>
          <w:sz w:val="28"/>
          <w:szCs w:val="22"/>
        </w:rPr>
        <w:t>i</w:t>
      </w:r>
      <w:r w:rsidRPr="000A1486">
        <w:rPr>
          <w:rFonts w:asciiTheme="minorHAnsi" w:hAnsiTheme="minorHAnsi" w:cstheme="minorHAnsi"/>
          <w:sz w:val="28"/>
          <w:szCs w:val="22"/>
        </w:rPr>
        <w:t>n a large Faculty-wide evening module</w:t>
      </w:r>
    </w:p>
    <w:p w14:paraId="3CCA888D" w14:textId="30194F24" w:rsidR="009F02DB" w:rsidRPr="00F22325" w:rsidRDefault="009F02DB" w:rsidP="00144346">
      <w:pPr>
        <w:spacing w:before="240" w:after="120" w:line="240" w:lineRule="auto"/>
        <w:rPr>
          <w:rFonts w:cstheme="minorHAnsi"/>
          <w:i/>
          <w:color w:val="000000" w:themeColor="text1"/>
          <w:sz w:val="24"/>
        </w:rPr>
      </w:pPr>
      <w:r w:rsidRPr="00F22325">
        <w:rPr>
          <w:rFonts w:cstheme="minorHAnsi"/>
          <w:i/>
          <w:color w:val="2F5496" w:themeColor="accent1" w:themeShade="BF"/>
          <w:sz w:val="24"/>
        </w:rPr>
        <w:t>Jenny Cartwright, Senior Lecturer in Work Based Learning, FBL, U</w:t>
      </w:r>
      <w:r w:rsidR="00604D62">
        <w:rPr>
          <w:rFonts w:cstheme="minorHAnsi"/>
          <w:i/>
          <w:color w:val="2F5496" w:themeColor="accent1" w:themeShade="BF"/>
          <w:sz w:val="24"/>
        </w:rPr>
        <w:t>O</w:t>
      </w:r>
      <w:r w:rsidRPr="00F22325">
        <w:rPr>
          <w:rFonts w:cstheme="minorHAnsi"/>
          <w:i/>
          <w:color w:val="2F5496" w:themeColor="accent1" w:themeShade="BF"/>
          <w:sz w:val="24"/>
        </w:rPr>
        <w:t>N</w:t>
      </w:r>
    </w:p>
    <w:p w14:paraId="35A29002" w14:textId="77777777" w:rsidR="00094C6B" w:rsidRDefault="00094C6B" w:rsidP="003B5F9A">
      <w:pPr>
        <w:pStyle w:val="Heading1"/>
        <w:spacing w:before="120" w:line="276" w:lineRule="auto"/>
        <w:rPr>
          <w:rFonts w:asciiTheme="minorHAnsi" w:hAnsiTheme="minorHAnsi" w:cstheme="minorHAnsi"/>
          <w:b/>
          <w:color w:val="000000" w:themeColor="text1"/>
          <w:sz w:val="24"/>
          <w:szCs w:val="22"/>
        </w:rPr>
      </w:pPr>
    </w:p>
    <w:p w14:paraId="40E56D54" w14:textId="2FDC6885" w:rsidR="009F02DB" w:rsidRPr="00652C0C" w:rsidRDefault="009F02DB" w:rsidP="003B5F9A">
      <w:pPr>
        <w:pStyle w:val="Heading1"/>
        <w:spacing w:before="120" w:line="276" w:lineRule="auto"/>
        <w:rPr>
          <w:rFonts w:asciiTheme="minorHAnsi" w:hAnsiTheme="minorHAnsi" w:cstheme="minorHAnsi"/>
          <w:b/>
          <w:color w:val="000000" w:themeColor="text1"/>
          <w:sz w:val="24"/>
          <w:szCs w:val="22"/>
        </w:rPr>
      </w:pPr>
      <w:r w:rsidRPr="00652C0C">
        <w:rPr>
          <w:rFonts w:asciiTheme="minorHAnsi" w:hAnsiTheme="minorHAnsi" w:cstheme="minorHAnsi"/>
          <w:b/>
          <w:color w:val="000000" w:themeColor="text1"/>
          <w:sz w:val="24"/>
          <w:szCs w:val="22"/>
        </w:rPr>
        <w:t>Statement of problem</w:t>
      </w:r>
      <w:bookmarkEnd w:id="18"/>
    </w:p>
    <w:p w14:paraId="3C9FFCC4" w14:textId="60727205" w:rsidR="009F02DB" w:rsidRDefault="009F02DB" w:rsidP="003B5F9A">
      <w:pPr>
        <w:spacing w:before="120" w:after="0" w:line="276" w:lineRule="auto"/>
        <w:rPr>
          <w:rFonts w:eastAsia="Times New Roman" w:cstheme="minorHAnsi"/>
          <w:color w:val="000000" w:themeColor="text1"/>
          <w:lang w:eastAsia="en-GB"/>
        </w:rPr>
      </w:pPr>
      <w:r w:rsidRPr="000A1486">
        <w:rPr>
          <w:rFonts w:eastAsia="Times New Roman" w:cstheme="minorHAnsi"/>
          <w:color w:val="000000" w:themeColor="text1"/>
          <w:lang w:eastAsia="en-GB"/>
        </w:rPr>
        <w:t>Employability is at the heart of what we do at the University of Northampton (U</w:t>
      </w:r>
      <w:r w:rsidR="00604D62">
        <w:rPr>
          <w:rFonts w:eastAsia="Times New Roman" w:cstheme="minorHAnsi"/>
          <w:color w:val="000000" w:themeColor="text1"/>
          <w:lang w:eastAsia="en-GB"/>
        </w:rPr>
        <w:t>O</w:t>
      </w:r>
      <w:r w:rsidRPr="000A1486">
        <w:rPr>
          <w:rFonts w:eastAsia="Times New Roman" w:cstheme="minorHAnsi"/>
          <w:color w:val="000000" w:themeColor="text1"/>
          <w:lang w:eastAsia="en-GB"/>
        </w:rPr>
        <w:t>N) and is one of the five core values of being a Changemaker campus (U</w:t>
      </w:r>
      <w:r w:rsidR="00604D62">
        <w:rPr>
          <w:rFonts w:eastAsia="Times New Roman" w:cstheme="minorHAnsi"/>
          <w:color w:val="000000" w:themeColor="text1"/>
          <w:lang w:eastAsia="en-GB"/>
        </w:rPr>
        <w:t>O</w:t>
      </w:r>
      <w:r w:rsidRPr="000A1486">
        <w:rPr>
          <w:rFonts w:eastAsia="Times New Roman" w:cstheme="minorHAnsi"/>
          <w:color w:val="000000" w:themeColor="text1"/>
          <w:lang w:eastAsia="en-GB"/>
        </w:rPr>
        <w:t>N, 2019b). Within the Faculty of Business and Law (FBL), academic and support services staff are responsible for designing and actively encouraging learners to participate in a host of Changemaking activities that will enhance their future career prospects and create real impact within Business and Enterprise, one of the four key Changemaking areas (U</w:t>
      </w:r>
      <w:r w:rsidR="00604D62">
        <w:rPr>
          <w:rFonts w:eastAsia="Times New Roman" w:cstheme="minorHAnsi"/>
          <w:color w:val="000000" w:themeColor="text1"/>
          <w:lang w:eastAsia="en-GB"/>
        </w:rPr>
        <w:t>O</w:t>
      </w:r>
      <w:r w:rsidRPr="000A1486">
        <w:rPr>
          <w:rFonts w:eastAsia="Times New Roman" w:cstheme="minorHAnsi"/>
          <w:color w:val="000000" w:themeColor="text1"/>
          <w:lang w:eastAsia="en-GB"/>
        </w:rPr>
        <w:t xml:space="preserve">N, 2019b). </w:t>
      </w:r>
    </w:p>
    <w:p w14:paraId="60B0CF75" w14:textId="77777777" w:rsidR="009F02DB" w:rsidRDefault="009F02DB" w:rsidP="009F02DB">
      <w:pPr>
        <w:spacing w:after="0" w:line="276" w:lineRule="auto"/>
        <w:rPr>
          <w:rFonts w:eastAsia="Times New Roman" w:cstheme="minorHAnsi"/>
          <w:lang w:eastAsia="en-GB"/>
        </w:rPr>
      </w:pPr>
    </w:p>
    <w:p w14:paraId="7A1396B0" w14:textId="475BF101" w:rsidR="009F02DB" w:rsidRPr="000A1486" w:rsidRDefault="009F02DB" w:rsidP="009F02DB">
      <w:pPr>
        <w:spacing w:after="0" w:line="276" w:lineRule="auto"/>
        <w:rPr>
          <w:rFonts w:eastAsia="Times New Roman" w:cstheme="minorHAnsi"/>
          <w:color w:val="000000" w:themeColor="text1"/>
          <w:lang w:eastAsia="en-GB"/>
        </w:rPr>
      </w:pPr>
      <w:r w:rsidRPr="000A1486">
        <w:rPr>
          <w:rFonts w:eastAsia="Times New Roman" w:cstheme="minorHAnsi"/>
          <w:lang w:eastAsia="en-GB"/>
        </w:rPr>
        <w:t xml:space="preserve">However, engagement in these activities is poor, particularly regarding postgraduate employability workshops. </w:t>
      </w:r>
      <w:r w:rsidRPr="000A1486">
        <w:rPr>
          <w:rFonts w:eastAsia="Times New Roman" w:cstheme="minorHAnsi"/>
          <w:color w:val="000000" w:themeColor="text1"/>
          <w:lang w:eastAsia="en-GB"/>
        </w:rPr>
        <w:t>This case study centres on a Level 7 cross-programme employability module called Career Futures: Employability Skills (HRMM072), which is a pre-requisite for</w:t>
      </w:r>
      <w:r w:rsidRPr="000A1486">
        <w:rPr>
          <w:rFonts w:cstheme="minorHAnsi"/>
        </w:rPr>
        <w:t xml:space="preserve"> students to proceed onto their programmes’ placement pathway.</w:t>
      </w:r>
      <w:r w:rsidRPr="000A1486">
        <w:rPr>
          <w:rFonts w:eastAsia="Times New Roman" w:cstheme="minorHAnsi"/>
          <w:color w:val="000000" w:themeColor="text1"/>
          <w:lang w:eastAsia="en-GB"/>
        </w:rPr>
        <w:t xml:space="preserve"> Despite the direct alignment between the activities, assessment success and future career prospects (</w:t>
      </w:r>
      <w:r w:rsidRPr="000A1486">
        <w:rPr>
          <w:rFonts w:cstheme="minorHAnsi"/>
        </w:rPr>
        <w:t>Harper and Quaye, 2015)</w:t>
      </w:r>
      <w:r w:rsidRPr="000A1486">
        <w:rPr>
          <w:rFonts w:eastAsia="Times New Roman" w:cstheme="minorHAnsi"/>
          <w:color w:val="000000" w:themeColor="text1"/>
          <w:lang w:eastAsia="en-GB"/>
        </w:rPr>
        <w:t>, engagement with class-based activities is low, impacting progression onto the placement year and potentially career prospects.</w:t>
      </w:r>
    </w:p>
    <w:p w14:paraId="5C88E050" w14:textId="77777777" w:rsidR="009F02DB" w:rsidRPr="000A1486" w:rsidRDefault="009F02DB" w:rsidP="009F02DB">
      <w:pPr>
        <w:spacing w:after="0" w:line="276" w:lineRule="auto"/>
        <w:rPr>
          <w:rFonts w:eastAsia="Times New Roman" w:cstheme="minorHAnsi"/>
          <w:lang w:eastAsia="en-GB"/>
        </w:rPr>
      </w:pPr>
    </w:p>
    <w:p w14:paraId="0A123901" w14:textId="14694FE0" w:rsidR="009F02DB" w:rsidRPr="000A1486" w:rsidRDefault="009F02DB" w:rsidP="009F02DB">
      <w:pPr>
        <w:spacing w:after="0" w:line="276" w:lineRule="auto"/>
        <w:rPr>
          <w:rFonts w:eastAsia="Times New Roman" w:cstheme="minorHAnsi"/>
          <w:color w:val="000000" w:themeColor="text1"/>
          <w:lang w:eastAsia="en-GB"/>
        </w:rPr>
      </w:pPr>
      <w:r w:rsidRPr="002A2819">
        <w:rPr>
          <w:rFonts w:eastAsia="Times New Roman" w:cstheme="minorHAnsi"/>
          <w:lang w:eastAsia="en-GB"/>
        </w:rPr>
        <w:t xml:space="preserve">This study will explore </w:t>
      </w:r>
      <w:r w:rsidR="002A2819" w:rsidRPr="00EC30A2">
        <w:rPr>
          <w:rFonts w:eastAsia="Times New Roman" w:cstheme="minorHAnsi"/>
          <w:lang w:eastAsia="en-GB"/>
        </w:rPr>
        <w:t xml:space="preserve">one strategy used to overcome barriers to student </w:t>
      </w:r>
      <w:r w:rsidRPr="002A2819">
        <w:rPr>
          <w:rFonts w:eastAsia="Times New Roman" w:cstheme="minorHAnsi"/>
          <w:lang w:eastAsia="en-GB"/>
        </w:rPr>
        <w:t xml:space="preserve">engagement </w:t>
      </w:r>
      <w:r w:rsidR="002A2819" w:rsidRPr="00EC30A2">
        <w:rPr>
          <w:rFonts w:eastAsia="Times New Roman" w:cstheme="minorHAnsi"/>
          <w:lang w:eastAsia="en-GB"/>
        </w:rPr>
        <w:t xml:space="preserve">within a diverse large-size, </w:t>
      </w:r>
      <w:proofErr w:type="spellStart"/>
      <w:r w:rsidR="002A2819" w:rsidRPr="00EC30A2">
        <w:rPr>
          <w:rFonts w:eastAsia="Times New Roman" w:cstheme="minorHAnsi"/>
          <w:lang w:eastAsia="en-GB"/>
        </w:rPr>
        <w:t>non credit</w:t>
      </w:r>
      <w:proofErr w:type="spellEnd"/>
      <w:r w:rsidR="002A2819" w:rsidRPr="00EC30A2">
        <w:rPr>
          <w:rFonts w:eastAsia="Times New Roman" w:cstheme="minorHAnsi"/>
          <w:lang w:eastAsia="en-GB"/>
        </w:rPr>
        <w:t>-bearing cross-faculty module</w:t>
      </w:r>
      <w:r w:rsidRPr="002A2819">
        <w:rPr>
          <w:rFonts w:eastAsia="Times New Roman" w:cstheme="minorHAnsi"/>
          <w:lang w:eastAsia="en-GB"/>
        </w:rPr>
        <w:t>.</w:t>
      </w:r>
      <w:r w:rsidRPr="000A1486">
        <w:rPr>
          <w:rFonts w:eastAsia="Times New Roman" w:cstheme="minorHAnsi"/>
          <w:color w:val="000000" w:themeColor="text1"/>
          <w:lang w:eastAsia="en-GB"/>
        </w:rPr>
        <w:t xml:space="preserve"> </w:t>
      </w:r>
    </w:p>
    <w:p w14:paraId="782189F7" w14:textId="77777777" w:rsidR="009F02DB" w:rsidRPr="00A33629" w:rsidRDefault="009F02DB" w:rsidP="00D5159B">
      <w:pPr>
        <w:pStyle w:val="Heading1"/>
        <w:spacing w:before="120" w:line="276" w:lineRule="auto"/>
        <w:rPr>
          <w:rFonts w:asciiTheme="minorHAnsi" w:hAnsiTheme="minorHAnsi" w:cstheme="minorHAnsi"/>
          <w:b/>
          <w:color w:val="FF0000"/>
          <w:sz w:val="24"/>
          <w:szCs w:val="22"/>
        </w:rPr>
      </w:pPr>
      <w:bookmarkStart w:id="19" w:name="_Toc42156852"/>
      <w:r w:rsidRPr="00A33629">
        <w:rPr>
          <w:rFonts w:asciiTheme="minorHAnsi" w:hAnsiTheme="minorHAnsi" w:cstheme="minorHAnsi"/>
          <w:b/>
          <w:color w:val="000000" w:themeColor="text1"/>
          <w:sz w:val="24"/>
          <w:szCs w:val="22"/>
        </w:rPr>
        <w:t>Context</w:t>
      </w:r>
      <w:bookmarkEnd w:id="19"/>
    </w:p>
    <w:p w14:paraId="39B6C82F" w14:textId="78458662" w:rsidR="009F02DB" w:rsidRPr="000A1486" w:rsidRDefault="009F02DB" w:rsidP="00D5159B">
      <w:pPr>
        <w:spacing w:before="120" w:after="0" w:line="276" w:lineRule="auto"/>
        <w:rPr>
          <w:rFonts w:cstheme="minorHAnsi"/>
        </w:rPr>
      </w:pPr>
      <w:r w:rsidRPr="000A1486">
        <w:rPr>
          <w:rFonts w:cstheme="minorHAnsi"/>
        </w:rPr>
        <w:t xml:space="preserve">HRMM072 </w:t>
      </w:r>
      <w:r w:rsidR="00BC363B">
        <w:rPr>
          <w:rFonts w:cstheme="minorHAnsi"/>
        </w:rPr>
        <w:t xml:space="preserve">is designed </w:t>
      </w:r>
      <w:r w:rsidRPr="000A1486">
        <w:rPr>
          <w:rFonts w:cstheme="minorHAnsi"/>
        </w:rPr>
        <w:t>follow</w:t>
      </w:r>
      <w:r w:rsidR="00BC363B">
        <w:rPr>
          <w:rFonts w:cstheme="minorHAnsi"/>
        </w:rPr>
        <w:t>ing</w:t>
      </w:r>
      <w:r w:rsidRPr="000A1486">
        <w:rPr>
          <w:rFonts w:cstheme="minorHAnsi"/>
        </w:rPr>
        <w:t xml:space="preserve"> an active blended learning (ABL) structure with pre and post-session activities online, and workshops </w:t>
      </w:r>
      <w:r w:rsidR="00BC363B">
        <w:rPr>
          <w:rFonts w:cstheme="minorHAnsi"/>
        </w:rPr>
        <w:t xml:space="preserve">that </w:t>
      </w:r>
      <w:r w:rsidRPr="000A1486">
        <w:rPr>
          <w:rFonts w:cstheme="minorHAnsi"/>
        </w:rPr>
        <w:t xml:space="preserve">are activity-based, not lecture-based, using experiential learning to develop and embed knowledge. The module has zero-credits because of the optional nature of the placement pathways and because students cannot accrue additional credits. The module </w:t>
      </w:r>
      <w:r w:rsidR="00BC363B">
        <w:rPr>
          <w:rFonts w:cstheme="minorHAnsi"/>
        </w:rPr>
        <w:t>combines</w:t>
      </w:r>
      <w:r w:rsidRPr="000A1486">
        <w:rPr>
          <w:rFonts w:cstheme="minorHAnsi"/>
        </w:rPr>
        <w:t xml:space="preserve"> 12 hours of face-to-face on-campus workshops with 8 hours of online e-</w:t>
      </w:r>
      <w:proofErr w:type="spellStart"/>
      <w:r w:rsidRPr="000A1486">
        <w:rPr>
          <w:rFonts w:cstheme="minorHAnsi"/>
        </w:rPr>
        <w:t>tivities</w:t>
      </w:r>
      <w:proofErr w:type="spellEnd"/>
      <w:r w:rsidRPr="000A1486">
        <w:rPr>
          <w:rFonts w:cstheme="minorHAnsi"/>
        </w:rPr>
        <w:t xml:space="preserve">.  </w:t>
      </w:r>
    </w:p>
    <w:p w14:paraId="342A8BDE" w14:textId="77777777" w:rsidR="009F02DB" w:rsidRPr="000A1486" w:rsidRDefault="009F02DB" w:rsidP="009F02DB">
      <w:pPr>
        <w:spacing w:after="0" w:line="276" w:lineRule="auto"/>
        <w:rPr>
          <w:rFonts w:eastAsia="Times New Roman" w:cstheme="minorHAnsi"/>
          <w:color w:val="000000" w:themeColor="text1"/>
          <w:lang w:eastAsia="en-GB"/>
        </w:rPr>
      </w:pPr>
    </w:p>
    <w:p w14:paraId="5F44807D" w14:textId="7AFED843" w:rsidR="009F02DB" w:rsidRPr="000A1486" w:rsidRDefault="009F02DB" w:rsidP="009F02DB">
      <w:pPr>
        <w:spacing w:after="0" w:line="276" w:lineRule="auto"/>
        <w:rPr>
          <w:rFonts w:cstheme="minorHAnsi"/>
        </w:rPr>
      </w:pPr>
      <w:r w:rsidRPr="000A1486">
        <w:rPr>
          <w:rFonts w:eastAsia="Times New Roman" w:cstheme="minorHAnsi"/>
          <w:color w:val="000000" w:themeColor="text1"/>
          <w:lang w:eastAsia="en-GB"/>
        </w:rPr>
        <w:t>A sudden increase in the popularity of U</w:t>
      </w:r>
      <w:r w:rsidR="0032415E">
        <w:rPr>
          <w:rFonts w:eastAsia="Times New Roman" w:cstheme="minorHAnsi"/>
          <w:color w:val="000000" w:themeColor="text1"/>
          <w:lang w:eastAsia="en-GB"/>
        </w:rPr>
        <w:t>O</w:t>
      </w:r>
      <w:r w:rsidRPr="000A1486">
        <w:rPr>
          <w:rFonts w:eastAsia="Times New Roman" w:cstheme="minorHAnsi"/>
          <w:color w:val="000000" w:themeColor="text1"/>
          <w:lang w:eastAsia="en-GB"/>
        </w:rPr>
        <w:t xml:space="preserve">N’s placement pathways, </w:t>
      </w:r>
      <w:r w:rsidR="00BC363B">
        <w:rPr>
          <w:rFonts w:eastAsia="Times New Roman" w:cstheme="minorHAnsi"/>
          <w:color w:val="000000" w:themeColor="text1"/>
          <w:lang w:eastAsia="en-GB"/>
        </w:rPr>
        <w:t>together</w:t>
      </w:r>
      <w:r w:rsidR="00BC363B" w:rsidRPr="000A1486">
        <w:rPr>
          <w:rFonts w:eastAsia="Times New Roman" w:cstheme="minorHAnsi"/>
          <w:color w:val="000000" w:themeColor="text1"/>
          <w:lang w:eastAsia="en-GB"/>
        </w:rPr>
        <w:t xml:space="preserve"> </w:t>
      </w:r>
      <w:r w:rsidRPr="000A1486">
        <w:rPr>
          <w:rFonts w:eastAsia="Times New Roman" w:cstheme="minorHAnsi"/>
          <w:color w:val="000000" w:themeColor="text1"/>
          <w:lang w:eastAsia="en-GB"/>
        </w:rPr>
        <w:t>with resource and timetabling challenges, meant workshops r</w:t>
      </w:r>
      <w:r w:rsidR="00BC363B">
        <w:rPr>
          <w:rFonts w:eastAsia="Times New Roman" w:cstheme="minorHAnsi"/>
          <w:color w:val="000000" w:themeColor="text1"/>
          <w:lang w:eastAsia="en-GB"/>
        </w:rPr>
        <w:t>un</w:t>
      </w:r>
      <w:r w:rsidRPr="000A1486">
        <w:rPr>
          <w:rFonts w:eastAsia="Times New Roman" w:cstheme="minorHAnsi"/>
          <w:color w:val="000000" w:themeColor="text1"/>
          <w:lang w:eastAsia="en-GB"/>
        </w:rPr>
        <w:t>n</w:t>
      </w:r>
      <w:r w:rsidR="00BC363B">
        <w:rPr>
          <w:rFonts w:eastAsia="Times New Roman" w:cstheme="minorHAnsi"/>
          <w:color w:val="000000" w:themeColor="text1"/>
          <w:lang w:eastAsia="en-GB"/>
        </w:rPr>
        <w:t>ing</w:t>
      </w:r>
      <w:r w:rsidRPr="000A1486">
        <w:rPr>
          <w:rFonts w:eastAsia="Times New Roman" w:cstheme="minorHAnsi"/>
          <w:color w:val="000000" w:themeColor="text1"/>
          <w:lang w:eastAsia="en-GB"/>
        </w:rPr>
        <w:t xml:space="preserve"> from 6pm to 9pm</w:t>
      </w:r>
      <w:r w:rsidR="00BC363B">
        <w:rPr>
          <w:rFonts w:eastAsia="Times New Roman" w:cstheme="minorHAnsi"/>
          <w:color w:val="000000" w:themeColor="text1"/>
          <w:lang w:eastAsia="en-GB"/>
        </w:rPr>
        <w:t xml:space="preserve"> during the 2019/20 academic year. </w:t>
      </w:r>
      <w:r w:rsidRPr="000A1486">
        <w:rPr>
          <w:rFonts w:eastAsia="Times New Roman" w:cstheme="minorHAnsi"/>
          <w:color w:val="000000" w:themeColor="text1"/>
          <w:lang w:eastAsia="en-GB"/>
        </w:rPr>
        <w:t xml:space="preserve"> T</w:t>
      </w:r>
      <w:r w:rsidRPr="000A1486">
        <w:rPr>
          <w:rFonts w:cstheme="minorHAnsi"/>
        </w:rPr>
        <w:t xml:space="preserve">here </w:t>
      </w:r>
      <w:r w:rsidR="00BC363B">
        <w:rPr>
          <w:rFonts w:cstheme="minorHAnsi"/>
        </w:rPr>
        <w:t>we</w:t>
      </w:r>
      <w:r w:rsidRPr="000A1486">
        <w:rPr>
          <w:rFonts w:cstheme="minorHAnsi"/>
        </w:rPr>
        <w:t xml:space="preserve">re 349 students </w:t>
      </w:r>
      <w:r w:rsidR="00BC363B">
        <w:rPr>
          <w:rFonts w:cstheme="minorHAnsi"/>
        </w:rPr>
        <w:t>in</w:t>
      </w:r>
      <w:r w:rsidR="00BC363B" w:rsidRPr="000A1486">
        <w:rPr>
          <w:rFonts w:cstheme="minorHAnsi"/>
        </w:rPr>
        <w:t xml:space="preserve"> </w:t>
      </w:r>
      <w:r w:rsidRPr="000A1486">
        <w:rPr>
          <w:rFonts w:cstheme="minorHAnsi"/>
        </w:rPr>
        <w:t xml:space="preserve">the Autumn cohort taking the module, split into four teaching groups of circa 90 students each.  Team-teaching </w:t>
      </w:r>
      <w:r w:rsidR="00BC363B">
        <w:rPr>
          <w:rFonts w:cstheme="minorHAnsi"/>
        </w:rPr>
        <w:t>took</w:t>
      </w:r>
      <w:r w:rsidR="00BC363B" w:rsidRPr="000A1486">
        <w:rPr>
          <w:rFonts w:cstheme="minorHAnsi"/>
        </w:rPr>
        <w:t xml:space="preserve"> </w:t>
      </w:r>
      <w:r w:rsidRPr="000A1486">
        <w:rPr>
          <w:rFonts w:cstheme="minorHAnsi"/>
        </w:rPr>
        <w:t xml:space="preserve">place over four evenings a week for four weeks and with 95% of the 2019 Autumn cohort being international students, there </w:t>
      </w:r>
      <w:r w:rsidR="00BC363B">
        <w:rPr>
          <w:rFonts w:cstheme="minorHAnsi"/>
        </w:rPr>
        <w:t>wa</w:t>
      </w:r>
      <w:r w:rsidRPr="000A1486">
        <w:rPr>
          <w:rFonts w:cstheme="minorHAnsi"/>
        </w:rPr>
        <w:t xml:space="preserve">s </w:t>
      </w:r>
      <w:r w:rsidR="00BC363B">
        <w:rPr>
          <w:rFonts w:cstheme="minorHAnsi"/>
        </w:rPr>
        <w:t xml:space="preserve">considerable </w:t>
      </w:r>
      <w:r w:rsidRPr="000A1486">
        <w:rPr>
          <w:rFonts w:cstheme="minorHAnsi"/>
        </w:rPr>
        <w:t xml:space="preserve">programme, academic, cultural and language diversity. </w:t>
      </w:r>
    </w:p>
    <w:p w14:paraId="62022821" w14:textId="77777777" w:rsidR="009F02DB" w:rsidRPr="000A1486" w:rsidRDefault="009F02DB" w:rsidP="009F02DB">
      <w:pPr>
        <w:spacing w:after="0" w:line="276" w:lineRule="auto"/>
        <w:rPr>
          <w:rFonts w:cstheme="minorHAnsi"/>
        </w:rPr>
      </w:pPr>
    </w:p>
    <w:p w14:paraId="07CA6956" w14:textId="031EF24D" w:rsidR="009F02DB" w:rsidRPr="000A1486" w:rsidRDefault="009F02DB" w:rsidP="009F02DB">
      <w:pPr>
        <w:spacing w:after="0" w:line="276" w:lineRule="auto"/>
        <w:rPr>
          <w:rFonts w:cstheme="minorHAnsi"/>
        </w:rPr>
      </w:pPr>
      <w:r w:rsidRPr="000A1486">
        <w:rPr>
          <w:rFonts w:cstheme="minorHAnsi"/>
        </w:rPr>
        <w:t xml:space="preserve">Assessment is via an individual portfolio in which students must demonstrate meaningful engagement with a range of tasks, activities and events designed to support them in their efforts to secure a suitable placement role. Many of the activities </w:t>
      </w:r>
      <w:r w:rsidR="00BC363B">
        <w:rPr>
          <w:rFonts w:cstheme="minorHAnsi"/>
        </w:rPr>
        <w:t>were</w:t>
      </w:r>
      <w:r w:rsidRPr="000A1486">
        <w:rPr>
          <w:rFonts w:cstheme="minorHAnsi"/>
        </w:rPr>
        <w:t xml:space="preserve"> designed into the face-to-face workshops, with others being outside the classroom during daytime hours</w:t>
      </w:r>
      <w:r w:rsidR="00BC363B">
        <w:rPr>
          <w:rFonts w:cstheme="minorHAnsi"/>
        </w:rPr>
        <w:t xml:space="preserve">, involving </w:t>
      </w:r>
      <w:r w:rsidRPr="000A1486">
        <w:rPr>
          <w:rFonts w:cstheme="minorHAnsi"/>
        </w:rPr>
        <w:t xml:space="preserve">for example, Employer Mock Interview days, the Placement Fair and Employability Week activities arranged by the Changemaker Team. </w:t>
      </w:r>
    </w:p>
    <w:p w14:paraId="7B37B891" w14:textId="77777777" w:rsidR="009F02DB" w:rsidRPr="000A1486" w:rsidRDefault="009F02DB" w:rsidP="009F02DB">
      <w:pPr>
        <w:spacing w:after="0" w:line="276" w:lineRule="auto"/>
        <w:rPr>
          <w:rFonts w:cstheme="minorHAnsi"/>
        </w:rPr>
      </w:pPr>
    </w:p>
    <w:p w14:paraId="23B098F3" w14:textId="76C140A4" w:rsidR="009F02DB" w:rsidRPr="000A1486" w:rsidRDefault="009F02DB" w:rsidP="009F02DB">
      <w:pPr>
        <w:spacing w:after="0" w:line="276" w:lineRule="auto"/>
        <w:rPr>
          <w:rFonts w:eastAsia="Times New Roman" w:cstheme="minorHAnsi"/>
          <w:color w:val="000000" w:themeColor="text1"/>
          <w:lang w:eastAsia="en-GB"/>
        </w:rPr>
      </w:pPr>
      <w:r w:rsidRPr="000A1486">
        <w:rPr>
          <w:rFonts w:cstheme="minorHAnsi"/>
        </w:rPr>
        <w:lastRenderedPageBreak/>
        <w:t>However, despite the module design providing students with all the resources and activities need</w:t>
      </w:r>
      <w:r w:rsidR="00BC363B">
        <w:rPr>
          <w:rFonts w:cstheme="minorHAnsi"/>
        </w:rPr>
        <w:t>ed</w:t>
      </w:r>
      <w:r w:rsidRPr="000A1486">
        <w:rPr>
          <w:rFonts w:cstheme="minorHAnsi"/>
        </w:rPr>
        <w:t xml:space="preserve"> to achieve a Pass, e</w:t>
      </w:r>
      <w:r w:rsidRPr="000A1486">
        <w:rPr>
          <w:rFonts w:eastAsia="Times New Roman" w:cstheme="minorHAnsi"/>
          <w:color w:val="000000" w:themeColor="text1"/>
          <w:lang w:eastAsia="en-GB"/>
        </w:rPr>
        <w:t xml:space="preserve">ngagement in workshops </w:t>
      </w:r>
      <w:r w:rsidR="00BC363B">
        <w:rPr>
          <w:rFonts w:eastAsia="Times New Roman" w:cstheme="minorHAnsi"/>
          <w:color w:val="000000" w:themeColor="text1"/>
          <w:lang w:eastAsia="en-GB"/>
        </w:rPr>
        <w:t>wa</w:t>
      </w:r>
      <w:r w:rsidRPr="000A1486">
        <w:rPr>
          <w:rFonts w:eastAsia="Times New Roman" w:cstheme="minorHAnsi"/>
          <w:color w:val="000000" w:themeColor="text1"/>
          <w:lang w:eastAsia="en-GB"/>
        </w:rPr>
        <w:t>s poor: in the first session, some students did not remove their rucksacks/coats or take any notes, while some students simply signed the register and left. By the third session it still took considerable prompting to get any response to the straightforward opening request, “Raise your hand if you use the internet.”</w:t>
      </w:r>
    </w:p>
    <w:p w14:paraId="48E868EF" w14:textId="77777777" w:rsidR="009F02DB" w:rsidRPr="000A1486" w:rsidRDefault="009F02DB" w:rsidP="009F02DB">
      <w:pPr>
        <w:spacing w:after="0" w:line="276" w:lineRule="auto"/>
        <w:rPr>
          <w:rFonts w:eastAsia="Times New Roman" w:cstheme="minorHAnsi"/>
          <w:color w:val="000000" w:themeColor="text1"/>
          <w:lang w:eastAsia="en-GB"/>
        </w:rPr>
      </w:pPr>
    </w:p>
    <w:p w14:paraId="170E7DAE" w14:textId="4DF0C84B" w:rsidR="009F02DB" w:rsidRDefault="009F02DB" w:rsidP="009F02DB">
      <w:pPr>
        <w:spacing w:after="0" w:line="276" w:lineRule="auto"/>
        <w:rPr>
          <w:rFonts w:cstheme="minorHAnsi"/>
        </w:rPr>
      </w:pPr>
      <w:r w:rsidRPr="000A1486">
        <w:rPr>
          <w:rFonts w:cstheme="minorHAnsi"/>
        </w:rPr>
        <w:t xml:space="preserve">This case study </w:t>
      </w:r>
      <w:r w:rsidRPr="002A2819">
        <w:rPr>
          <w:rFonts w:cstheme="minorHAnsi"/>
        </w:rPr>
        <w:t xml:space="preserve">aims to investigate </w:t>
      </w:r>
      <w:r w:rsidR="002A2819" w:rsidRPr="00EC30A2">
        <w:rPr>
          <w:rFonts w:cstheme="minorHAnsi"/>
        </w:rPr>
        <w:t xml:space="preserve">one strategy used to address </w:t>
      </w:r>
      <w:r w:rsidRPr="002A2819">
        <w:rPr>
          <w:rFonts w:cstheme="minorHAnsi"/>
        </w:rPr>
        <w:t>poor</w:t>
      </w:r>
      <w:r w:rsidRPr="000A1486">
        <w:rPr>
          <w:rFonts w:cstheme="minorHAnsi"/>
        </w:rPr>
        <w:t xml:space="preserve"> engagement with HRMM072</w:t>
      </w:r>
      <w:r w:rsidR="002A2819">
        <w:rPr>
          <w:rFonts w:cstheme="minorHAnsi"/>
        </w:rPr>
        <w:t>,</w:t>
      </w:r>
      <w:r w:rsidRPr="000A1486">
        <w:rPr>
          <w:rFonts w:cstheme="minorHAnsi"/>
        </w:rPr>
        <w:t xml:space="preserve"> examining existing, relevant literature, designing and implementing an intervention </w:t>
      </w:r>
      <w:r w:rsidR="00BC363B">
        <w:rPr>
          <w:rFonts w:cstheme="minorHAnsi"/>
        </w:rPr>
        <w:t>that was</w:t>
      </w:r>
      <w:r w:rsidRPr="000A1486">
        <w:rPr>
          <w:rFonts w:cstheme="minorHAnsi"/>
        </w:rPr>
        <w:t xml:space="preserve"> peer-observed, and then critically evaluating the emerging implications for both my own and colleagues’ future professional practice. </w:t>
      </w:r>
    </w:p>
    <w:p w14:paraId="21F8426C" w14:textId="77777777" w:rsidR="009F02DB" w:rsidRPr="00A33629" w:rsidRDefault="009F02DB" w:rsidP="00D5159B">
      <w:pPr>
        <w:pStyle w:val="Heading1"/>
        <w:spacing w:before="120" w:line="276" w:lineRule="auto"/>
        <w:rPr>
          <w:rFonts w:asciiTheme="minorHAnsi" w:hAnsiTheme="minorHAnsi" w:cstheme="minorHAnsi"/>
          <w:b/>
          <w:color w:val="auto"/>
          <w:sz w:val="24"/>
          <w:szCs w:val="22"/>
        </w:rPr>
      </w:pPr>
      <w:r w:rsidRPr="00A33629">
        <w:rPr>
          <w:rFonts w:asciiTheme="minorHAnsi" w:hAnsiTheme="minorHAnsi" w:cstheme="minorHAnsi"/>
          <w:b/>
          <w:color w:val="auto"/>
          <w:sz w:val="24"/>
          <w:szCs w:val="22"/>
        </w:rPr>
        <w:t>Analysis of the problem</w:t>
      </w:r>
    </w:p>
    <w:p w14:paraId="4C18E447" w14:textId="77777777" w:rsidR="009F02DB" w:rsidRPr="00263D25" w:rsidRDefault="009F02DB" w:rsidP="00D5159B">
      <w:pPr>
        <w:pStyle w:val="Heading2"/>
        <w:spacing w:before="120" w:line="276" w:lineRule="auto"/>
        <w:rPr>
          <w:rFonts w:asciiTheme="minorHAnsi" w:hAnsiTheme="minorHAnsi" w:cstheme="minorHAnsi"/>
          <w:b/>
          <w:i/>
          <w:color w:val="auto"/>
          <w:sz w:val="22"/>
          <w:szCs w:val="22"/>
        </w:rPr>
      </w:pPr>
      <w:bookmarkStart w:id="20" w:name="_Toc42156854"/>
      <w:r w:rsidRPr="00263D25">
        <w:rPr>
          <w:rFonts w:asciiTheme="minorHAnsi" w:hAnsiTheme="minorHAnsi" w:cstheme="minorHAnsi"/>
          <w:b/>
          <w:i/>
          <w:color w:val="auto"/>
          <w:sz w:val="22"/>
          <w:szCs w:val="22"/>
        </w:rPr>
        <w:t>Defining student engagement</w:t>
      </w:r>
      <w:bookmarkEnd w:id="20"/>
    </w:p>
    <w:p w14:paraId="71FA56B9" w14:textId="3281011E" w:rsidR="009F02DB" w:rsidRPr="000A1486" w:rsidRDefault="009F02DB" w:rsidP="00D5159B">
      <w:pPr>
        <w:spacing w:before="120" w:after="120" w:line="276" w:lineRule="auto"/>
        <w:rPr>
          <w:rFonts w:cstheme="minorHAnsi"/>
        </w:rPr>
      </w:pPr>
      <w:r w:rsidRPr="000A1486">
        <w:rPr>
          <w:rFonts w:cstheme="minorHAnsi"/>
        </w:rPr>
        <w:t>Specifically connected with both the time and effort spent on “educationally purposeful activities” (</w:t>
      </w:r>
      <w:proofErr w:type="spellStart"/>
      <w:r w:rsidRPr="000A1486">
        <w:rPr>
          <w:rFonts w:cstheme="minorHAnsi"/>
        </w:rPr>
        <w:t>Kuh</w:t>
      </w:r>
      <w:proofErr w:type="spellEnd"/>
      <w:r w:rsidRPr="000A1486">
        <w:rPr>
          <w:rFonts w:cstheme="minorHAnsi"/>
        </w:rPr>
        <w:t xml:space="preserve"> et al., 2007, p.44), the term </w:t>
      </w:r>
      <w:r w:rsidR="00BC363B">
        <w:rPr>
          <w:rFonts w:cstheme="minorHAnsi"/>
        </w:rPr>
        <w:t>‘</w:t>
      </w:r>
      <w:r w:rsidRPr="000A1486">
        <w:rPr>
          <w:rFonts w:cstheme="minorHAnsi"/>
        </w:rPr>
        <w:t>student engagement</w:t>
      </w:r>
      <w:r w:rsidR="00BC363B">
        <w:rPr>
          <w:rFonts w:cstheme="minorHAnsi"/>
        </w:rPr>
        <w:t>’</w:t>
      </w:r>
      <w:r w:rsidRPr="000A1486">
        <w:rPr>
          <w:rFonts w:cstheme="minorHAnsi"/>
        </w:rPr>
        <w:t xml:space="preserve"> has evolved to mean the level of participation and interest students show in their learning, and how </w:t>
      </w:r>
      <w:r w:rsidR="00BC363B">
        <w:rPr>
          <w:rFonts w:cstheme="minorHAnsi"/>
        </w:rPr>
        <w:t>active</w:t>
      </w:r>
      <w:r w:rsidR="00BC363B" w:rsidRPr="000A1486">
        <w:rPr>
          <w:rFonts w:cstheme="minorHAnsi"/>
        </w:rPr>
        <w:t xml:space="preserve"> </w:t>
      </w:r>
      <w:r w:rsidRPr="000A1486">
        <w:rPr>
          <w:rFonts w:cstheme="minorHAnsi"/>
        </w:rPr>
        <w:t xml:space="preserve">they are in their modules and classes (Axelson and Flick, 2010). Furthermore, a direct correlation </w:t>
      </w:r>
      <w:r w:rsidR="00BC363B">
        <w:rPr>
          <w:rFonts w:cstheme="minorHAnsi"/>
        </w:rPr>
        <w:t xml:space="preserve">has been claimed </w:t>
      </w:r>
      <w:r w:rsidRPr="000A1486">
        <w:rPr>
          <w:rFonts w:cstheme="minorHAnsi"/>
        </w:rPr>
        <w:t xml:space="preserve">between students who engage more with these ‘purposeful activities’ and grades </w:t>
      </w:r>
      <w:r w:rsidR="00BC363B">
        <w:rPr>
          <w:rFonts w:cstheme="minorHAnsi"/>
        </w:rPr>
        <w:t xml:space="preserve">achieved </w:t>
      </w:r>
      <w:r w:rsidRPr="000A1486">
        <w:rPr>
          <w:rFonts w:cstheme="minorHAnsi"/>
        </w:rPr>
        <w:t>(Harper and Quaye, 2015)</w:t>
      </w:r>
      <w:r w:rsidR="00BC363B">
        <w:rPr>
          <w:rFonts w:cstheme="minorHAnsi"/>
        </w:rPr>
        <w:t>,</w:t>
      </w:r>
      <w:r w:rsidRPr="000A1486">
        <w:rPr>
          <w:rFonts w:cstheme="minorHAnsi"/>
        </w:rPr>
        <w:t xml:space="preserve"> with Gibbs (2010) maintaining that engagement is a predictor of education attainment.</w:t>
      </w:r>
    </w:p>
    <w:p w14:paraId="2BDDFCBB" w14:textId="2537003C" w:rsidR="009F02DB" w:rsidRPr="000A1486" w:rsidRDefault="009F02DB" w:rsidP="009F02DB">
      <w:pPr>
        <w:spacing w:after="120" w:line="276" w:lineRule="auto"/>
        <w:rPr>
          <w:rFonts w:cstheme="minorHAnsi"/>
        </w:rPr>
      </w:pPr>
      <w:r w:rsidRPr="000A1486">
        <w:rPr>
          <w:rFonts w:cstheme="minorHAnsi"/>
        </w:rPr>
        <w:t xml:space="preserve">However, research indicates there is institutional responsibility to provide a suitable environment to encourage learning </w:t>
      </w:r>
      <w:r w:rsidR="00BC363B">
        <w:rPr>
          <w:rFonts w:cstheme="minorHAnsi"/>
        </w:rPr>
        <w:t>rather than</w:t>
      </w:r>
      <w:r w:rsidRPr="000A1486">
        <w:rPr>
          <w:rFonts w:cstheme="minorHAnsi"/>
        </w:rPr>
        <w:t xml:space="preserve"> expect</w:t>
      </w:r>
      <w:r w:rsidR="00BC363B">
        <w:rPr>
          <w:rFonts w:cstheme="minorHAnsi"/>
        </w:rPr>
        <w:t>ing</w:t>
      </w:r>
      <w:r w:rsidRPr="000A1486">
        <w:rPr>
          <w:rFonts w:cstheme="minorHAnsi"/>
        </w:rPr>
        <w:t xml:space="preserve"> students to engage themselves (Axelson and Flick, 2010, p.42; Harper and Quaye, 2015, p5). Some researchers link levels of engagement directly with the quality of the institution (</w:t>
      </w:r>
      <w:proofErr w:type="spellStart"/>
      <w:r w:rsidRPr="000A1486">
        <w:rPr>
          <w:rFonts w:cstheme="minorHAnsi"/>
        </w:rPr>
        <w:t>Kuh</w:t>
      </w:r>
      <w:proofErr w:type="spellEnd"/>
      <w:r w:rsidRPr="000A1486">
        <w:rPr>
          <w:rFonts w:cstheme="minorHAnsi"/>
        </w:rPr>
        <w:t xml:space="preserve">, 2001), </w:t>
      </w:r>
      <w:r w:rsidR="00DE25B9">
        <w:rPr>
          <w:rFonts w:cstheme="minorHAnsi"/>
        </w:rPr>
        <w:t>arguing that</w:t>
      </w:r>
      <w:r w:rsidRPr="000A1486">
        <w:rPr>
          <w:rFonts w:cstheme="minorHAnsi"/>
        </w:rPr>
        <w:t xml:space="preserve"> engagement is a two-way relationship. Although the concepts of surface and deep engagement</w:t>
      </w:r>
      <w:r w:rsidR="00DE25B9">
        <w:rPr>
          <w:rFonts w:cstheme="minorHAnsi"/>
        </w:rPr>
        <w:t>,</w:t>
      </w:r>
      <w:r w:rsidRPr="000A1486">
        <w:rPr>
          <w:rFonts w:cstheme="minorHAnsi"/>
        </w:rPr>
        <w:t xml:space="preserve"> and the connection between engagement and learning</w:t>
      </w:r>
      <w:r w:rsidR="00DE25B9">
        <w:rPr>
          <w:rFonts w:cstheme="minorHAnsi"/>
        </w:rPr>
        <w:t>,</w:t>
      </w:r>
      <w:r w:rsidRPr="000A1486">
        <w:rPr>
          <w:rFonts w:cstheme="minorHAnsi"/>
        </w:rPr>
        <w:t xml:space="preserve"> are beyond the scope of this study, the definition of engagement adopted here is that of Axelson and Flick (2010).</w:t>
      </w:r>
    </w:p>
    <w:p w14:paraId="7E355FC8" w14:textId="77777777" w:rsidR="009F02DB" w:rsidRPr="00263D25" w:rsidRDefault="009F02DB" w:rsidP="00D5159B">
      <w:pPr>
        <w:pStyle w:val="Heading2"/>
        <w:spacing w:before="120" w:line="276" w:lineRule="auto"/>
        <w:rPr>
          <w:rFonts w:asciiTheme="minorHAnsi" w:hAnsiTheme="minorHAnsi" w:cstheme="minorHAnsi"/>
          <w:b/>
          <w:i/>
          <w:color w:val="auto"/>
          <w:sz w:val="22"/>
          <w:szCs w:val="22"/>
        </w:rPr>
      </w:pPr>
      <w:bookmarkStart w:id="21" w:name="_Toc42156855"/>
      <w:r w:rsidRPr="00263D25">
        <w:rPr>
          <w:rFonts w:asciiTheme="minorHAnsi" w:hAnsiTheme="minorHAnsi" w:cstheme="minorHAnsi"/>
          <w:b/>
          <w:i/>
          <w:color w:val="auto"/>
          <w:sz w:val="22"/>
          <w:szCs w:val="22"/>
        </w:rPr>
        <w:t>Class size</w:t>
      </w:r>
      <w:bookmarkEnd w:id="21"/>
    </w:p>
    <w:p w14:paraId="60A8714B" w14:textId="77777777" w:rsidR="009F02DB" w:rsidRPr="000A1486" w:rsidRDefault="009F02DB" w:rsidP="00D5159B">
      <w:pPr>
        <w:spacing w:before="120" w:after="120" w:line="276" w:lineRule="auto"/>
        <w:rPr>
          <w:rFonts w:cstheme="minorHAnsi"/>
        </w:rPr>
      </w:pPr>
      <w:r w:rsidRPr="000A1486">
        <w:rPr>
          <w:rFonts w:cstheme="minorHAnsi"/>
        </w:rPr>
        <w:t xml:space="preserve">As observed by </w:t>
      </w:r>
      <w:proofErr w:type="spellStart"/>
      <w:r w:rsidRPr="000A1486">
        <w:rPr>
          <w:rFonts w:cstheme="minorHAnsi"/>
        </w:rPr>
        <w:t>Maringe</w:t>
      </w:r>
      <w:proofErr w:type="spellEnd"/>
      <w:r w:rsidRPr="000A1486">
        <w:rPr>
          <w:rFonts w:cstheme="minorHAnsi"/>
        </w:rPr>
        <w:t xml:space="preserve"> and Sing (2014) there is no universally-agreed definition of what constitutes a ‘large class’, although researchers have tended to focus on classes of 100+ students. Large classes are still an integral part of the Higher Education (HE) ‘picture’ with, for example, the United States still having lecture theatre capacity that exceed 450 students (</w:t>
      </w:r>
      <w:proofErr w:type="spellStart"/>
      <w:r w:rsidRPr="000A1486">
        <w:rPr>
          <w:rFonts w:cstheme="minorHAnsi"/>
        </w:rPr>
        <w:t>DeRogatis</w:t>
      </w:r>
      <w:proofErr w:type="spellEnd"/>
      <w:r w:rsidRPr="000A1486">
        <w:rPr>
          <w:rFonts w:cstheme="minorHAnsi"/>
        </w:rPr>
        <w:t xml:space="preserve"> et al., 2014). However, according to </w:t>
      </w:r>
      <w:proofErr w:type="spellStart"/>
      <w:r w:rsidRPr="000A1486">
        <w:rPr>
          <w:rFonts w:cstheme="minorHAnsi"/>
        </w:rPr>
        <w:t>Maringe</w:t>
      </w:r>
      <w:proofErr w:type="spellEnd"/>
      <w:r w:rsidRPr="000A1486">
        <w:rPr>
          <w:rFonts w:cstheme="minorHAnsi"/>
        </w:rPr>
        <w:t xml:space="preserve"> and Sing (2014), despite the wide body of literature that exists on teaching large classes, there is a lack of literature that explores the challenges of teaching large, international classes.  </w:t>
      </w:r>
    </w:p>
    <w:p w14:paraId="390F2AFB" w14:textId="2BCCBC40" w:rsidR="009F02DB" w:rsidRPr="000A1486" w:rsidRDefault="009F02DB" w:rsidP="009F02DB">
      <w:pPr>
        <w:spacing w:after="120" w:line="276" w:lineRule="auto"/>
        <w:rPr>
          <w:rFonts w:cstheme="minorHAnsi"/>
        </w:rPr>
      </w:pPr>
      <w:r w:rsidRPr="000A1486">
        <w:rPr>
          <w:rFonts w:cstheme="minorHAnsi"/>
        </w:rPr>
        <w:t>Challenges of teaching large numbers in a single session include ensuring equity and quality, along with inclusion and comprehension (</w:t>
      </w:r>
      <w:proofErr w:type="spellStart"/>
      <w:r w:rsidRPr="000A1486">
        <w:rPr>
          <w:rFonts w:cstheme="minorHAnsi"/>
        </w:rPr>
        <w:t>Maringe</w:t>
      </w:r>
      <w:proofErr w:type="spellEnd"/>
      <w:r w:rsidRPr="000A1486">
        <w:rPr>
          <w:rFonts w:cstheme="minorHAnsi"/>
        </w:rPr>
        <w:t xml:space="preserve"> and Sing, 2014), and there is evidence to suggest that although no ‘optimum’ class size in universities is recognised, diminishing returns can be experienced as class sizes increase (</w:t>
      </w:r>
      <w:proofErr w:type="spellStart"/>
      <w:r w:rsidRPr="000A1486">
        <w:rPr>
          <w:rFonts w:cstheme="minorHAnsi"/>
        </w:rPr>
        <w:t>Cuseo</w:t>
      </w:r>
      <w:proofErr w:type="spellEnd"/>
      <w:r w:rsidRPr="000A1486">
        <w:rPr>
          <w:rFonts w:cstheme="minorHAnsi"/>
        </w:rPr>
        <w:t xml:space="preserve">, 2004, cited in </w:t>
      </w:r>
      <w:proofErr w:type="spellStart"/>
      <w:r w:rsidRPr="000A1486">
        <w:rPr>
          <w:rFonts w:cstheme="minorHAnsi"/>
        </w:rPr>
        <w:t>Maringe</w:t>
      </w:r>
      <w:proofErr w:type="spellEnd"/>
      <w:r w:rsidRPr="000A1486">
        <w:rPr>
          <w:rFonts w:cstheme="minorHAnsi"/>
        </w:rPr>
        <w:t xml:space="preserve"> and Sing, 2014). Research shows that large class teaching is changing as HE moves towards active learning and adding value to the learning experience (</w:t>
      </w:r>
      <w:proofErr w:type="spellStart"/>
      <w:r w:rsidRPr="000A1486">
        <w:rPr>
          <w:rFonts w:cstheme="minorHAnsi"/>
        </w:rPr>
        <w:t>Maringe</w:t>
      </w:r>
      <w:proofErr w:type="spellEnd"/>
      <w:r w:rsidRPr="000A1486">
        <w:rPr>
          <w:rFonts w:cstheme="minorHAnsi"/>
        </w:rPr>
        <w:t xml:space="preserve"> and Sing, 2014). Furthermore, large class teaching is increasing within the UK HE sector (Saunders and Hutt, 2014) and while large classes do have benefits, they are most often a necessity of resource-constraints rather than by design (Saunders and Hutt, 2014). This is the case with HRMM072 which has class sizes of 90 students</w:t>
      </w:r>
      <w:r w:rsidR="00DE25B9">
        <w:rPr>
          <w:rFonts w:cstheme="minorHAnsi"/>
        </w:rPr>
        <w:t>.  E</w:t>
      </w:r>
      <w:r w:rsidRPr="000A1486">
        <w:rPr>
          <w:rFonts w:cstheme="minorHAnsi"/>
        </w:rPr>
        <w:t xml:space="preserve">ven though the quality of teaching materials is high, it is likely that class size </w:t>
      </w:r>
      <w:r w:rsidR="00DE25B9">
        <w:rPr>
          <w:rFonts w:cstheme="minorHAnsi"/>
        </w:rPr>
        <w:t xml:space="preserve">contributes significantly to </w:t>
      </w:r>
      <w:r w:rsidRPr="000A1486">
        <w:rPr>
          <w:rFonts w:cstheme="minorHAnsi"/>
        </w:rPr>
        <w:t>poor engagement with class-based activities: equality of opportunity, comprehension and inclusion are challenging to achieve with these numbers, despite the presence of three tutors.</w:t>
      </w:r>
    </w:p>
    <w:p w14:paraId="15F0A5C5" w14:textId="77777777" w:rsidR="009F02DB" w:rsidRPr="00ED164E" w:rsidRDefault="009F02DB" w:rsidP="00D5159B">
      <w:pPr>
        <w:pStyle w:val="Heading2"/>
        <w:spacing w:before="120" w:line="276" w:lineRule="auto"/>
        <w:rPr>
          <w:rFonts w:asciiTheme="minorHAnsi" w:hAnsiTheme="minorHAnsi" w:cstheme="minorHAnsi"/>
          <w:b/>
          <w:i/>
          <w:color w:val="auto"/>
          <w:sz w:val="22"/>
          <w:szCs w:val="22"/>
        </w:rPr>
      </w:pPr>
      <w:bookmarkStart w:id="22" w:name="_Toc42156856"/>
      <w:r w:rsidRPr="00ED164E">
        <w:rPr>
          <w:rFonts w:asciiTheme="minorHAnsi" w:hAnsiTheme="minorHAnsi" w:cstheme="minorHAnsi"/>
          <w:b/>
          <w:i/>
          <w:color w:val="auto"/>
          <w:sz w:val="22"/>
          <w:szCs w:val="22"/>
        </w:rPr>
        <w:lastRenderedPageBreak/>
        <w:t>The internationalisation of HE and student expectations</w:t>
      </w:r>
      <w:bookmarkEnd w:id="22"/>
    </w:p>
    <w:p w14:paraId="4C142E16" w14:textId="3B137CB2" w:rsidR="009F02DB" w:rsidRPr="000A1486" w:rsidRDefault="009F02DB" w:rsidP="00D5159B">
      <w:pPr>
        <w:spacing w:before="120" w:after="120" w:line="276" w:lineRule="auto"/>
        <w:rPr>
          <w:rFonts w:cstheme="minorHAnsi"/>
        </w:rPr>
      </w:pPr>
      <w:r w:rsidRPr="000A1486">
        <w:rPr>
          <w:rFonts w:cstheme="minorHAnsi"/>
        </w:rPr>
        <w:t xml:space="preserve">Increased student mobility within HE has </w:t>
      </w:r>
      <w:r w:rsidR="00DE25B9">
        <w:rPr>
          <w:rFonts w:cstheme="minorHAnsi"/>
        </w:rPr>
        <w:t xml:space="preserve">led to </w:t>
      </w:r>
      <w:r w:rsidRPr="000A1486">
        <w:rPr>
          <w:rFonts w:cstheme="minorHAnsi"/>
        </w:rPr>
        <w:t>growing internationalisation of student</w:t>
      </w:r>
      <w:r w:rsidR="00DE25B9">
        <w:rPr>
          <w:rFonts w:cstheme="minorHAnsi"/>
        </w:rPr>
        <w:t xml:space="preserve"> cohorts</w:t>
      </w:r>
      <w:r w:rsidRPr="000A1486">
        <w:rPr>
          <w:rFonts w:cstheme="minorHAnsi"/>
        </w:rPr>
        <w:t xml:space="preserve"> (</w:t>
      </w:r>
      <w:proofErr w:type="spellStart"/>
      <w:r w:rsidRPr="000A1486">
        <w:rPr>
          <w:rFonts w:cstheme="minorHAnsi"/>
        </w:rPr>
        <w:t>Maringe</w:t>
      </w:r>
      <w:proofErr w:type="spellEnd"/>
      <w:r w:rsidRPr="000A1486">
        <w:rPr>
          <w:rFonts w:cstheme="minorHAnsi"/>
        </w:rPr>
        <w:t xml:space="preserve"> and Sing, 2014) with the UK being the second most popular destination for HE students (Lomer and Anthony-Okeke, 2019). In 2018-19, U</w:t>
      </w:r>
      <w:r w:rsidR="0032415E">
        <w:rPr>
          <w:rFonts w:cstheme="minorHAnsi"/>
        </w:rPr>
        <w:t>O</w:t>
      </w:r>
      <w:r w:rsidRPr="000A1486">
        <w:rPr>
          <w:rFonts w:cstheme="minorHAnsi"/>
        </w:rPr>
        <w:t xml:space="preserve">N welcomed 690 overseas students, representing 6% of the total number of </w:t>
      </w:r>
      <w:r w:rsidR="00DE25B9">
        <w:rPr>
          <w:rFonts w:cstheme="minorHAnsi"/>
        </w:rPr>
        <w:t xml:space="preserve">the institution’s </w:t>
      </w:r>
      <w:r w:rsidRPr="000A1486">
        <w:rPr>
          <w:rFonts w:cstheme="minorHAnsi"/>
        </w:rPr>
        <w:t xml:space="preserve">taught students (Fawcett, 2019). According to Lomer and Anthony-Okeke (2019) there seems to be a conflict within HE between the benefits of attracting international students and the perception that they lack academic skills and suitable engagement, for example with Chinese students being associated with surface learning and learning by rote (Clark and </w:t>
      </w:r>
      <w:proofErr w:type="spellStart"/>
      <w:r w:rsidRPr="000A1486">
        <w:rPr>
          <w:rFonts w:cstheme="minorHAnsi"/>
        </w:rPr>
        <w:t>Gieve</w:t>
      </w:r>
      <w:proofErr w:type="spellEnd"/>
      <w:r w:rsidRPr="000A1486">
        <w:rPr>
          <w:rFonts w:cstheme="minorHAnsi"/>
        </w:rPr>
        <w:t xml:space="preserve">, 2006, cited in Lomer and Anthony-Okeke, 2019).  </w:t>
      </w:r>
    </w:p>
    <w:p w14:paraId="3D38F2AF" w14:textId="347A3A84" w:rsidR="009F02DB" w:rsidRPr="000A1486" w:rsidRDefault="009F02DB" w:rsidP="009F02DB">
      <w:pPr>
        <w:spacing w:after="120" w:line="276" w:lineRule="auto"/>
        <w:rPr>
          <w:rFonts w:cstheme="minorHAnsi"/>
        </w:rPr>
      </w:pPr>
      <w:r w:rsidRPr="000A1486">
        <w:rPr>
          <w:rFonts w:cstheme="minorHAnsi"/>
        </w:rPr>
        <w:t xml:space="preserve">However, many criticisms levelled at international students are equally applicable to many home students (Jones, 2017, cited in Lomer and Anthony-Okeke, 2019) although HRMM072 has minimal numbers of home students and the experience so far indicates that many international students do not have </w:t>
      </w:r>
      <w:r w:rsidR="00DE25B9">
        <w:rPr>
          <w:rFonts w:cstheme="minorHAnsi"/>
        </w:rPr>
        <w:t xml:space="preserve">sufficiently-advanced </w:t>
      </w:r>
      <w:r w:rsidRPr="000A1486">
        <w:rPr>
          <w:rFonts w:cstheme="minorHAnsi"/>
        </w:rPr>
        <w:t xml:space="preserve">English language skills to enable them to perform </w:t>
      </w:r>
      <w:r w:rsidR="00DE25B9">
        <w:rPr>
          <w:rFonts w:cstheme="minorHAnsi"/>
        </w:rPr>
        <w:t xml:space="preserve">well </w:t>
      </w:r>
      <w:r w:rsidRPr="000A1486">
        <w:rPr>
          <w:rFonts w:cstheme="minorHAnsi"/>
        </w:rPr>
        <w:t>at Level 7. Therefore, trying to instigate either peer-to-peer or peer-to-tutor interaction is challenging, as is designing teaching materials/activities to accommodate the diversity in the group</w:t>
      </w:r>
      <w:r w:rsidR="00DE25B9">
        <w:rPr>
          <w:rFonts w:cstheme="minorHAnsi"/>
        </w:rPr>
        <w:t>,</w:t>
      </w:r>
      <w:r w:rsidRPr="000A1486">
        <w:rPr>
          <w:rFonts w:cstheme="minorHAnsi"/>
        </w:rPr>
        <w:t xml:space="preserve"> something commonly reported in the literature (Kinsella, et al., 2017).</w:t>
      </w:r>
    </w:p>
    <w:p w14:paraId="709490C3" w14:textId="1E15DD99" w:rsidR="009F02DB" w:rsidRPr="000A1486" w:rsidRDefault="009F02DB" w:rsidP="009F02DB">
      <w:pPr>
        <w:spacing w:after="120" w:line="276" w:lineRule="auto"/>
        <w:rPr>
          <w:rFonts w:cstheme="minorHAnsi"/>
        </w:rPr>
      </w:pPr>
      <w:r w:rsidRPr="000A1486">
        <w:rPr>
          <w:rFonts w:cstheme="minorHAnsi"/>
        </w:rPr>
        <w:t xml:space="preserve">For some universities, the lecture remains the epitome of scholarly prestige and students applying to university </w:t>
      </w:r>
      <w:r w:rsidR="00DE25B9">
        <w:rPr>
          <w:rFonts w:cstheme="minorHAnsi"/>
        </w:rPr>
        <w:t xml:space="preserve">often </w:t>
      </w:r>
      <w:r w:rsidRPr="000A1486">
        <w:rPr>
          <w:rFonts w:cstheme="minorHAnsi"/>
        </w:rPr>
        <w:t>expect limited participation while verbal essays are delivered (</w:t>
      </w:r>
      <w:proofErr w:type="spellStart"/>
      <w:r w:rsidRPr="000A1486">
        <w:rPr>
          <w:rFonts w:cstheme="minorHAnsi"/>
        </w:rPr>
        <w:t>DeRogatis</w:t>
      </w:r>
      <w:proofErr w:type="spellEnd"/>
      <w:r w:rsidRPr="000A1486">
        <w:rPr>
          <w:rFonts w:cstheme="minorHAnsi"/>
        </w:rPr>
        <w:t xml:space="preserve"> et al., 2014). This style of delivery has the benefit of transferring information to large numbers, thus utilising scholarly time eff</w:t>
      </w:r>
      <w:r w:rsidR="00DE25B9">
        <w:rPr>
          <w:rFonts w:cstheme="minorHAnsi"/>
        </w:rPr>
        <w:t>icient</w:t>
      </w:r>
      <w:r w:rsidRPr="000A1486">
        <w:rPr>
          <w:rFonts w:cstheme="minorHAnsi"/>
        </w:rPr>
        <w:t xml:space="preserve">ly and, </w:t>
      </w:r>
      <w:r w:rsidR="00F11ECB">
        <w:rPr>
          <w:rFonts w:cstheme="minorHAnsi"/>
        </w:rPr>
        <w:t xml:space="preserve">it has been claimed by </w:t>
      </w:r>
      <w:r w:rsidRPr="000A1486">
        <w:rPr>
          <w:rFonts w:cstheme="minorHAnsi"/>
        </w:rPr>
        <w:t xml:space="preserve">some, maintaining </w:t>
      </w:r>
      <w:r w:rsidR="00DE25B9">
        <w:rPr>
          <w:rFonts w:cstheme="minorHAnsi"/>
        </w:rPr>
        <w:t>the</w:t>
      </w:r>
      <w:r w:rsidRPr="000A1486">
        <w:rPr>
          <w:rFonts w:cstheme="minorHAnsi"/>
        </w:rPr>
        <w:t xml:space="preserve"> status of that institution (</w:t>
      </w:r>
      <w:proofErr w:type="spellStart"/>
      <w:r w:rsidRPr="000A1486">
        <w:rPr>
          <w:rFonts w:cstheme="minorHAnsi"/>
        </w:rPr>
        <w:t>DeRogatis</w:t>
      </w:r>
      <w:proofErr w:type="spellEnd"/>
      <w:r w:rsidRPr="000A1486">
        <w:rPr>
          <w:rFonts w:cstheme="minorHAnsi"/>
        </w:rPr>
        <w:t xml:space="preserve"> et al., 2014). Furthermore, recent research </w:t>
      </w:r>
      <w:r w:rsidR="00F11ECB">
        <w:rPr>
          <w:rFonts w:cstheme="minorHAnsi"/>
        </w:rPr>
        <w:t>suggest</w:t>
      </w:r>
      <w:r w:rsidR="00F11ECB" w:rsidRPr="000A1486">
        <w:rPr>
          <w:rFonts w:cstheme="minorHAnsi"/>
        </w:rPr>
        <w:t xml:space="preserve">s </w:t>
      </w:r>
      <w:r w:rsidRPr="000A1486">
        <w:rPr>
          <w:rFonts w:cstheme="minorHAnsi"/>
        </w:rPr>
        <w:t>that international students particularly see large-class face-to-face lectures as key to the HE experience</w:t>
      </w:r>
      <w:r w:rsidR="00F11ECB">
        <w:rPr>
          <w:rFonts w:cstheme="minorHAnsi"/>
        </w:rPr>
        <w:t>, perceiving o</w:t>
      </w:r>
      <w:r w:rsidR="00F11ECB" w:rsidRPr="000A1486">
        <w:rPr>
          <w:rFonts w:cstheme="minorHAnsi"/>
        </w:rPr>
        <w:t>ther modes of activity</w:t>
      </w:r>
      <w:r w:rsidR="00F11ECB">
        <w:rPr>
          <w:rFonts w:cstheme="minorHAnsi"/>
        </w:rPr>
        <w:t>,</w:t>
      </w:r>
      <w:r w:rsidR="00F11ECB" w:rsidRPr="000A1486">
        <w:rPr>
          <w:rFonts w:cstheme="minorHAnsi"/>
        </w:rPr>
        <w:t xml:space="preserve"> such as group work, Massive Open Online Courses (MOOCs), virtual classrooms, podcasts and voice-over slides</w:t>
      </w:r>
      <w:r w:rsidR="00F11ECB">
        <w:rPr>
          <w:rFonts w:cstheme="minorHAnsi"/>
        </w:rPr>
        <w:t xml:space="preserve"> </w:t>
      </w:r>
      <w:r w:rsidR="00F11ECB" w:rsidRPr="000A1486">
        <w:rPr>
          <w:rFonts w:cstheme="minorHAnsi"/>
        </w:rPr>
        <w:t>as only supplement</w:t>
      </w:r>
      <w:r w:rsidR="00F11ECB">
        <w:rPr>
          <w:rFonts w:cstheme="minorHAnsi"/>
        </w:rPr>
        <w:t>al to</w:t>
      </w:r>
      <w:r w:rsidR="00F11ECB" w:rsidRPr="000A1486">
        <w:rPr>
          <w:rFonts w:cstheme="minorHAnsi"/>
        </w:rPr>
        <w:t xml:space="preserve"> </w:t>
      </w:r>
      <w:r w:rsidR="00F11ECB">
        <w:rPr>
          <w:rFonts w:cstheme="minorHAnsi"/>
        </w:rPr>
        <w:t>t</w:t>
      </w:r>
      <w:r w:rsidRPr="000A1486">
        <w:rPr>
          <w:rFonts w:cstheme="minorHAnsi"/>
        </w:rPr>
        <w:t xml:space="preserve">he traditional lecture-style of delivery (Saunders and Hutt, 2014).  </w:t>
      </w:r>
      <w:r w:rsidR="00F11ECB">
        <w:rPr>
          <w:rFonts w:cstheme="minorHAnsi"/>
        </w:rPr>
        <w:t>In c</w:t>
      </w:r>
      <w:r w:rsidRPr="000A1486">
        <w:rPr>
          <w:rFonts w:cstheme="minorHAnsi"/>
        </w:rPr>
        <w:t>ontrast</w:t>
      </w:r>
      <w:r w:rsidR="00F11ECB">
        <w:rPr>
          <w:rFonts w:cstheme="minorHAnsi"/>
        </w:rPr>
        <w:t xml:space="preserve"> to such expectations</w:t>
      </w:r>
      <w:r w:rsidRPr="000A1486">
        <w:rPr>
          <w:rFonts w:cstheme="minorHAnsi"/>
        </w:rPr>
        <w:t xml:space="preserve">, some Universities have adopted a more active blend of learning opportunities and experiences, </w:t>
      </w:r>
      <w:r w:rsidR="00F11ECB">
        <w:rPr>
          <w:rFonts w:cstheme="minorHAnsi"/>
        </w:rPr>
        <w:t>replacing</w:t>
      </w:r>
      <w:r w:rsidR="00F11ECB" w:rsidRPr="000A1486">
        <w:rPr>
          <w:rFonts w:cstheme="minorHAnsi"/>
        </w:rPr>
        <w:t xml:space="preserve"> </w:t>
      </w:r>
      <w:r w:rsidRPr="000A1486">
        <w:rPr>
          <w:rFonts w:cstheme="minorHAnsi"/>
        </w:rPr>
        <w:t>the traditional lecture-style presentation by an A</w:t>
      </w:r>
      <w:r w:rsidR="00F11ECB">
        <w:rPr>
          <w:rFonts w:cstheme="minorHAnsi"/>
        </w:rPr>
        <w:t xml:space="preserve">ctive </w:t>
      </w:r>
      <w:r w:rsidRPr="000A1486">
        <w:rPr>
          <w:rFonts w:cstheme="minorHAnsi"/>
        </w:rPr>
        <w:t>B</w:t>
      </w:r>
      <w:r w:rsidR="00F11ECB">
        <w:rPr>
          <w:rFonts w:cstheme="minorHAnsi"/>
        </w:rPr>
        <w:t xml:space="preserve">lended </w:t>
      </w:r>
      <w:r w:rsidRPr="000A1486">
        <w:rPr>
          <w:rFonts w:cstheme="minorHAnsi"/>
        </w:rPr>
        <w:t>L</w:t>
      </w:r>
      <w:r w:rsidR="00F11ECB">
        <w:rPr>
          <w:rFonts w:cstheme="minorHAnsi"/>
        </w:rPr>
        <w:t>earni</w:t>
      </w:r>
      <w:r w:rsidR="00467C5B">
        <w:rPr>
          <w:rFonts w:cstheme="minorHAnsi"/>
        </w:rPr>
        <w:t>n</w:t>
      </w:r>
      <w:r w:rsidR="00F11ECB">
        <w:rPr>
          <w:rFonts w:cstheme="minorHAnsi"/>
        </w:rPr>
        <w:t>g</w:t>
      </w:r>
      <w:r w:rsidRPr="000A1486">
        <w:rPr>
          <w:rFonts w:cstheme="minorHAnsi"/>
        </w:rPr>
        <w:t xml:space="preserve"> approach to L</w:t>
      </w:r>
      <w:r w:rsidR="00F11ECB">
        <w:rPr>
          <w:rFonts w:cstheme="minorHAnsi"/>
        </w:rPr>
        <w:t>earning and Teaching</w:t>
      </w:r>
      <w:r w:rsidRPr="000A1486">
        <w:rPr>
          <w:rFonts w:cstheme="minorHAnsi"/>
        </w:rPr>
        <w:t xml:space="preserve"> (U</w:t>
      </w:r>
      <w:r w:rsidR="0032415E">
        <w:rPr>
          <w:rFonts w:cstheme="minorHAnsi"/>
        </w:rPr>
        <w:t>O</w:t>
      </w:r>
      <w:r w:rsidRPr="000A1486">
        <w:rPr>
          <w:rFonts w:cstheme="minorHAnsi"/>
        </w:rPr>
        <w:t xml:space="preserve">N, 2019a). </w:t>
      </w:r>
      <w:r w:rsidR="00F11ECB">
        <w:rPr>
          <w:rFonts w:cstheme="minorHAnsi"/>
        </w:rPr>
        <w:t xml:space="preserve"> </w:t>
      </w:r>
      <w:r w:rsidR="00F11ECB" w:rsidRPr="000A1486">
        <w:rPr>
          <w:rFonts w:cstheme="minorHAnsi"/>
        </w:rPr>
        <w:t>Saunders and Hutt</w:t>
      </w:r>
      <w:r w:rsidR="00F11ECB">
        <w:rPr>
          <w:rFonts w:cstheme="minorHAnsi"/>
        </w:rPr>
        <w:t xml:space="preserve"> have suggested that such </w:t>
      </w:r>
      <w:r w:rsidRPr="000A1486">
        <w:rPr>
          <w:rFonts w:cstheme="minorHAnsi"/>
        </w:rPr>
        <w:t>use of an experiential learning environment which clashes with many international students’ L&amp;T expectations (Saunders and Hutt, 2014)</w:t>
      </w:r>
      <w:r w:rsidR="00F11ECB">
        <w:rPr>
          <w:rFonts w:cstheme="minorHAnsi"/>
        </w:rPr>
        <w:t xml:space="preserve"> is</w:t>
      </w:r>
      <w:r w:rsidR="00F11ECB" w:rsidRPr="000A1486">
        <w:rPr>
          <w:rFonts w:cstheme="minorHAnsi"/>
        </w:rPr>
        <w:t xml:space="preserve"> a key driver of low engagement</w:t>
      </w:r>
      <w:r w:rsidRPr="000A1486">
        <w:rPr>
          <w:rFonts w:cstheme="minorHAnsi"/>
        </w:rPr>
        <w:t>. This may help to explain the significant decline in attendance after the first workshop</w:t>
      </w:r>
      <w:r w:rsidR="00F11ECB">
        <w:rPr>
          <w:rFonts w:cstheme="minorHAnsi"/>
        </w:rPr>
        <w:t xml:space="preserve"> of </w:t>
      </w:r>
      <w:r w:rsidR="00F11ECB" w:rsidRPr="000A1486">
        <w:rPr>
          <w:rFonts w:cstheme="minorHAnsi"/>
        </w:rPr>
        <w:t>HRMM072</w:t>
      </w:r>
      <w:r w:rsidRPr="000A1486">
        <w:rPr>
          <w:rFonts w:cstheme="minorHAnsi"/>
        </w:rPr>
        <w:t>.</w:t>
      </w:r>
    </w:p>
    <w:p w14:paraId="0E827C9B" w14:textId="77777777" w:rsidR="009F02DB" w:rsidRPr="00A33629" w:rsidRDefault="009F02DB" w:rsidP="00D5159B">
      <w:pPr>
        <w:pStyle w:val="Heading1"/>
        <w:spacing w:before="120" w:line="276" w:lineRule="auto"/>
        <w:rPr>
          <w:rFonts w:asciiTheme="minorHAnsi" w:hAnsiTheme="minorHAnsi" w:cstheme="minorHAnsi"/>
          <w:b/>
          <w:color w:val="auto"/>
          <w:sz w:val="24"/>
          <w:szCs w:val="22"/>
        </w:rPr>
      </w:pPr>
      <w:r w:rsidRPr="00A33629">
        <w:rPr>
          <w:rFonts w:asciiTheme="minorHAnsi" w:hAnsiTheme="minorHAnsi" w:cstheme="minorHAnsi"/>
          <w:b/>
          <w:color w:val="auto"/>
          <w:sz w:val="24"/>
          <w:szCs w:val="22"/>
        </w:rPr>
        <w:t>Possible solutions</w:t>
      </w:r>
    </w:p>
    <w:p w14:paraId="3EF31236" w14:textId="4C8A8032" w:rsidR="009F02DB" w:rsidRPr="000A1486" w:rsidRDefault="009F02DB" w:rsidP="00D5159B">
      <w:pPr>
        <w:spacing w:before="120" w:after="120" w:line="276" w:lineRule="auto"/>
        <w:rPr>
          <w:rFonts w:cstheme="minorHAnsi"/>
        </w:rPr>
      </w:pPr>
      <w:r w:rsidRPr="000A1486">
        <w:rPr>
          <w:rFonts w:cstheme="minorHAnsi"/>
        </w:rPr>
        <w:t xml:space="preserve">While student engagement, particularly of international students, remains a ‘hot topic’, many helpful ideas </w:t>
      </w:r>
      <w:r w:rsidR="00F11ECB">
        <w:rPr>
          <w:rFonts w:cstheme="minorHAnsi"/>
        </w:rPr>
        <w:t xml:space="preserve">have been </w:t>
      </w:r>
      <w:r w:rsidRPr="000A1486">
        <w:rPr>
          <w:rFonts w:cstheme="minorHAnsi"/>
        </w:rPr>
        <w:t>put forward in the available literature. Although a larger debate is beyond the scope of this study, the ideas that seemed most feasible are introduced below:</w:t>
      </w:r>
    </w:p>
    <w:p w14:paraId="0E0E7B89" w14:textId="77777777" w:rsidR="009F02DB" w:rsidRPr="00443A45" w:rsidRDefault="009F02DB" w:rsidP="00D5159B">
      <w:pPr>
        <w:pStyle w:val="Heading2"/>
        <w:spacing w:before="120" w:line="276" w:lineRule="auto"/>
        <w:rPr>
          <w:rFonts w:asciiTheme="minorHAnsi" w:hAnsiTheme="minorHAnsi" w:cstheme="minorHAnsi"/>
          <w:b/>
          <w:i/>
          <w:color w:val="auto"/>
          <w:sz w:val="22"/>
          <w:szCs w:val="22"/>
        </w:rPr>
      </w:pPr>
      <w:bookmarkStart w:id="23" w:name="_Toc42156858"/>
      <w:r w:rsidRPr="00443A45">
        <w:rPr>
          <w:rFonts w:asciiTheme="minorHAnsi" w:hAnsiTheme="minorHAnsi" w:cstheme="minorHAnsi"/>
          <w:b/>
          <w:i/>
          <w:color w:val="auto"/>
          <w:sz w:val="22"/>
          <w:szCs w:val="22"/>
        </w:rPr>
        <w:t>Groups</w:t>
      </w:r>
      <w:bookmarkEnd w:id="23"/>
    </w:p>
    <w:p w14:paraId="5CA5E90C" w14:textId="43EFA716" w:rsidR="009F02DB" w:rsidRPr="000A1486" w:rsidRDefault="009F02DB" w:rsidP="00D5159B">
      <w:pPr>
        <w:spacing w:before="120" w:after="120" w:line="276" w:lineRule="auto"/>
        <w:rPr>
          <w:rFonts w:cstheme="minorHAnsi"/>
        </w:rPr>
      </w:pPr>
      <w:r w:rsidRPr="000A1486">
        <w:rPr>
          <w:rFonts w:cstheme="minorHAnsi"/>
        </w:rPr>
        <w:t>The use of groups has proven to be an effective conduit to engagement, providing peer feedback and enhancing employability skills when small group activities are embedded into a large class (Kinsella, et al., 2017).  Saunders (2019) observes</w:t>
      </w:r>
      <w:r w:rsidR="00F11ECB">
        <w:rPr>
          <w:rFonts w:cstheme="minorHAnsi"/>
        </w:rPr>
        <w:t xml:space="preserve"> that</w:t>
      </w:r>
      <w:r w:rsidRPr="000A1486">
        <w:rPr>
          <w:rFonts w:cstheme="minorHAnsi"/>
        </w:rPr>
        <w:t xml:space="preserve"> group work is perfectly possible in large groups, advising as many activities as possible in class to make it ‘normal’. However, challenges identified include ‘left-over’ students </w:t>
      </w:r>
      <w:r w:rsidR="006D1C0F">
        <w:rPr>
          <w:rFonts w:cstheme="minorHAnsi"/>
        </w:rPr>
        <w:t>who do not fit in</w:t>
      </w:r>
      <w:r w:rsidR="006D1C0F" w:rsidRPr="000A1486">
        <w:rPr>
          <w:rFonts w:cstheme="minorHAnsi"/>
        </w:rPr>
        <w:t xml:space="preserve"> </w:t>
      </w:r>
      <w:r w:rsidRPr="000A1486">
        <w:rPr>
          <w:rFonts w:cstheme="minorHAnsi"/>
        </w:rPr>
        <w:t xml:space="preserve">a group and who need tutor input to resolve this, groups who do not wish to be split into the specified number (Kinsella, et al., 2017) and “freeloading” students who want to gain the most but contribute the least (Saunders, 2019). </w:t>
      </w:r>
    </w:p>
    <w:p w14:paraId="63EA46A0" w14:textId="5BE9C165" w:rsidR="009F02DB" w:rsidRPr="000A1486" w:rsidRDefault="009F02DB" w:rsidP="009F02DB">
      <w:pPr>
        <w:spacing w:after="120" w:line="276" w:lineRule="auto"/>
        <w:rPr>
          <w:rFonts w:cstheme="minorHAnsi"/>
        </w:rPr>
      </w:pPr>
      <w:r w:rsidRPr="000A1486">
        <w:rPr>
          <w:rFonts w:cstheme="minorHAnsi"/>
        </w:rPr>
        <w:lastRenderedPageBreak/>
        <w:t>Further challenges include the integration and involvement of ‘attached’ members of an existing group into another group</w:t>
      </w:r>
      <w:r w:rsidR="006D1C0F">
        <w:rPr>
          <w:rFonts w:cstheme="minorHAnsi"/>
        </w:rPr>
        <w:t>;</w:t>
      </w:r>
      <w:r w:rsidRPr="000A1486">
        <w:rPr>
          <w:rFonts w:cstheme="minorHAnsi"/>
        </w:rPr>
        <w:t xml:space="preserve"> tutors need to be mindful that some group members may experience attachment anxiety when removed from the</w:t>
      </w:r>
      <w:r w:rsidR="006D1C0F">
        <w:rPr>
          <w:rFonts w:cstheme="minorHAnsi"/>
        </w:rPr>
        <w:t>ir usual</w:t>
      </w:r>
      <w:r w:rsidRPr="000A1486">
        <w:rPr>
          <w:rFonts w:cstheme="minorHAnsi"/>
        </w:rPr>
        <w:t xml:space="preserve"> group, which can adversely affect their learning (</w:t>
      </w:r>
      <w:proofErr w:type="spellStart"/>
      <w:r w:rsidRPr="000A1486">
        <w:rPr>
          <w:rFonts w:cstheme="minorHAnsi"/>
        </w:rPr>
        <w:t>Lavy</w:t>
      </w:r>
      <w:proofErr w:type="spellEnd"/>
      <w:r w:rsidRPr="000A1486">
        <w:rPr>
          <w:rFonts w:cstheme="minorHAnsi"/>
        </w:rPr>
        <w:t>, 2017). Flexibility and vigilance is therefore required.</w:t>
      </w:r>
    </w:p>
    <w:p w14:paraId="2DA45D17" w14:textId="77777777" w:rsidR="009F02DB" w:rsidRPr="00347FD3" w:rsidRDefault="009F02DB" w:rsidP="00D5159B">
      <w:pPr>
        <w:pStyle w:val="Heading2"/>
        <w:spacing w:before="120" w:line="276" w:lineRule="auto"/>
        <w:rPr>
          <w:rFonts w:asciiTheme="minorHAnsi" w:hAnsiTheme="minorHAnsi" w:cstheme="minorHAnsi"/>
          <w:b/>
          <w:i/>
          <w:color w:val="auto"/>
          <w:sz w:val="22"/>
          <w:szCs w:val="22"/>
        </w:rPr>
      </w:pPr>
      <w:bookmarkStart w:id="24" w:name="_Toc42156859"/>
      <w:r w:rsidRPr="00347FD3">
        <w:rPr>
          <w:rFonts w:asciiTheme="minorHAnsi" w:hAnsiTheme="minorHAnsi" w:cstheme="minorHAnsi"/>
          <w:b/>
          <w:i/>
          <w:color w:val="auto"/>
          <w:sz w:val="22"/>
          <w:szCs w:val="22"/>
        </w:rPr>
        <w:t xml:space="preserve">The </w:t>
      </w:r>
      <w:r>
        <w:rPr>
          <w:rFonts w:asciiTheme="minorHAnsi" w:hAnsiTheme="minorHAnsi" w:cstheme="minorHAnsi"/>
          <w:b/>
          <w:i/>
          <w:color w:val="auto"/>
          <w:sz w:val="22"/>
          <w:szCs w:val="22"/>
        </w:rPr>
        <w:t>u</w:t>
      </w:r>
      <w:r w:rsidRPr="00347FD3">
        <w:rPr>
          <w:rFonts w:asciiTheme="minorHAnsi" w:hAnsiTheme="minorHAnsi" w:cstheme="minorHAnsi"/>
          <w:b/>
          <w:i/>
          <w:color w:val="auto"/>
          <w:sz w:val="22"/>
          <w:szCs w:val="22"/>
        </w:rPr>
        <w:t>se of allocated roles within groups</w:t>
      </w:r>
      <w:bookmarkEnd w:id="24"/>
    </w:p>
    <w:p w14:paraId="15940397" w14:textId="77777777" w:rsidR="009F02DB" w:rsidRPr="000A1486" w:rsidRDefault="009F02DB" w:rsidP="00D5159B">
      <w:pPr>
        <w:spacing w:before="120" w:after="120" w:line="276" w:lineRule="auto"/>
        <w:rPr>
          <w:rFonts w:cstheme="minorHAnsi"/>
        </w:rPr>
      </w:pPr>
      <w:r w:rsidRPr="000A1486">
        <w:rPr>
          <w:rFonts w:cstheme="minorHAnsi"/>
        </w:rPr>
        <w:t xml:space="preserve">As stated by Thomas (2012), the use of collaboration and group-based L&amp;T is a driver for creating a sense of belonging within a group. Furthermore, the pedagogy Process Orientated Guided Inquiry Learning (POGIL), which uses allocated roles within small groups, is a useful way of driving engagement through encouraging individual accountability, ownership and communication with peers (Anon, 2020; POGIL, 2019).  </w:t>
      </w:r>
    </w:p>
    <w:p w14:paraId="6A5A6F3A" w14:textId="31AD27B1" w:rsidR="009F02DB" w:rsidRPr="000A1486" w:rsidRDefault="009F02DB" w:rsidP="009F02DB">
      <w:pPr>
        <w:spacing w:after="120" w:line="276" w:lineRule="auto"/>
        <w:rPr>
          <w:rFonts w:cstheme="minorHAnsi"/>
        </w:rPr>
      </w:pPr>
      <w:r w:rsidRPr="000A1486">
        <w:rPr>
          <w:rFonts w:cstheme="minorHAnsi"/>
        </w:rPr>
        <w:t xml:space="preserve">The use of small groups within a large class, and allocated roles, could work well for HRMM072 and the added value of enhancing employability skills through working with unfamiliar peers is </w:t>
      </w:r>
      <w:r w:rsidR="006D1C0F">
        <w:rPr>
          <w:rFonts w:cstheme="minorHAnsi"/>
        </w:rPr>
        <w:t>potentially</w:t>
      </w:r>
      <w:r w:rsidR="006D1C0F" w:rsidRPr="000A1486">
        <w:rPr>
          <w:rFonts w:cstheme="minorHAnsi"/>
        </w:rPr>
        <w:t xml:space="preserve"> </w:t>
      </w:r>
      <w:r w:rsidRPr="000A1486">
        <w:rPr>
          <w:rFonts w:cstheme="minorHAnsi"/>
        </w:rPr>
        <w:t xml:space="preserve">a useful ‘selling’ feature to students.  </w:t>
      </w:r>
    </w:p>
    <w:p w14:paraId="2A69E6D4" w14:textId="77777777" w:rsidR="009F02DB" w:rsidRPr="00347FD3" w:rsidRDefault="009F02DB" w:rsidP="00D5159B">
      <w:pPr>
        <w:pStyle w:val="Heading2"/>
        <w:spacing w:before="120" w:line="276" w:lineRule="auto"/>
        <w:rPr>
          <w:rFonts w:asciiTheme="minorHAnsi" w:hAnsiTheme="minorHAnsi" w:cstheme="minorHAnsi"/>
          <w:b/>
          <w:i/>
          <w:color w:val="auto"/>
          <w:sz w:val="22"/>
          <w:szCs w:val="22"/>
        </w:rPr>
      </w:pPr>
      <w:bookmarkStart w:id="25" w:name="_Toc42156860"/>
      <w:r w:rsidRPr="00347FD3">
        <w:rPr>
          <w:rFonts w:asciiTheme="minorHAnsi" w:hAnsiTheme="minorHAnsi" w:cstheme="minorHAnsi"/>
          <w:b/>
          <w:i/>
          <w:color w:val="auto"/>
          <w:sz w:val="22"/>
          <w:szCs w:val="22"/>
        </w:rPr>
        <w:t>Technology</w:t>
      </w:r>
      <w:bookmarkEnd w:id="25"/>
    </w:p>
    <w:p w14:paraId="3BC915ED" w14:textId="4E99C7E6" w:rsidR="009F02DB" w:rsidRDefault="009F02DB" w:rsidP="00D5159B">
      <w:pPr>
        <w:spacing w:before="120" w:after="120" w:line="276" w:lineRule="auto"/>
        <w:rPr>
          <w:rFonts w:cstheme="minorHAnsi"/>
        </w:rPr>
      </w:pPr>
      <w:r w:rsidRPr="000A1486">
        <w:rPr>
          <w:rFonts w:cstheme="minorHAnsi"/>
        </w:rPr>
        <w:t>With ‘</w:t>
      </w:r>
      <w:proofErr w:type="spellStart"/>
      <w:r w:rsidRPr="000A1486">
        <w:rPr>
          <w:rFonts w:cstheme="minorHAnsi"/>
        </w:rPr>
        <w:t>Millenials</w:t>
      </w:r>
      <w:proofErr w:type="spellEnd"/>
      <w:r w:rsidRPr="000A1486">
        <w:rPr>
          <w:rFonts w:cstheme="minorHAnsi"/>
        </w:rPr>
        <w:t xml:space="preserve">’ and ‘Generation Z’ students who have not known education without the internet now as the core group within HE, there has been a shift in expectations </w:t>
      </w:r>
      <w:r w:rsidR="0055070A">
        <w:rPr>
          <w:rFonts w:cstheme="minorHAnsi"/>
        </w:rPr>
        <w:t>regarding</w:t>
      </w:r>
      <w:r w:rsidRPr="000A1486">
        <w:rPr>
          <w:rFonts w:cstheme="minorHAnsi"/>
        </w:rPr>
        <w:t xml:space="preserve"> the use of technology. However, </w:t>
      </w:r>
      <w:r w:rsidR="0055070A">
        <w:rPr>
          <w:rFonts w:cstheme="minorHAnsi"/>
        </w:rPr>
        <w:t xml:space="preserve">for </w:t>
      </w:r>
      <w:r w:rsidRPr="000A1486">
        <w:rPr>
          <w:rFonts w:cstheme="minorHAnsi"/>
        </w:rPr>
        <w:t>technology</w:t>
      </w:r>
      <w:r w:rsidR="0055070A">
        <w:rPr>
          <w:rFonts w:cstheme="minorHAnsi"/>
        </w:rPr>
        <w:t xml:space="preserve"> to </w:t>
      </w:r>
      <w:r w:rsidRPr="000A1486">
        <w:rPr>
          <w:rFonts w:cstheme="minorHAnsi"/>
        </w:rPr>
        <w:t xml:space="preserve">be empowering </w:t>
      </w:r>
      <w:r w:rsidR="0055070A">
        <w:rPr>
          <w:rFonts w:cstheme="minorHAnsi"/>
        </w:rPr>
        <w:t>it</w:t>
      </w:r>
      <w:r w:rsidR="0055070A" w:rsidRPr="000A1486">
        <w:rPr>
          <w:rFonts w:cstheme="minorHAnsi"/>
        </w:rPr>
        <w:t xml:space="preserve"> </w:t>
      </w:r>
      <w:r w:rsidRPr="000A1486">
        <w:rPr>
          <w:rFonts w:cstheme="minorHAnsi"/>
        </w:rPr>
        <w:t>must be effective and reliable because mistakes affect student learning and attainment (Pond, 2015). Furthermore, there is considerable emphasis in the literature (e</w:t>
      </w:r>
      <w:r>
        <w:rPr>
          <w:rFonts w:cstheme="minorHAnsi"/>
        </w:rPr>
        <w:t>.</w:t>
      </w:r>
      <w:r w:rsidRPr="000A1486">
        <w:rPr>
          <w:rFonts w:cstheme="minorHAnsi"/>
        </w:rPr>
        <w:t xml:space="preserve">g. </w:t>
      </w:r>
      <w:proofErr w:type="spellStart"/>
      <w:r w:rsidRPr="000A1486">
        <w:rPr>
          <w:rFonts w:cstheme="minorHAnsi"/>
        </w:rPr>
        <w:t>Jisc</w:t>
      </w:r>
      <w:proofErr w:type="spellEnd"/>
      <w:r w:rsidRPr="000A1486">
        <w:rPr>
          <w:rFonts w:cstheme="minorHAnsi"/>
        </w:rPr>
        <w:t xml:space="preserve">, 2008) about the </w:t>
      </w:r>
      <w:r w:rsidR="0055070A">
        <w:rPr>
          <w:rFonts w:cstheme="minorHAnsi"/>
        </w:rPr>
        <w:t xml:space="preserve">frequent </w:t>
      </w:r>
      <w:r w:rsidRPr="000A1486">
        <w:rPr>
          <w:rFonts w:cstheme="minorHAnsi"/>
        </w:rPr>
        <w:t xml:space="preserve">mis-match between expected competency with technology and actual digital literacy. </w:t>
      </w:r>
    </w:p>
    <w:p w14:paraId="776F55D4" w14:textId="7C8154D7" w:rsidR="009F02DB" w:rsidRPr="000A1486" w:rsidRDefault="00AD7C1D" w:rsidP="009F02DB">
      <w:pPr>
        <w:spacing w:after="120" w:line="276" w:lineRule="auto"/>
        <w:rPr>
          <w:rFonts w:cstheme="minorHAnsi"/>
        </w:rPr>
      </w:pPr>
      <w:r>
        <w:rPr>
          <w:rFonts w:cstheme="minorHAnsi"/>
        </w:rPr>
        <w:t>However</w:t>
      </w:r>
      <w:r w:rsidR="0071707D">
        <w:rPr>
          <w:rFonts w:cstheme="minorHAnsi"/>
        </w:rPr>
        <w:t xml:space="preserve"> </w:t>
      </w:r>
      <w:proofErr w:type="spellStart"/>
      <w:r w:rsidR="009F02DB" w:rsidRPr="000A1486">
        <w:rPr>
          <w:rFonts w:cstheme="minorHAnsi"/>
        </w:rPr>
        <w:t>Suiso</w:t>
      </w:r>
      <w:proofErr w:type="spellEnd"/>
      <w:r w:rsidR="009F02DB" w:rsidRPr="000A1486">
        <w:rPr>
          <w:rFonts w:cstheme="minorHAnsi"/>
        </w:rPr>
        <w:t xml:space="preserve"> </w:t>
      </w:r>
      <w:r w:rsidR="0055070A">
        <w:rPr>
          <w:rFonts w:cstheme="minorHAnsi"/>
        </w:rPr>
        <w:t>(</w:t>
      </w:r>
      <w:r w:rsidR="009F02DB" w:rsidRPr="000A1486">
        <w:rPr>
          <w:rFonts w:cstheme="minorHAnsi"/>
        </w:rPr>
        <w:t>TEDx</w:t>
      </w:r>
      <w:r w:rsidR="0055070A">
        <w:rPr>
          <w:rFonts w:cstheme="minorHAnsi"/>
        </w:rPr>
        <w:t>,</w:t>
      </w:r>
      <w:r w:rsidR="009F02DB" w:rsidRPr="000A1486">
        <w:rPr>
          <w:rFonts w:cstheme="minorHAnsi"/>
        </w:rPr>
        <w:t xml:space="preserve"> 2018)</w:t>
      </w:r>
      <w:r>
        <w:rPr>
          <w:rFonts w:cstheme="minorHAnsi"/>
        </w:rPr>
        <w:t xml:space="preserve"> has argued that</w:t>
      </w:r>
      <w:r w:rsidR="009F02DB" w:rsidRPr="000A1486">
        <w:rPr>
          <w:rFonts w:cstheme="minorHAnsi"/>
        </w:rPr>
        <w:t xml:space="preserve"> enabling students to use video technology can create engagement </w:t>
      </w:r>
      <w:r w:rsidR="0055070A">
        <w:rPr>
          <w:rFonts w:cstheme="minorHAnsi"/>
        </w:rPr>
        <w:t>amongst</w:t>
      </w:r>
      <w:r w:rsidR="0055070A" w:rsidRPr="000A1486">
        <w:rPr>
          <w:rFonts w:cstheme="minorHAnsi"/>
        </w:rPr>
        <w:t xml:space="preserve"> </w:t>
      </w:r>
      <w:r w:rsidR="009F02DB" w:rsidRPr="000A1486">
        <w:rPr>
          <w:rFonts w:cstheme="minorHAnsi"/>
        </w:rPr>
        <w:t>students who otherwise may not have participated, by making learning fun and creating engagement by stealth</w:t>
      </w:r>
      <w:r w:rsidR="0055070A">
        <w:rPr>
          <w:rFonts w:cstheme="minorHAnsi"/>
        </w:rPr>
        <w:t xml:space="preserve">, something she characterises as </w:t>
      </w:r>
      <w:r w:rsidR="009F02DB" w:rsidRPr="000A1486">
        <w:rPr>
          <w:rFonts w:cstheme="minorHAnsi"/>
        </w:rPr>
        <w:t xml:space="preserve">“Lights, camera…engagement!”. </w:t>
      </w:r>
      <w:r w:rsidR="00A35D60">
        <w:rPr>
          <w:rFonts w:cstheme="minorHAnsi"/>
        </w:rPr>
        <w:t xml:space="preserve"> </w:t>
      </w:r>
      <w:proofErr w:type="spellStart"/>
      <w:r w:rsidR="009F02DB" w:rsidRPr="000A1486">
        <w:rPr>
          <w:rFonts w:cstheme="minorHAnsi"/>
        </w:rPr>
        <w:t>Suiso</w:t>
      </w:r>
      <w:proofErr w:type="spellEnd"/>
      <w:r w:rsidR="009F02DB" w:rsidRPr="000A1486">
        <w:rPr>
          <w:rFonts w:cstheme="minorHAnsi"/>
        </w:rPr>
        <w:t xml:space="preserve"> proved colleagues’ predictions of failure due to students’ inexperience wrong, and against the odds, </w:t>
      </w:r>
      <w:r w:rsidRPr="000A1486">
        <w:rPr>
          <w:rFonts w:cstheme="minorHAnsi"/>
        </w:rPr>
        <w:t xml:space="preserve">using video </w:t>
      </w:r>
      <w:r w:rsidR="009F02DB" w:rsidRPr="000A1486">
        <w:rPr>
          <w:rFonts w:cstheme="minorHAnsi"/>
        </w:rPr>
        <w:t>brought the students together and gave them a common learning purpose, significantly enhancing engagement.</w:t>
      </w:r>
      <w:r>
        <w:rPr>
          <w:rFonts w:cstheme="minorHAnsi"/>
        </w:rPr>
        <w:t xml:space="preserve"> </w:t>
      </w:r>
      <w:r w:rsidR="009F02DB" w:rsidRPr="000A1486">
        <w:rPr>
          <w:rFonts w:cstheme="minorHAnsi"/>
        </w:rPr>
        <w:t xml:space="preserve">Similarly, according to Ajayi (2015) the use of in-class video in the context of self-reflection </w:t>
      </w:r>
      <w:r>
        <w:rPr>
          <w:rFonts w:cstheme="minorHAnsi"/>
        </w:rPr>
        <w:t>can be</w:t>
      </w:r>
      <w:r w:rsidR="009F02DB" w:rsidRPr="000A1486">
        <w:rPr>
          <w:rFonts w:cstheme="minorHAnsi"/>
        </w:rPr>
        <w:t xml:space="preserve"> beneficial because it enables critical reflection o</w:t>
      </w:r>
      <w:r>
        <w:rPr>
          <w:rFonts w:cstheme="minorHAnsi"/>
        </w:rPr>
        <w:t>n</w:t>
      </w:r>
      <w:r w:rsidR="009F02DB" w:rsidRPr="000A1486">
        <w:rPr>
          <w:rFonts w:cstheme="minorHAnsi"/>
        </w:rPr>
        <w:t xml:space="preserve"> a ‘real’ scenario (rather than performing in front of a mirror), provides a lasting record of a student’s performance/behaviour throughout a scenario and enables multiple replaying of the video allowing students to view different perspectives each time.  Furthermore, students can show the video to others to gain peer or tutor feedback (Ajayi, 2015).  Although the use of technology can be problematic from a technical perspective and challenges are well documented, </w:t>
      </w:r>
      <w:r>
        <w:rPr>
          <w:rFonts w:cstheme="minorHAnsi"/>
        </w:rPr>
        <w:t>such</w:t>
      </w:r>
      <w:r w:rsidRPr="000A1486">
        <w:rPr>
          <w:rFonts w:cstheme="minorHAnsi"/>
        </w:rPr>
        <w:t xml:space="preserve"> </w:t>
      </w:r>
      <w:r w:rsidR="009F02DB" w:rsidRPr="000A1486">
        <w:rPr>
          <w:rFonts w:cstheme="minorHAnsi"/>
        </w:rPr>
        <w:t xml:space="preserve">benefits of using video technology are significant in the context of engaging students and facilitating reflective practice. As Saunders (2019) </w:t>
      </w:r>
      <w:r>
        <w:rPr>
          <w:rFonts w:cstheme="minorHAnsi"/>
        </w:rPr>
        <w:t xml:space="preserve">has </w:t>
      </w:r>
      <w:r w:rsidR="009F02DB" w:rsidRPr="000A1486">
        <w:rPr>
          <w:rFonts w:cstheme="minorHAnsi"/>
        </w:rPr>
        <w:t>observe</w:t>
      </w:r>
      <w:r>
        <w:rPr>
          <w:rFonts w:cstheme="minorHAnsi"/>
        </w:rPr>
        <w:t>d</w:t>
      </w:r>
      <w:r w:rsidR="009F02DB" w:rsidRPr="000A1486">
        <w:rPr>
          <w:rFonts w:cstheme="minorHAnsi"/>
        </w:rPr>
        <w:t>, the ubiquity of mobile phones</w:t>
      </w:r>
      <w:r w:rsidR="002147B6">
        <w:rPr>
          <w:rFonts w:cstheme="minorHAnsi"/>
        </w:rPr>
        <w:t xml:space="preserve"> </w:t>
      </w:r>
      <w:r w:rsidR="009F02DB" w:rsidRPr="000A1486">
        <w:rPr>
          <w:rFonts w:cstheme="minorHAnsi"/>
        </w:rPr>
        <w:t>make</w:t>
      </w:r>
      <w:r w:rsidR="002147B6">
        <w:rPr>
          <w:rFonts w:cstheme="minorHAnsi"/>
        </w:rPr>
        <w:t>s</w:t>
      </w:r>
      <w:r w:rsidR="009F02DB" w:rsidRPr="000A1486">
        <w:rPr>
          <w:rFonts w:cstheme="minorHAnsi"/>
        </w:rPr>
        <w:t xml:space="preserve"> video</w:t>
      </w:r>
      <w:r w:rsidR="002147B6">
        <w:rPr>
          <w:rFonts w:cstheme="minorHAnsi"/>
        </w:rPr>
        <w:t xml:space="preserve"> creation</w:t>
      </w:r>
      <w:r w:rsidR="009F02DB" w:rsidRPr="000A1486">
        <w:rPr>
          <w:rFonts w:cstheme="minorHAnsi"/>
        </w:rPr>
        <w:t xml:space="preserve"> a really good idea.</w:t>
      </w:r>
    </w:p>
    <w:p w14:paraId="053C9B95" w14:textId="77777777" w:rsidR="009F02DB" w:rsidRPr="001A5879" w:rsidRDefault="009F02DB" w:rsidP="00D5159B">
      <w:pPr>
        <w:pStyle w:val="Heading1"/>
        <w:spacing w:before="120" w:line="276" w:lineRule="auto"/>
        <w:rPr>
          <w:rFonts w:asciiTheme="minorHAnsi" w:hAnsiTheme="minorHAnsi" w:cstheme="minorHAnsi"/>
          <w:b/>
          <w:color w:val="auto"/>
          <w:sz w:val="24"/>
          <w:szCs w:val="22"/>
        </w:rPr>
      </w:pPr>
      <w:bookmarkStart w:id="26" w:name="_Toc42156861"/>
      <w:r w:rsidRPr="001A5879">
        <w:rPr>
          <w:rFonts w:asciiTheme="minorHAnsi" w:hAnsiTheme="minorHAnsi" w:cstheme="minorHAnsi"/>
          <w:b/>
          <w:color w:val="auto"/>
          <w:sz w:val="24"/>
          <w:szCs w:val="22"/>
        </w:rPr>
        <w:t>The intervention</w:t>
      </w:r>
      <w:bookmarkEnd w:id="26"/>
      <w:r w:rsidRPr="001A5879">
        <w:rPr>
          <w:rFonts w:asciiTheme="minorHAnsi" w:hAnsiTheme="minorHAnsi" w:cstheme="minorHAnsi"/>
          <w:b/>
          <w:color w:val="auto"/>
          <w:sz w:val="24"/>
          <w:szCs w:val="22"/>
        </w:rPr>
        <w:t xml:space="preserve"> </w:t>
      </w:r>
    </w:p>
    <w:p w14:paraId="01295675" w14:textId="6C0E1B82" w:rsidR="009F02DB" w:rsidRPr="000A1486" w:rsidRDefault="00AD7C1D" w:rsidP="00D5159B">
      <w:pPr>
        <w:spacing w:before="120" w:after="120" w:line="276" w:lineRule="auto"/>
        <w:rPr>
          <w:rFonts w:cstheme="minorHAnsi"/>
        </w:rPr>
      </w:pPr>
      <w:r w:rsidRPr="000A1486">
        <w:rPr>
          <w:rFonts w:cstheme="minorHAnsi"/>
        </w:rPr>
        <w:t>At U</w:t>
      </w:r>
      <w:r w:rsidR="0032415E">
        <w:rPr>
          <w:rFonts w:cstheme="minorHAnsi"/>
        </w:rPr>
        <w:t>O</w:t>
      </w:r>
      <w:r w:rsidRPr="000A1486">
        <w:rPr>
          <w:rFonts w:cstheme="minorHAnsi"/>
        </w:rPr>
        <w:t xml:space="preserve">N, </w:t>
      </w:r>
      <w:r>
        <w:rPr>
          <w:rFonts w:cstheme="minorHAnsi"/>
        </w:rPr>
        <w:t xml:space="preserve">although </w:t>
      </w:r>
      <w:r w:rsidRPr="000A1486">
        <w:rPr>
          <w:rFonts w:cstheme="minorHAnsi"/>
        </w:rPr>
        <w:t>students are regularly encouraged to use their own devices in-class to support their learning, the use of video in-class does not regularly happen in non-arts-based subjects.</w:t>
      </w:r>
      <w:r>
        <w:rPr>
          <w:rFonts w:cstheme="minorHAnsi"/>
        </w:rPr>
        <w:t xml:space="preserve">  However, i</w:t>
      </w:r>
      <w:r w:rsidR="009F02DB" w:rsidRPr="000A1486">
        <w:rPr>
          <w:rFonts w:cstheme="minorHAnsi"/>
        </w:rPr>
        <w:t xml:space="preserve">n light of the literature discussed, the intervention designed </w:t>
      </w:r>
      <w:r w:rsidRPr="000A1486">
        <w:rPr>
          <w:rFonts w:cstheme="minorHAnsi"/>
        </w:rPr>
        <w:t>use</w:t>
      </w:r>
      <w:r>
        <w:rPr>
          <w:rFonts w:cstheme="minorHAnsi"/>
        </w:rPr>
        <w:t>d</w:t>
      </w:r>
      <w:r w:rsidRPr="000A1486">
        <w:rPr>
          <w:rFonts w:cstheme="minorHAnsi"/>
        </w:rPr>
        <w:t xml:space="preserve"> </w:t>
      </w:r>
      <w:r w:rsidR="009F02DB" w:rsidRPr="000A1486">
        <w:rPr>
          <w:rFonts w:cstheme="minorHAnsi"/>
        </w:rPr>
        <w:t xml:space="preserve">mobile video technology in groups of four students, to provide individual students with a video of themselves in a mock interview situation. The intervention </w:t>
      </w:r>
      <w:r w:rsidRPr="000A1486">
        <w:rPr>
          <w:rFonts w:cstheme="minorHAnsi"/>
        </w:rPr>
        <w:t>occur</w:t>
      </w:r>
      <w:r>
        <w:rPr>
          <w:rFonts w:cstheme="minorHAnsi"/>
        </w:rPr>
        <w:t>red</w:t>
      </w:r>
      <w:r w:rsidRPr="000A1486">
        <w:rPr>
          <w:rFonts w:cstheme="minorHAnsi"/>
        </w:rPr>
        <w:t xml:space="preserve"> </w:t>
      </w:r>
      <w:r w:rsidR="009F02DB" w:rsidRPr="000A1486">
        <w:rPr>
          <w:rFonts w:cstheme="minorHAnsi"/>
        </w:rPr>
        <w:t xml:space="preserve">in the final employability workshop, </w:t>
      </w:r>
      <w:r>
        <w:rPr>
          <w:rFonts w:cstheme="minorHAnsi"/>
        </w:rPr>
        <w:t>in which</w:t>
      </w:r>
      <w:r w:rsidRPr="000A1486">
        <w:rPr>
          <w:rFonts w:cstheme="minorHAnsi"/>
        </w:rPr>
        <w:t xml:space="preserve"> </w:t>
      </w:r>
      <w:r w:rsidR="009F02DB" w:rsidRPr="000A1486">
        <w:rPr>
          <w:rFonts w:cstheme="minorHAnsi"/>
        </w:rPr>
        <w:t xml:space="preserve">students </w:t>
      </w:r>
      <w:r>
        <w:rPr>
          <w:rFonts w:cstheme="minorHAnsi"/>
        </w:rPr>
        <w:t>were expected</w:t>
      </w:r>
      <w:r w:rsidRPr="000A1486">
        <w:rPr>
          <w:rFonts w:cstheme="minorHAnsi"/>
        </w:rPr>
        <w:t xml:space="preserve"> </w:t>
      </w:r>
      <w:r w:rsidR="009F02DB" w:rsidRPr="000A1486">
        <w:rPr>
          <w:rFonts w:cstheme="minorHAnsi"/>
        </w:rPr>
        <w:t xml:space="preserve">to put into practice what they </w:t>
      </w:r>
      <w:r w:rsidRPr="000A1486">
        <w:rPr>
          <w:rFonts w:cstheme="minorHAnsi"/>
        </w:rPr>
        <w:t>ha</w:t>
      </w:r>
      <w:r>
        <w:rPr>
          <w:rFonts w:cstheme="minorHAnsi"/>
        </w:rPr>
        <w:t>d</w:t>
      </w:r>
      <w:r w:rsidRPr="000A1486">
        <w:rPr>
          <w:rFonts w:cstheme="minorHAnsi"/>
        </w:rPr>
        <w:t xml:space="preserve"> </w:t>
      </w:r>
      <w:r w:rsidR="009F02DB" w:rsidRPr="000A1486">
        <w:rPr>
          <w:rFonts w:cstheme="minorHAnsi"/>
        </w:rPr>
        <w:t xml:space="preserve">learned about how to perform well in an interview.  </w:t>
      </w:r>
    </w:p>
    <w:p w14:paraId="29E68A3E" w14:textId="5EDA54D7" w:rsidR="009F02DB" w:rsidRPr="000A1486" w:rsidRDefault="009F02DB" w:rsidP="009F02DB">
      <w:pPr>
        <w:spacing w:after="120" w:line="276" w:lineRule="auto"/>
        <w:rPr>
          <w:rFonts w:cstheme="minorHAnsi"/>
        </w:rPr>
      </w:pPr>
      <w:r w:rsidRPr="000A1486">
        <w:rPr>
          <w:rFonts w:eastAsia="Times New Roman" w:cstheme="minorHAnsi"/>
          <w:color w:val="000000" w:themeColor="text1"/>
          <w:lang w:eastAsia="en-GB"/>
        </w:rPr>
        <w:t>Following a short discussion (with pictorial examples) about good and poor first impressions at interviews, dress code and how UK employers can interpret body language, t</w:t>
      </w:r>
      <w:r w:rsidRPr="000A1486">
        <w:rPr>
          <w:rFonts w:cstheme="minorHAnsi"/>
        </w:rPr>
        <w:t xml:space="preserve">he intervention </w:t>
      </w:r>
      <w:r w:rsidR="00AD7C1D" w:rsidRPr="000A1486">
        <w:rPr>
          <w:rFonts w:cstheme="minorHAnsi"/>
        </w:rPr>
        <w:t>adopt</w:t>
      </w:r>
      <w:r w:rsidR="00AD7C1D">
        <w:rPr>
          <w:rFonts w:cstheme="minorHAnsi"/>
        </w:rPr>
        <w:t>ed</w:t>
      </w:r>
      <w:r w:rsidR="00AD7C1D" w:rsidRPr="000A1486">
        <w:rPr>
          <w:rFonts w:cstheme="minorHAnsi"/>
        </w:rPr>
        <w:t xml:space="preserve"> </w:t>
      </w:r>
      <w:r w:rsidRPr="000A1486">
        <w:rPr>
          <w:rFonts w:cstheme="minorHAnsi"/>
        </w:rPr>
        <w:t>the following format:</w:t>
      </w:r>
    </w:p>
    <w:p w14:paraId="0C5227CC" w14:textId="78F5A0BB" w:rsidR="009F02DB" w:rsidRPr="00C91AD3" w:rsidRDefault="009F02DB" w:rsidP="00804670">
      <w:pPr>
        <w:pStyle w:val="ListParagraph"/>
        <w:numPr>
          <w:ilvl w:val="0"/>
          <w:numId w:val="5"/>
        </w:numPr>
        <w:shd w:val="clear" w:color="auto" w:fill="FFFFFF"/>
        <w:spacing w:after="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lastRenderedPageBreak/>
        <w:t xml:space="preserve">At the appropriate time in the workshop, students </w:t>
      </w:r>
      <w:r w:rsidR="00AD7C1D">
        <w:rPr>
          <w:rFonts w:eastAsia="Times New Roman" w:cstheme="minorHAnsi"/>
          <w:color w:val="000000" w:themeColor="text1"/>
          <w:lang w:eastAsia="en-GB"/>
        </w:rPr>
        <w:t>we</w:t>
      </w:r>
      <w:r w:rsidRPr="00C91AD3">
        <w:rPr>
          <w:rFonts w:eastAsia="Times New Roman" w:cstheme="minorHAnsi"/>
          <w:color w:val="000000" w:themeColor="text1"/>
          <w:lang w:eastAsia="en-GB"/>
        </w:rPr>
        <w:t xml:space="preserve">re given 60 seconds to get into groups of 4. Those without groups were supported in finding one.  </w:t>
      </w:r>
    </w:p>
    <w:p w14:paraId="46CD6FB9" w14:textId="77777777" w:rsidR="009F02DB" w:rsidRPr="00C91AD3" w:rsidRDefault="009F02DB" w:rsidP="00804670">
      <w:pPr>
        <w:pStyle w:val="ListParagraph"/>
        <w:numPr>
          <w:ilvl w:val="0"/>
          <w:numId w:val="5"/>
        </w:numPr>
        <w:shd w:val="clear" w:color="auto" w:fill="FFFFFF"/>
        <w:spacing w:after="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t>Students were asked to number themselves 1 to 4.</w:t>
      </w:r>
    </w:p>
    <w:p w14:paraId="5243EDA7" w14:textId="022423F8" w:rsidR="009F02DB" w:rsidRPr="00C91AD3" w:rsidRDefault="009F02DB" w:rsidP="00804670">
      <w:pPr>
        <w:pStyle w:val="ListParagraph"/>
        <w:numPr>
          <w:ilvl w:val="0"/>
          <w:numId w:val="5"/>
        </w:numPr>
        <w:shd w:val="clear" w:color="auto" w:fill="FFFFFF"/>
        <w:spacing w:after="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t xml:space="preserve">The tutor </w:t>
      </w:r>
      <w:r w:rsidR="00AD7C1D" w:rsidRPr="00C91AD3">
        <w:rPr>
          <w:rFonts w:eastAsia="Times New Roman" w:cstheme="minorHAnsi"/>
          <w:color w:val="000000" w:themeColor="text1"/>
          <w:lang w:eastAsia="en-GB"/>
        </w:rPr>
        <w:t>allocate</w:t>
      </w:r>
      <w:r w:rsidR="00AD7C1D">
        <w:rPr>
          <w:rFonts w:eastAsia="Times New Roman" w:cstheme="minorHAnsi"/>
          <w:color w:val="000000" w:themeColor="text1"/>
          <w:lang w:eastAsia="en-GB"/>
        </w:rPr>
        <w:t>d</w:t>
      </w:r>
      <w:r w:rsidR="00AD7C1D" w:rsidRPr="00C91AD3">
        <w:rPr>
          <w:rFonts w:eastAsia="Times New Roman" w:cstheme="minorHAnsi"/>
          <w:color w:val="000000" w:themeColor="text1"/>
          <w:lang w:eastAsia="en-GB"/>
        </w:rPr>
        <w:t xml:space="preserve"> </w:t>
      </w:r>
      <w:r w:rsidRPr="00C91AD3">
        <w:rPr>
          <w:rFonts w:eastAsia="Times New Roman" w:cstheme="minorHAnsi"/>
          <w:color w:val="000000" w:themeColor="text1"/>
          <w:lang w:eastAsia="en-GB"/>
        </w:rPr>
        <w:t>a specific role for each number: 1 = candidate, 2 = interviewer, 3 = observer, 4 = videographer.</w:t>
      </w:r>
    </w:p>
    <w:p w14:paraId="1300EEF2" w14:textId="3F84824A" w:rsidR="009F02DB" w:rsidRPr="00C91AD3" w:rsidRDefault="009F02DB" w:rsidP="00EC30A2">
      <w:pPr>
        <w:pStyle w:val="ListParagraph"/>
        <w:numPr>
          <w:ilvl w:val="1"/>
          <w:numId w:val="5"/>
        </w:numPr>
        <w:shd w:val="clear" w:color="auto" w:fill="FFFFFF"/>
        <w:spacing w:after="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t xml:space="preserve">Candidates </w:t>
      </w:r>
      <w:r w:rsidR="002147B6">
        <w:rPr>
          <w:rFonts w:eastAsia="Times New Roman" w:cstheme="minorHAnsi"/>
          <w:color w:val="000000" w:themeColor="text1"/>
          <w:lang w:eastAsia="en-GB"/>
        </w:rPr>
        <w:t xml:space="preserve">(1) </w:t>
      </w:r>
      <w:r w:rsidR="00AD7C1D">
        <w:rPr>
          <w:rFonts w:eastAsia="Times New Roman" w:cstheme="minorHAnsi"/>
          <w:color w:val="000000" w:themeColor="text1"/>
          <w:lang w:eastAsia="en-GB"/>
        </w:rPr>
        <w:t>we</w:t>
      </w:r>
      <w:r w:rsidRPr="00C91AD3">
        <w:rPr>
          <w:rFonts w:eastAsia="Times New Roman" w:cstheme="minorHAnsi"/>
          <w:color w:val="000000" w:themeColor="text1"/>
          <w:lang w:eastAsia="en-GB"/>
        </w:rPr>
        <w:t xml:space="preserve">re asked to prepare their own mobile devices to record and pass them to the videographers.  </w:t>
      </w:r>
    </w:p>
    <w:p w14:paraId="25DB7423" w14:textId="52E23946" w:rsidR="009F02DB" w:rsidRPr="00C91AD3" w:rsidRDefault="00AD7C1D" w:rsidP="00EC30A2">
      <w:pPr>
        <w:pStyle w:val="ListParagraph"/>
        <w:numPr>
          <w:ilvl w:val="1"/>
          <w:numId w:val="5"/>
        </w:numPr>
        <w:shd w:val="clear" w:color="auto" w:fill="FFFFFF"/>
        <w:spacing w:after="0" w:line="276" w:lineRule="auto"/>
        <w:rPr>
          <w:rFonts w:eastAsia="Times New Roman" w:cstheme="minorHAnsi"/>
          <w:color w:val="000000" w:themeColor="text1"/>
          <w:lang w:eastAsia="en-GB"/>
        </w:rPr>
      </w:pPr>
      <w:r>
        <w:rPr>
          <w:rFonts w:eastAsia="Times New Roman" w:cstheme="minorHAnsi"/>
          <w:color w:val="000000" w:themeColor="text1"/>
          <w:lang w:eastAsia="en-GB"/>
        </w:rPr>
        <w:t xml:space="preserve">The </w:t>
      </w:r>
      <w:r w:rsidR="009F02DB" w:rsidRPr="00C91AD3">
        <w:rPr>
          <w:rFonts w:eastAsia="Times New Roman" w:cstheme="minorHAnsi"/>
          <w:color w:val="000000" w:themeColor="text1"/>
          <w:lang w:eastAsia="en-GB"/>
        </w:rPr>
        <w:t xml:space="preserve">Interviewers </w:t>
      </w:r>
      <w:r w:rsidR="002147B6">
        <w:rPr>
          <w:rFonts w:eastAsia="Times New Roman" w:cstheme="minorHAnsi"/>
          <w:color w:val="000000" w:themeColor="text1"/>
          <w:lang w:eastAsia="en-GB"/>
        </w:rPr>
        <w:t xml:space="preserve">(2) </w:t>
      </w:r>
      <w:r>
        <w:rPr>
          <w:rFonts w:eastAsia="Times New Roman" w:cstheme="minorHAnsi"/>
          <w:color w:val="000000" w:themeColor="text1"/>
          <w:lang w:eastAsia="en-GB"/>
        </w:rPr>
        <w:t>we</w:t>
      </w:r>
      <w:r w:rsidR="009F02DB" w:rsidRPr="00C91AD3">
        <w:rPr>
          <w:rFonts w:eastAsia="Times New Roman" w:cstheme="minorHAnsi"/>
          <w:color w:val="000000" w:themeColor="text1"/>
          <w:lang w:eastAsia="en-GB"/>
        </w:rPr>
        <w:t xml:space="preserve">re asked to collect five generic interview questions which </w:t>
      </w:r>
      <w:r>
        <w:rPr>
          <w:rFonts w:eastAsia="Times New Roman" w:cstheme="minorHAnsi"/>
          <w:color w:val="000000" w:themeColor="text1"/>
          <w:lang w:eastAsia="en-GB"/>
        </w:rPr>
        <w:t>we</w:t>
      </w:r>
      <w:r w:rsidR="009F02DB" w:rsidRPr="00C91AD3">
        <w:rPr>
          <w:rFonts w:eastAsia="Times New Roman" w:cstheme="minorHAnsi"/>
          <w:color w:val="000000" w:themeColor="text1"/>
          <w:lang w:eastAsia="en-GB"/>
        </w:rPr>
        <w:t xml:space="preserve">re individually printed on cards (supplied by the Changemaker Team). Interviewers </w:t>
      </w:r>
      <w:r>
        <w:rPr>
          <w:rFonts w:eastAsia="Times New Roman" w:cstheme="minorHAnsi"/>
          <w:color w:val="000000" w:themeColor="text1"/>
          <w:lang w:eastAsia="en-GB"/>
        </w:rPr>
        <w:t>we</w:t>
      </w:r>
      <w:r w:rsidR="009F02DB" w:rsidRPr="00C91AD3">
        <w:rPr>
          <w:rFonts w:eastAsia="Times New Roman" w:cstheme="minorHAnsi"/>
          <w:color w:val="000000" w:themeColor="text1"/>
          <w:lang w:eastAsia="en-GB"/>
        </w:rPr>
        <w:t>re also instructed to provide verbal feedback to the candidate they interview</w:t>
      </w:r>
      <w:r>
        <w:rPr>
          <w:rFonts w:eastAsia="Times New Roman" w:cstheme="minorHAnsi"/>
          <w:color w:val="000000" w:themeColor="text1"/>
          <w:lang w:eastAsia="en-GB"/>
        </w:rPr>
        <w:t>ed</w:t>
      </w:r>
      <w:r w:rsidR="009F02DB" w:rsidRPr="00C91AD3">
        <w:rPr>
          <w:rFonts w:eastAsia="Times New Roman" w:cstheme="minorHAnsi"/>
          <w:color w:val="000000" w:themeColor="text1"/>
          <w:lang w:eastAsia="en-GB"/>
        </w:rPr>
        <w:t>.</w:t>
      </w:r>
    </w:p>
    <w:p w14:paraId="6F031B5C" w14:textId="12250B83" w:rsidR="009F02DB" w:rsidRPr="00C91AD3" w:rsidRDefault="00AD7C1D" w:rsidP="00EC30A2">
      <w:pPr>
        <w:pStyle w:val="ListParagraph"/>
        <w:numPr>
          <w:ilvl w:val="1"/>
          <w:numId w:val="5"/>
        </w:numPr>
        <w:shd w:val="clear" w:color="auto" w:fill="FFFFFF"/>
        <w:spacing w:after="0" w:line="276" w:lineRule="auto"/>
        <w:rPr>
          <w:rFonts w:eastAsia="Times New Roman" w:cstheme="minorHAnsi"/>
          <w:color w:val="000000" w:themeColor="text1"/>
          <w:lang w:eastAsia="en-GB"/>
        </w:rPr>
      </w:pPr>
      <w:r>
        <w:rPr>
          <w:rFonts w:eastAsia="Times New Roman" w:cstheme="minorHAnsi"/>
          <w:color w:val="000000" w:themeColor="text1"/>
          <w:lang w:eastAsia="en-GB"/>
        </w:rPr>
        <w:t xml:space="preserve">The </w:t>
      </w:r>
      <w:r w:rsidR="009F02DB" w:rsidRPr="00C91AD3">
        <w:rPr>
          <w:rFonts w:eastAsia="Times New Roman" w:cstheme="minorHAnsi"/>
          <w:color w:val="000000" w:themeColor="text1"/>
          <w:lang w:eastAsia="en-GB"/>
        </w:rPr>
        <w:t xml:space="preserve">Observers </w:t>
      </w:r>
      <w:r w:rsidR="002147B6">
        <w:rPr>
          <w:rFonts w:eastAsia="Times New Roman" w:cstheme="minorHAnsi"/>
          <w:color w:val="000000" w:themeColor="text1"/>
          <w:lang w:eastAsia="en-GB"/>
        </w:rPr>
        <w:t xml:space="preserve">(3) </w:t>
      </w:r>
      <w:r>
        <w:rPr>
          <w:rFonts w:eastAsia="Times New Roman" w:cstheme="minorHAnsi"/>
          <w:color w:val="000000" w:themeColor="text1"/>
          <w:lang w:eastAsia="en-GB"/>
        </w:rPr>
        <w:t>we</w:t>
      </w:r>
      <w:r w:rsidR="009F02DB" w:rsidRPr="00C91AD3">
        <w:rPr>
          <w:rFonts w:eastAsia="Times New Roman" w:cstheme="minorHAnsi"/>
          <w:color w:val="000000" w:themeColor="text1"/>
          <w:lang w:eastAsia="en-GB"/>
        </w:rPr>
        <w:t xml:space="preserve">re asked to collect four printed ‘observation feedback’ sheets with prompts that </w:t>
      </w:r>
      <w:r w:rsidRPr="00C91AD3">
        <w:rPr>
          <w:rFonts w:eastAsia="Times New Roman" w:cstheme="minorHAnsi"/>
          <w:color w:val="000000" w:themeColor="text1"/>
          <w:lang w:eastAsia="en-GB"/>
        </w:rPr>
        <w:t>ha</w:t>
      </w:r>
      <w:r>
        <w:rPr>
          <w:rFonts w:eastAsia="Times New Roman" w:cstheme="minorHAnsi"/>
          <w:color w:val="000000" w:themeColor="text1"/>
          <w:lang w:eastAsia="en-GB"/>
        </w:rPr>
        <w:t>d</w:t>
      </w:r>
      <w:r w:rsidRPr="00C91AD3">
        <w:rPr>
          <w:rFonts w:eastAsia="Times New Roman" w:cstheme="minorHAnsi"/>
          <w:color w:val="000000" w:themeColor="text1"/>
          <w:lang w:eastAsia="en-GB"/>
        </w:rPr>
        <w:t xml:space="preserve"> </w:t>
      </w:r>
      <w:r w:rsidR="009F02DB" w:rsidRPr="00C91AD3">
        <w:rPr>
          <w:rFonts w:eastAsia="Times New Roman" w:cstheme="minorHAnsi"/>
          <w:color w:val="000000" w:themeColor="text1"/>
          <w:lang w:eastAsia="en-GB"/>
        </w:rPr>
        <w:t xml:space="preserve">been adapted by the tutor from a template interview feedback sheet using ‘Positive and Constructive feedback’ headings, and </w:t>
      </w:r>
      <w:r>
        <w:rPr>
          <w:rFonts w:eastAsia="Times New Roman" w:cstheme="minorHAnsi"/>
          <w:color w:val="000000" w:themeColor="text1"/>
          <w:lang w:eastAsia="en-GB"/>
        </w:rPr>
        <w:t xml:space="preserve">to </w:t>
      </w:r>
      <w:r w:rsidR="009F02DB" w:rsidRPr="00C91AD3">
        <w:rPr>
          <w:rFonts w:eastAsia="Times New Roman" w:cstheme="minorHAnsi"/>
          <w:color w:val="000000" w:themeColor="text1"/>
          <w:lang w:eastAsia="en-GB"/>
        </w:rPr>
        <w:t xml:space="preserve">hand them out to their group. Each group member </w:t>
      </w:r>
      <w:r>
        <w:rPr>
          <w:rFonts w:eastAsia="Times New Roman" w:cstheme="minorHAnsi"/>
          <w:color w:val="000000" w:themeColor="text1"/>
          <w:lang w:eastAsia="en-GB"/>
        </w:rPr>
        <w:t xml:space="preserve">was asked to </w:t>
      </w:r>
      <w:r w:rsidR="009F02DB" w:rsidRPr="00C91AD3">
        <w:rPr>
          <w:rFonts w:eastAsia="Times New Roman" w:cstheme="minorHAnsi"/>
          <w:color w:val="000000" w:themeColor="text1"/>
          <w:lang w:eastAsia="en-GB"/>
        </w:rPr>
        <w:t xml:space="preserve">put their name on the sheet and hand it, at the </w:t>
      </w:r>
      <w:r>
        <w:rPr>
          <w:rFonts w:eastAsia="Times New Roman" w:cstheme="minorHAnsi"/>
          <w:color w:val="000000" w:themeColor="text1"/>
          <w:lang w:eastAsia="en-GB"/>
        </w:rPr>
        <w:t>appropriate</w:t>
      </w:r>
      <w:r w:rsidRPr="00C91AD3">
        <w:rPr>
          <w:rFonts w:eastAsia="Times New Roman" w:cstheme="minorHAnsi"/>
          <w:color w:val="000000" w:themeColor="text1"/>
          <w:lang w:eastAsia="en-GB"/>
        </w:rPr>
        <w:t xml:space="preserve"> </w:t>
      </w:r>
      <w:r w:rsidR="009F02DB" w:rsidRPr="00C91AD3">
        <w:rPr>
          <w:rFonts w:eastAsia="Times New Roman" w:cstheme="minorHAnsi"/>
          <w:color w:val="000000" w:themeColor="text1"/>
          <w:lang w:eastAsia="en-GB"/>
        </w:rPr>
        <w:t xml:space="preserve">time, to the person observing their interview, </w:t>
      </w:r>
      <w:r>
        <w:rPr>
          <w:rFonts w:eastAsia="Times New Roman" w:cstheme="minorHAnsi"/>
          <w:color w:val="000000" w:themeColor="text1"/>
          <w:lang w:eastAsia="en-GB"/>
        </w:rPr>
        <w:t xml:space="preserve">following </w:t>
      </w:r>
      <w:r w:rsidR="009F02DB" w:rsidRPr="00C91AD3">
        <w:rPr>
          <w:rFonts w:eastAsia="Times New Roman" w:cstheme="minorHAnsi"/>
          <w:color w:val="000000" w:themeColor="text1"/>
          <w:lang w:eastAsia="en-GB"/>
        </w:rPr>
        <w:t>the written prompts.</w:t>
      </w:r>
    </w:p>
    <w:p w14:paraId="653D7E8C" w14:textId="0EDD6AA5" w:rsidR="009F02DB" w:rsidRPr="00C91AD3" w:rsidRDefault="009F02DB" w:rsidP="00EC30A2">
      <w:pPr>
        <w:pStyle w:val="ListParagraph"/>
        <w:numPr>
          <w:ilvl w:val="1"/>
          <w:numId w:val="5"/>
        </w:numPr>
        <w:shd w:val="clear" w:color="auto" w:fill="FFFFFF"/>
        <w:spacing w:after="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t xml:space="preserve">Videographers </w:t>
      </w:r>
      <w:r w:rsidR="002147B6">
        <w:rPr>
          <w:rFonts w:eastAsia="Times New Roman" w:cstheme="minorHAnsi"/>
          <w:color w:val="000000" w:themeColor="text1"/>
          <w:lang w:eastAsia="en-GB"/>
        </w:rPr>
        <w:t>(4) we</w:t>
      </w:r>
      <w:r w:rsidRPr="00C91AD3">
        <w:rPr>
          <w:rFonts w:eastAsia="Times New Roman" w:cstheme="minorHAnsi"/>
          <w:color w:val="000000" w:themeColor="text1"/>
          <w:lang w:eastAsia="en-GB"/>
        </w:rPr>
        <w:t xml:space="preserve">re asked to ensure they capture the whole interview on camera, from initial greeting to the parting, capturing their candidate’s verbal responses and body language.  Videographers </w:t>
      </w:r>
      <w:r w:rsidR="002147B6">
        <w:rPr>
          <w:rFonts w:eastAsia="Times New Roman" w:cstheme="minorHAnsi"/>
          <w:color w:val="000000" w:themeColor="text1"/>
          <w:lang w:eastAsia="en-GB"/>
        </w:rPr>
        <w:t>we</w:t>
      </w:r>
      <w:r w:rsidRPr="00C91AD3">
        <w:rPr>
          <w:rFonts w:eastAsia="Times New Roman" w:cstheme="minorHAnsi"/>
          <w:color w:val="000000" w:themeColor="text1"/>
          <w:lang w:eastAsia="en-GB"/>
        </w:rPr>
        <w:t xml:space="preserve">re asked to </w:t>
      </w:r>
      <w:r w:rsidR="002147B6">
        <w:rPr>
          <w:rFonts w:eastAsia="Times New Roman" w:cstheme="minorHAnsi"/>
          <w:color w:val="000000" w:themeColor="text1"/>
          <w:lang w:eastAsia="en-GB"/>
        </w:rPr>
        <w:t xml:space="preserve">also </w:t>
      </w:r>
      <w:r w:rsidRPr="00C91AD3">
        <w:rPr>
          <w:rFonts w:eastAsia="Times New Roman" w:cstheme="minorHAnsi"/>
          <w:color w:val="000000" w:themeColor="text1"/>
          <w:lang w:eastAsia="en-GB"/>
        </w:rPr>
        <w:t>monitor the time, ending the interview at six minutes if not already finished.</w:t>
      </w:r>
    </w:p>
    <w:p w14:paraId="032CB0E2" w14:textId="40ACDA25" w:rsidR="009F02DB" w:rsidRPr="00C91AD3" w:rsidRDefault="002147B6" w:rsidP="00804670">
      <w:pPr>
        <w:pStyle w:val="ListParagraph"/>
        <w:numPr>
          <w:ilvl w:val="0"/>
          <w:numId w:val="5"/>
        </w:numPr>
        <w:shd w:val="clear" w:color="auto" w:fill="FFFFFF"/>
        <w:spacing w:after="0" w:line="276" w:lineRule="auto"/>
        <w:rPr>
          <w:rFonts w:eastAsia="Times New Roman" w:cstheme="minorHAnsi"/>
          <w:color w:val="000000" w:themeColor="text1"/>
          <w:lang w:eastAsia="en-GB"/>
        </w:rPr>
      </w:pPr>
      <w:r>
        <w:rPr>
          <w:rFonts w:eastAsia="Times New Roman" w:cstheme="minorHAnsi"/>
          <w:color w:val="000000" w:themeColor="text1"/>
          <w:lang w:eastAsia="en-GB"/>
        </w:rPr>
        <w:t>All s</w:t>
      </w:r>
      <w:r w:rsidRPr="00C91AD3">
        <w:rPr>
          <w:rFonts w:eastAsia="Times New Roman" w:cstheme="minorHAnsi"/>
          <w:color w:val="000000" w:themeColor="text1"/>
          <w:lang w:eastAsia="en-GB"/>
        </w:rPr>
        <w:t xml:space="preserve">tudents </w:t>
      </w:r>
      <w:r>
        <w:rPr>
          <w:rFonts w:eastAsia="Times New Roman" w:cstheme="minorHAnsi"/>
          <w:color w:val="000000" w:themeColor="text1"/>
          <w:lang w:eastAsia="en-GB"/>
        </w:rPr>
        <w:t>we</w:t>
      </w:r>
      <w:r w:rsidR="009F02DB" w:rsidRPr="00C91AD3">
        <w:rPr>
          <w:rFonts w:eastAsia="Times New Roman" w:cstheme="minorHAnsi"/>
          <w:color w:val="000000" w:themeColor="text1"/>
          <w:lang w:eastAsia="en-GB"/>
        </w:rPr>
        <w:t>re instructed to move their group away from others to enable better sound quality; to think about the ‘interview room’ layout (chairs/table arrangement) and to conduct their interviews in English.</w:t>
      </w:r>
    </w:p>
    <w:p w14:paraId="648A706B" w14:textId="35B57F1B" w:rsidR="009F02DB" w:rsidRPr="00C91AD3" w:rsidRDefault="009F02DB" w:rsidP="00804670">
      <w:pPr>
        <w:pStyle w:val="ListParagraph"/>
        <w:numPr>
          <w:ilvl w:val="0"/>
          <w:numId w:val="5"/>
        </w:numPr>
        <w:shd w:val="clear" w:color="auto" w:fill="FFFFFF"/>
        <w:spacing w:after="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t xml:space="preserve">Students </w:t>
      </w:r>
      <w:r w:rsidR="002147B6">
        <w:rPr>
          <w:rFonts w:eastAsia="Times New Roman" w:cstheme="minorHAnsi"/>
          <w:color w:val="000000" w:themeColor="text1"/>
          <w:lang w:eastAsia="en-GB"/>
        </w:rPr>
        <w:t>we</w:t>
      </w:r>
      <w:r w:rsidRPr="00C91AD3">
        <w:rPr>
          <w:rFonts w:eastAsia="Times New Roman" w:cstheme="minorHAnsi"/>
          <w:color w:val="000000" w:themeColor="text1"/>
          <w:lang w:eastAsia="en-GB"/>
        </w:rPr>
        <w:t xml:space="preserve">re instructed to change the question selection between each interview, and the tutors </w:t>
      </w:r>
      <w:r w:rsidR="002147B6" w:rsidRPr="00C91AD3">
        <w:rPr>
          <w:rFonts w:eastAsia="Times New Roman" w:cstheme="minorHAnsi"/>
          <w:color w:val="000000" w:themeColor="text1"/>
          <w:lang w:eastAsia="en-GB"/>
        </w:rPr>
        <w:t>ha</w:t>
      </w:r>
      <w:r w:rsidR="002147B6">
        <w:rPr>
          <w:rFonts w:eastAsia="Times New Roman" w:cstheme="minorHAnsi"/>
          <w:color w:val="000000" w:themeColor="text1"/>
          <w:lang w:eastAsia="en-GB"/>
        </w:rPr>
        <w:t>d</w:t>
      </w:r>
      <w:r w:rsidR="002147B6" w:rsidRPr="00C91AD3">
        <w:rPr>
          <w:rFonts w:eastAsia="Times New Roman" w:cstheme="minorHAnsi"/>
          <w:color w:val="000000" w:themeColor="text1"/>
          <w:lang w:eastAsia="en-GB"/>
        </w:rPr>
        <w:t xml:space="preserve"> </w:t>
      </w:r>
      <w:r w:rsidRPr="00C91AD3">
        <w:rPr>
          <w:rFonts w:eastAsia="Times New Roman" w:cstheme="minorHAnsi"/>
          <w:color w:val="000000" w:themeColor="text1"/>
          <w:lang w:eastAsia="en-GB"/>
        </w:rPr>
        <w:t>new batches of questions ready to supply</w:t>
      </w:r>
      <w:r w:rsidR="002147B6">
        <w:rPr>
          <w:rFonts w:eastAsia="Times New Roman" w:cstheme="minorHAnsi"/>
          <w:color w:val="000000" w:themeColor="text1"/>
          <w:lang w:eastAsia="en-GB"/>
        </w:rPr>
        <w:t xml:space="preserve"> if needed</w:t>
      </w:r>
      <w:r w:rsidRPr="00C91AD3">
        <w:rPr>
          <w:rFonts w:eastAsia="Times New Roman" w:cstheme="minorHAnsi"/>
          <w:color w:val="000000" w:themeColor="text1"/>
          <w:lang w:eastAsia="en-GB"/>
        </w:rPr>
        <w:t>.</w:t>
      </w:r>
    </w:p>
    <w:p w14:paraId="2E079A0F" w14:textId="0EDA0368" w:rsidR="009F02DB" w:rsidRPr="00C91AD3" w:rsidRDefault="009F02DB" w:rsidP="00804670">
      <w:pPr>
        <w:pStyle w:val="ListParagraph"/>
        <w:numPr>
          <w:ilvl w:val="0"/>
          <w:numId w:val="5"/>
        </w:numPr>
        <w:shd w:val="clear" w:color="auto" w:fill="FFFFFF"/>
        <w:spacing w:after="120" w:line="276" w:lineRule="auto"/>
        <w:rPr>
          <w:rFonts w:eastAsia="Times New Roman" w:cstheme="minorHAnsi"/>
          <w:color w:val="000000" w:themeColor="text1"/>
          <w:lang w:eastAsia="en-GB"/>
        </w:rPr>
      </w:pPr>
      <w:r w:rsidRPr="00C91AD3">
        <w:rPr>
          <w:rFonts w:eastAsia="Times New Roman" w:cstheme="minorHAnsi"/>
          <w:color w:val="000000" w:themeColor="text1"/>
          <w:lang w:eastAsia="en-GB"/>
        </w:rPr>
        <w:t>After each interview, group roles rotate</w:t>
      </w:r>
      <w:r w:rsidR="002147B6">
        <w:rPr>
          <w:rFonts w:eastAsia="Times New Roman" w:cstheme="minorHAnsi"/>
          <w:color w:val="000000" w:themeColor="text1"/>
          <w:lang w:eastAsia="en-GB"/>
        </w:rPr>
        <w:t>d</w:t>
      </w:r>
      <w:r w:rsidRPr="00C91AD3">
        <w:rPr>
          <w:rFonts w:eastAsia="Times New Roman" w:cstheme="minorHAnsi"/>
          <w:color w:val="000000" w:themeColor="text1"/>
          <w:lang w:eastAsia="en-GB"/>
        </w:rPr>
        <w:t xml:space="preserve"> so that every student </w:t>
      </w:r>
      <w:r w:rsidR="002147B6" w:rsidRPr="00C91AD3">
        <w:rPr>
          <w:rFonts w:eastAsia="Times New Roman" w:cstheme="minorHAnsi"/>
          <w:color w:val="000000" w:themeColor="text1"/>
          <w:lang w:eastAsia="en-GB"/>
        </w:rPr>
        <w:t>ha</w:t>
      </w:r>
      <w:r w:rsidR="002147B6">
        <w:rPr>
          <w:rFonts w:eastAsia="Times New Roman" w:cstheme="minorHAnsi"/>
          <w:color w:val="000000" w:themeColor="text1"/>
          <w:lang w:eastAsia="en-GB"/>
        </w:rPr>
        <w:t>d</w:t>
      </w:r>
      <w:r w:rsidR="002147B6" w:rsidRPr="00C91AD3">
        <w:rPr>
          <w:rFonts w:eastAsia="Times New Roman" w:cstheme="minorHAnsi"/>
          <w:color w:val="000000" w:themeColor="text1"/>
          <w:lang w:eastAsia="en-GB"/>
        </w:rPr>
        <w:t xml:space="preserve"> </w:t>
      </w:r>
      <w:r w:rsidRPr="00C91AD3">
        <w:rPr>
          <w:rFonts w:eastAsia="Times New Roman" w:cstheme="minorHAnsi"/>
          <w:color w:val="000000" w:themeColor="text1"/>
          <w:lang w:eastAsia="en-GB"/>
        </w:rPr>
        <w:t>a chance to experience each of the four roles.</w:t>
      </w:r>
    </w:p>
    <w:p w14:paraId="74ADEC1D" w14:textId="792528A5" w:rsidR="009F02DB" w:rsidRPr="000A1486" w:rsidRDefault="009F02DB" w:rsidP="009F02DB">
      <w:pPr>
        <w:spacing w:after="120" w:line="276" w:lineRule="auto"/>
        <w:rPr>
          <w:rFonts w:cstheme="minorHAnsi"/>
        </w:rPr>
      </w:pPr>
      <w:r w:rsidRPr="000A1486">
        <w:rPr>
          <w:rFonts w:cstheme="minorHAnsi"/>
        </w:rPr>
        <w:t xml:space="preserve">The intervention </w:t>
      </w:r>
      <w:r w:rsidR="002147B6">
        <w:rPr>
          <w:rFonts w:cstheme="minorHAnsi"/>
        </w:rPr>
        <w:t>took</w:t>
      </w:r>
      <w:r w:rsidR="002147B6" w:rsidRPr="000A1486">
        <w:rPr>
          <w:rFonts w:cstheme="minorHAnsi"/>
        </w:rPr>
        <w:t xml:space="preserve"> </w:t>
      </w:r>
      <w:r w:rsidRPr="000A1486">
        <w:rPr>
          <w:rFonts w:cstheme="minorHAnsi"/>
        </w:rPr>
        <w:t xml:space="preserve">approximately </w:t>
      </w:r>
      <w:r>
        <w:rPr>
          <w:rFonts w:cstheme="minorHAnsi"/>
        </w:rPr>
        <w:t>30</w:t>
      </w:r>
      <w:r w:rsidRPr="000A1486">
        <w:rPr>
          <w:rFonts w:cstheme="minorHAnsi"/>
        </w:rPr>
        <w:t xml:space="preserve"> minutes, allowing for changing of questions and roles between interviews. At the end of the activity, the ‘take-aways’ </w:t>
      </w:r>
      <w:r w:rsidR="002147B6">
        <w:rPr>
          <w:rFonts w:cstheme="minorHAnsi"/>
        </w:rPr>
        <w:t>we</w:t>
      </w:r>
      <w:r w:rsidRPr="000A1486">
        <w:rPr>
          <w:rFonts w:cstheme="minorHAnsi"/>
        </w:rPr>
        <w:t>re that every student receive</w:t>
      </w:r>
      <w:r w:rsidR="002147B6">
        <w:rPr>
          <w:rFonts w:cstheme="minorHAnsi"/>
        </w:rPr>
        <w:t>d</w:t>
      </w:r>
      <w:r w:rsidRPr="000A1486">
        <w:rPr>
          <w:rFonts w:cstheme="minorHAnsi"/>
        </w:rPr>
        <w:t xml:space="preserve"> both verbal and written feedback on their performance by two peers, and a video of themselves as a candidate, </w:t>
      </w:r>
      <w:r w:rsidR="002147B6">
        <w:rPr>
          <w:rFonts w:cstheme="minorHAnsi"/>
        </w:rPr>
        <w:t xml:space="preserve">captured </w:t>
      </w:r>
      <w:r w:rsidRPr="000A1486">
        <w:rPr>
          <w:rFonts w:cstheme="minorHAnsi"/>
        </w:rPr>
        <w:t>on their own mobile device.</w:t>
      </w:r>
    </w:p>
    <w:p w14:paraId="1E6E8CE1" w14:textId="77777777" w:rsidR="002147B6" w:rsidRPr="00EC30A2" w:rsidRDefault="002147B6" w:rsidP="009F02DB">
      <w:pPr>
        <w:spacing w:after="120" w:line="276" w:lineRule="auto"/>
        <w:rPr>
          <w:rFonts w:cstheme="minorHAnsi"/>
          <w:b/>
          <w:bCs/>
          <w:sz w:val="24"/>
          <w:szCs w:val="24"/>
        </w:rPr>
      </w:pPr>
      <w:r w:rsidRPr="00EC30A2">
        <w:rPr>
          <w:rFonts w:cstheme="minorHAnsi"/>
          <w:b/>
          <w:bCs/>
          <w:sz w:val="24"/>
          <w:szCs w:val="24"/>
        </w:rPr>
        <w:t>Rationale</w:t>
      </w:r>
    </w:p>
    <w:p w14:paraId="4F481D5B" w14:textId="0C7FD081" w:rsidR="009F02DB" w:rsidRPr="000A1486" w:rsidRDefault="009F02DB" w:rsidP="009F02DB">
      <w:pPr>
        <w:spacing w:after="120" w:line="276" w:lineRule="auto"/>
        <w:rPr>
          <w:rFonts w:cstheme="minorHAnsi"/>
        </w:rPr>
      </w:pPr>
      <w:r w:rsidRPr="000A1486">
        <w:rPr>
          <w:rFonts w:cstheme="minorHAnsi"/>
        </w:rPr>
        <w:t xml:space="preserve">As identified previously, HRMM072 </w:t>
      </w:r>
      <w:r w:rsidR="002147B6">
        <w:rPr>
          <w:rFonts w:cstheme="minorHAnsi"/>
        </w:rPr>
        <w:t xml:space="preserve">typically </w:t>
      </w:r>
      <w:r w:rsidRPr="000A1486">
        <w:rPr>
          <w:rFonts w:cstheme="minorHAnsi"/>
        </w:rPr>
        <w:t>poses a range of challenges to its tutors. However, there is a universal language that can transcend these barriers: personal technology. Figure 1 shows my rationale for designing the intervention:</w:t>
      </w:r>
    </w:p>
    <w:p w14:paraId="1C9AF99D" w14:textId="77777777" w:rsidR="009F02DB" w:rsidRPr="000A1486" w:rsidRDefault="009F02DB" w:rsidP="009F02DB">
      <w:pPr>
        <w:shd w:val="clear" w:color="auto" w:fill="FFFFFF"/>
        <w:spacing w:after="0" w:line="276" w:lineRule="auto"/>
        <w:rPr>
          <w:rFonts w:eastAsia="Times New Roman" w:cstheme="minorHAnsi"/>
          <w:color w:val="000000" w:themeColor="text1"/>
          <w:lang w:eastAsia="en-GB"/>
        </w:rPr>
      </w:pPr>
      <w:r w:rsidRPr="000A1486">
        <w:rPr>
          <w:rFonts w:eastAsia="Times New Roman" w:cstheme="minorHAnsi"/>
          <w:noProof/>
          <w:color w:val="000000" w:themeColor="text1"/>
          <w:lang w:eastAsia="en-GB"/>
        </w:rPr>
        <w:lastRenderedPageBreak/>
        <w:drawing>
          <wp:inline distT="0" distB="0" distL="0" distR="0" wp14:anchorId="1D402517" wp14:editId="0A3D8E5A">
            <wp:extent cx="6013450" cy="3914140"/>
            <wp:effectExtent l="0" t="0" r="6350" b="0"/>
            <wp:docPr id="8" name="Picture 8" descr="Why this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17239"/>
                    <a:stretch/>
                  </pic:blipFill>
                  <pic:spPr bwMode="auto">
                    <a:xfrm>
                      <a:off x="0" y="0"/>
                      <a:ext cx="6037196" cy="3929596"/>
                    </a:xfrm>
                    <a:prstGeom prst="rect">
                      <a:avLst/>
                    </a:prstGeom>
                    <a:ln>
                      <a:noFill/>
                    </a:ln>
                    <a:extLst>
                      <a:ext uri="{53640926-AAD7-44D8-BBD7-CCE9431645EC}">
                        <a14:shadowObscured xmlns:a14="http://schemas.microsoft.com/office/drawing/2010/main"/>
                      </a:ext>
                    </a:extLst>
                  </pic:spPr>
                </pic:pic>
              </a:graphicData>
            </a:graphic>
          </wp:inline>
        </w:drawing>
      </w:r>
    </w:p>
    <w:p w14:paraId="0066AF71" w14:textId="77777777" w:rsidR="009F02DB" w:rsidRPr="000A1486" w:rsidRDefault="009F02DB" w:rsidP="009F02DB">
      <w:pPr>
        <w:shd w:val="clear" w:color="auto" w:fill="FFFFFF"/>
        <w:spacing w:after="0" w:line="276" w:lineRule="auto"/>
        <w:rPr>
          <w:rFonts w:eastAsia="Times New Roman" w:cstheme="minorHAnsi"/>
          <w:color w:val="000000" w:themeColor="text1"/>
          <w:lang w:eastAsia="en-GB"/>
        </w:rPr>
      </w:pPr>
      <w:r w:rsidRPr="000A1486">
        <w:rPr>
          <w:rFonts w:eastAsia="Times New Roman" w:cstheme="minorHAnsi"/>
          <w:color w:val="000000" w:themeColor="text1"/>
          <w:lang w:eastAsia="en-GB"/>
        </w:rPr>
        <w:t>Fig</w:t>
      </w:r>
      <w:r>
        <w:rPr>
          <w:rFonts w:eastAsia="Times New Roman" w:cstheme="minorHAnsi"/>
          <w:color w:val="000000" w:themeColor="text1"/>
          <w:lang w:eastAsia="en-GB"/>
        </w:rPr>
        <w:t>ure</w:t>
      </w:r>
      <w:r w:rsidRPr="000A1486">
        <w:rPr>
          <w:rFonts w:eastAsia="Times New Roman" w:cstheme="minorHAnsi"/>
          <w:color w:val="000000" w:themeColor="text1"/>
          <w:lang w:eastAsia="en-GB"/>
        </w:rPr>
        <w:t xml:space="preserve"> 1: </w:t>
      </w:r>
      <w:r>
        <w:rPr>
          <w:rFonts w:eastAsia="Times New Roman" w:cstheme="minorHAnsi"/>
          <w:color w:val="000000" w:themeColor="text1"/>
          <w:lang w:eastAsia="en-GB"/>
        </w:rPr>
        <w:t>Why this intervention?</w:t>
      </w:r>
    </w:p>
    <w:p w14:paraId="69F110A4" w14:textId="77777777" w:rsidR="0071707D" w:rsidRDefault="0071707D" w:rsidP="009F02DB">
      <w:pPr>
        <w:spacing w:after="120" w:line="276" w:lineRule="auto"/>
        <w:rPr>
          <w:rFonts w:cstheme="minorHAnsi"/>
        </w:rPr>
      </w:pPr>
    </w:p>
    <w:p w14:paraId="097EA7D8" w14:textId="5DED0BF8" w:rsidR="009F02DB" w:rsidRPr="000A1486" w:rsidRDefault="002147B6" w:rsidP="009F02DB">
      <w:pPr>
        <w:spacing w:after="120" w:line="276" w:lineRule="auto"/>
        <w:rPr>
          <w:rFonts w:cstheme="minorHAnsi"/>
        </w:rPr>
      </w:pPr>
      <w:r>
        <w:rPr>
          <w:rFonts w:cstheme="minorHAnsi"/>
        </w:rPr>
        <w:t>Following the advice of</w:t>
      </w:r>
      <w:r w:rsidR="009F02DB" w:rsidRPr="000A1486">
        <w:rPr>
          <w:rFonts w:cstheme="minorHAnsi"/>
        </w:rPr>
        <w:t xml:space="preserve"> Kinsella et al. (2017), and using POGIL as a pedagogical foundation, I designed the intervention us</w:t>
      </w:r>
      <w:r>
        <w:rPr>
          <w:rFonts w:cstheme="minorHAnsi"/>
        </w:rPr>
        <w:t>ing</w:t>
      </w:r>
      <w:r w:rsidR="009F02DB" w:rsidRPr="000A1486">
        <w:rPr>
          <w:rFonts w:cstheme="minorHAnsi"/>
        </w:rPr>
        <w:t xml:space="preserve"> small groups within the larger class because it would develop a shared micro-learning environment and encourage multiple-peer feedback, which </w:t>
      </w:r>
      <w:r w:rsidRPr="000A1486">
        <w:rPr>
          <w:rFonts w:cstheme="minorHAnsi"/>
        </w:rPr>
        <w:t>ha</w:t>
      </w:r>
      <w:r>
        <w:rPr>
          <w:rFonts w:cstheme="minorHAnsi"/>
        </w:rPr>
        <w:t>d</w:t>
      </w:r>
      <w:r w:rsidRPr="000A1486">
        <w:rPr>
          <w:rFonts w:cstheme="minorHAnsi"/>
        </w:rPr>
        <w:t xml:space="preserve"> </w:t>
      </w:r>
      <w:r w:rsidR="009F02DB" w:rsidRPr="000A1486">
        <w:rPr>
          <w:rFonts w:cstheme="minorHAnsi"/>
        </w:rPr>
        <w:t xml:space="preserve">not been attempted previously in this module. Furthermore, the use of peer feedback/forward (Kinsella et al., 2017) and self-reflection, when linked with employability skills-development (Ajayi, 2015), would enable students to receive positive and constructive criticism, reflect on individual performance and appreciate what it </w:t>
      </w:r>
      <w:r w:rsidRPr="000A1486">
        <w:rPr>
          <w:rFonts w:cstheme="minorHAnsi"/>
        </w:rPr>
        <w:t>m</w:t>
      </w:r>
      <w:r>
        <w:rPr>
          <w:rFonts w:cstheme="minorHAnsi"/>
        </w:rPr>
        <w:t>ight</w:t>
      </w:r>
      <w:r w:rsidRPr="000A1486">
        <w:rPr>
          <w:rFonts w:cstheme="minorHAnsi"/>
        </w:rPr>
        <w:t xml:space="preserve"> </w:t>
      </w:r>
      <w:r w:rsidR="009F02DB" w:rsidRPr="000A1486">
        <w:rPr>
          <w:rFonts w:cstheme="minorHAnsi"/>
        </w:rPr>
        <w:t xml:space="preserve">feel like when faced with a real interview: </w:t>
      </w:r>
      <w:r>
        <w:rPr>
          <w:rFonts w:cstheme="minorHAnsi"/>
        </w:rPr>
        <w:t>an</w:t>
      </w:r>
      <w:r w:rsidR="009F02DB" w:rsidRPr="000A1486">
        <w:rPr>
          <w:rFonts w:cstheme="minorHAnsi"/>
        </w:rPr>
        <w:t xml:space="preserve"> imminent </w:t>
      </w:r>
      <w:r>
        <w:rPr>
          <w:rFonts w:cstheme="minorHAnsi"/>
        </w:rPr>
        <w:t xml:space="preserve">experience </w:t>
      </w:r>
      <w:r w:rsidR="009F02DB" w:rsidRPr="000A1486">
        <w:rPr>
          <w:rFonts w:cstheme="minorHAnsi"/>
        </w:rPr>
        <w:t xml:space="preserve">for this </w:t>
      </w:r>
      <w:r>
        <w:rPr>
          <w:rFonts w:cstheme="minorHAnsi"/>
        </w:rPr>
        <w:t xml:space="preserve">module </w:t>
      </w:r>
      <w:r w:rsidR="009F02DB" w:rsidRPr="000A1486">
        <w:rPr>
          <w:rFonts w:cstheme="minorHAnsi"/>
        </w:rPr>
        <w:t>cohort.</w:t>
      </w:r>
    </w:p>
    <w:p w14:paraId="5AF9BF57" w14:textId="523151FC" w:rsidR="009F02DB" w:rsidRPr="000A1486" w:rsidRDefault="009F02DB" w:rsidP="009F02DB">
      <w:pPr>
        <w:spacing w:after="120" w:line="276" w:lineRule="auto"/>
        <w:rPr>
          <w:rFonts w:cstheme="minorHAnsi"/>
        </w:rPr>
      </w:pPr>
      <w:r w:rsidRPr="000A1486">
        <w:rPr>
          <w:rFonts w:cstheme="minorHAnsi"/>
        </w:rPr>
        <w:t xml:space="preserve">Furthermore, </w:t>
      </w:r>
      <w:r w:rsidR="002147B6">
        <w:rPr>
          <w:rFonts w:cstheme="minorHAnsi"/>
        </w:rPr>
        <w:t>as argued by</w:t>
      </w:r>
      <w:r w:rsidRPr="000A1486">
        <w:rPr>
          <w:rFonts w:cstheme="minorHAnsi"/>
        </w:rPr>
        <w:t xml:space="preserve"> Thomas (2012)</w:t>
      </w:r>
      <w:r w:rsidR="002147B6">
        <w:rPr>
          <w:rFonts w:cstheme="minorHAnsi"/>
        </w:rPr>
        <w:t>,</w:t>
      </w:r>
      <w:r w:rsidRPr="000A1486">
        <w:rPr>
          <w:rFonts w:cstheme="minorHAnsi"/>
        </w:rPr>
        <w:t xml:space="preserve"> the ability to participate in an activity enabl</w:t>
      </w:r>
      <w:r w:rsidR="002147B6">
        <w:rPr>
          <w:rFonts w:cstheme="minorHAnsi"/>
        </w:rPr>
        <w:t>ing</w:t>
      </w:r>
      <w:r w:rsidRPr="000A1486">
        <w:rPr>
          <w:rFonts w:cstheme="minorHAnsi"/>
        </w:rPr>
        <w:t xml:space="preserve"> students to ‘own’ four unique roles within a group should also raise engagement levels with the activity. As </w:t>
      </w:r>
      <w:r w:rsidR="002147B6">
        <w:rPr>
          <w:rFonts w:cstheme="minorHAnsi"/>
        </w:rPr>
        <w:t xml:space="preserve">suggested by </w:t>
      </w:r>
      <w:proofErr w:type="spellStart"/>
      <w:r w:rsidR="002147B6" w:rsidRPr="000A1486">
        <w:rPr>
          <w:rFonts w:cstheme="minorHAnsi"/>
        </w:rPr>
        <w:t>Suiso</w:t>
      </w:r>
      <w:proofErr w:type="spellEnd"/>
      <w:r w:rsidR="002147B6" w:rsidRPr="000A1486">
        <w:rPr>
          <w:rFonts w:cstheme="minorHAnsi"/>
        </w:rPr>
        <w:t xml:space="preserve"> </w:t>
      </w:r>
      <w:r w:rsidR="002147B6">
        <w:rPr>
          <w:rFonts w:cstheme="minorHAnsi"/>
        </w:rPr>
        <w:t>(</w:t>
      </w:r>
      <w:r w:rsidR="002147B6" w:rsidRPr="000A1486">
        <w:rPr>
          <w:rFonts w:cstheme="minorHAnsi"/>
        </w:rPr>
        <w:t>TEDx</w:t>
      </w:r>
      <w:r w:rsidR="002147B6">
        <w:rPr>
          <w:rFonts w:cstheme="minorHAnsi"/>
        </w:rPr>
        <w:t>,</w:t>
      </w:r>
      <w:r w:rsidR="002147B6" w:rsidRPr="000A1486">
        <w:rPr>
          <w:rFonts w:cstheme="minorHAnsi"/>
        </w:rPr>
        <w:t xml:space="preserve"> 2018)</w:t>
      </w:r>
      <w:r w:rsidRPr="000A1486">
        <w:rPr>
          <w:rFonts w:cstheme="minorHAnsi"/>
        </w:rPr>
        <w:t xml:space="preserve">, video technology transcends cultural barriers, and this, combined with the common goal to secure a placement, puts students on equal footing where nearly all are speaking English as a second language.  </w:t>
      </w:r>
    </w:p>
    <w:p w14:paraId="3A2E5D73" w14:textId="77777777" w:rsidR="009F02DB" w:rsidRPr="000A1486" w:rsidRDefault="009F02DB" w:rsidP="009F02DB">
      <w:pPr>
        <w:spacing w:after="120" w:line="276" w:lineRule="auto"/>
        <w:rPr>
          <w:rFonts w:cstheme="minorHAnsi"/>
        </w:rPr>
      </w:pPr>
      <w:r w:rsidRPr="000A1486">
        <w:rPr>
          <w:rFonts w:cstheme="minorHAnsi"/>
        </w:rPr>
        <w:t>Finally, the use of both verbal and written peer feedback provides material which students can use as evidence and reflect upon in their portfolio assessment.</w:t>
      </w:r>
    </w:p>
    <w:p w14:paraId="1FC3CD63" w14:textId="77777777" w:rsidR="009F02DB" w:rsidRPr="00FC4A1A" w:rsidRDefault="009F02DB" w:rsidP="00D5159B">
      <w:pPr>
        <w:pStyle w:val="Heading2"/>
        <w:spacing w:before="120" w:line="276" w:lineRule="auto"/>
        <w:rPr>
          <w:rFonts w:asciiTheme="minorHAnsi" w:hAnsiTheme="minorHAnsi" w:cstheme="minorHAnsi"/>
          <w:b/>
          <w:color w:val="auto"/>
          <w:sz w:val="24"/>
          <w:szCs w:val="22"/>
        </w:rPr>
      </w:pPr>
      <w:r w:rsidRPr="00FC4A1A">
        <w:rPr>
          <w:rFonts w:asciiTheme="minorHAnsi" w:hAnsiTheme="minorHAnsi" w:cstheme="minorHAnsi"/>
          <w:b/>
          <w:color w:val="auto"/>
          <w:sz w:val="24"/>
          <w:szCs w:val="22"/>
        </w:rPr>
        <w:t>Peer observation</w:t>
      </w:r>
    </w:p>
    <w:p w14:paraId="35AB02D1" w14:textId="04CB9500" w:rsidR="009F02DB" w:rsidRPr="000A1486" w:rsidRDefault="009F02DB" w:rsidP="00D5159B">
      <w:pPr>
        <w:spacing w:before="120" w:after="120" w:line="276" w:lineRule="auto"/>
        <w:rPr>
          <w:rFonts w:cstheme="minorHAnsi"/>
        </w:rPr>
      </w:pPr>
      <w:r w:rsidRPr="000A1486">
        <w:rPr>
          <w:rFonts w:cstheme="minorHAnsi"/>
        </w:rPr>
        <w:t xml:space="preserve">This was the final workshop of the module and numbers were higher than in the previous two workshops. Due to the replication of this workshop, I was able to request two colleagues </w:t>
      </w:r>
      <w:r w:rsidR="002147B6">
        <w:rPr>
          <w:rFonts w:cstheme="minorHAnsi"/>
        </w:rPr>
        <w:t xml:space="preserve">to </w:t>
      </w:r>
      <w:r w:rsidRPr="000A1486">
        <w:rPr>
          <w:rFonts w:cstheme="minorHAnsi"/>
        </w:rPr>
        <w:t>observe the intervention, with two different groups.</w:t>
      </w:r>
    </w:p>
    <w:p w14:paraId="7C97DA13" w14:textId="77777777" w:rsidR="009F02DB" w:rsidRPr="000A1486" w:rsidRDefault="009F02DB" w:rsidP="009F02DB">
      <w:pPr>
        <w:spacing w:after="120" w:line="276" w:lineRule="auto"/>
        <w:rPr>
          <w:rFonts w:cstheme="minorHAnsi"/>
        </w:rPr>
      </w:pPr>
      <w:r w:rsidRPr="000A1486">
        <w:rPr>
          <w:rFonts w:cstheme="minorHAnsi"/>
        </w:rPr>
        <w:t xml:space="preserve">I introduced the intervention without identifying that students were to be involved in mock interviews, simply saying something like, “…and now you’re going to put everything you’ve learned into practice”. I did not mention the word ‘interview’ until the roles were allocated, which was met with a mixture of audible </w:t>
      </w:r>
      <w:r w:rsidRPr="000A1486">
        <w:rPr>
          <w:rFonts w:cstheme="minorHAnsi"/>
        </w:rPr>
        <w:lastRenderedPageBreak/>
        <w:t>murmurs/groans and a few wry smiles. When I announced the role of ‘videographers’, the students were surprised and delighted, and the atmosphere in the room instantly lifted with an air of excitement never experienced with this cohort.</w:t>
      </w:r>
    </w:p>
    <w:p w14:paraId="6895F60C" w14:textId="77777777" w:rsidR="009F02DB" w:rsidRPr="000A1486" w:rsidRDefault="009F02DB" w:rsidP="009F02DB">
      <w:pPr>
        <w:spacing w:after="120" w:line="276" w:lineRule="auto"/>
        <w:rPr>
          <w:rFonts w:cstheme="minorHAnsi"/>
        </w:rPr>
      </w:pPr>
      <w:r w:rsidRPr="000A1486">
        <w:rPr>
          <w:rFonts w:cstheme="minorHAnsi"/>
        </w:rPr>
        <w:t>After providing the full briefing, groups positioned themselves in different parts of the large room.  Some groups even created a formal interview layout, using all three remaining group members to form a panel, with tables between them and their ‘candidate’. One of the observers wrote that although the room is not an ideal teaching space due to pillars obscuring vision and numerous entrances/exits, the intervention worked well and students used the space sensibly.</w:t>
      </w:r>
    </w:p>
    <w:p w14:paraId="5C0D20F8" w14:textId="77777777" w:rsidR="009F02DB" w:rsidRPr="000A1486" w:rsidRDefault="009F02DB" w:rsidP="009F02DB">
      <w:pPr>
        <w:spacing w:after="120" w:line="276" w:lineRule="auto"/>
        <w:rPr>
          <w:rFonts w:cstheme="minorHAnsi"/>
        </w:rPr>
      </w:pPr>
      <w:r w:rsidRPr="000A1486">
        <w:rPr>
          <w:rFonts w:cstheme="minorHAnsi"/>
        </w:rPr>
        <w:t>It was encouraging to see how seriously students took the activity, particularly after the reminder that this was possibly their last opportunity to practice an interview in a ‘safe’ and friendly environment. One group had five members due to the number of students in the class, and I allocated the additional person to be a second observer and gave extra time for the additional interview.</w:t>
      </w:r>
    </w:p>
    <w:p w14:paraId="7EB6B889" w14:textId="111FC678" w:rsidR="009F02DB" w:rsidRPr="000A1486" w:rsidRDefault="009F02DB" w:rsidP="009F02DB">
      <w:pPr>
        <w:spacing w:after="120" w:line="276" w:lineRule="auto"/>
        <w:rPr>
          <w:rFonts w:cstheme="minorHAnsi"/>
        </w:rPr>
      </w:pPr>
      <w:r w:rsidRPr="000A1486">
        <w:rPr>
          <w:rFonts w:cstheme="minorHAnsi"/>
        </w:rPr>
        <w:t>The two observers both commented on students’ positive engagement with each other and the task</w:t>
      </w:r>
      <w:r w:rsidR="002147B6">
        <w:rPr>
          <w:rFonts w:cstheme="minorHAnsi"/>
        </w:rPr>
        <w:t>,</w:t>
      </w:r>
      <w:r w:rsidRPr="000A1486">
        <w:rPr>
          <w:rFonts w:cstheme="minorHAnsi"/>
        </w:rPr>
        <w:t xml:space="preserve"> and observed a, “high level of professionalism within the groups and fantastic engagement” (Swallow, 2019). Every group participated with the activity, with nobody leaving the room. Although some groups took longer to complete their interviews than others, due to some students needing explanations of interview questions from their peers, all groups successfully conducted four interviews and every student had a video of their interview on their own device. One observer commented that they did not see a single student declining to record their interview.</w:t>
      </w:r>
    </w:p>
    <w:p w14:paraId="42D255EE" w14:textId="49230EE2" w:rsidR="009F02DB" w:rsidRPr="000A1486" w:rsidRDefault="009F02DB" w:rsidP="009F02DB">
      <w:pPr>
        <w:spacing w:after="120" w:line="276" w:lineRule="auto"/>
        <w:rPr>
          <w:rFonts w:cstheme="minorHAnsi"/>
        </w:rPr>
      </w:pPr>
      <w:r w:rsidRPr="000A1486">
        <w:rPr>
          <w:rFonts w:cstheme="minorHAnsi"/>
        </w:rPr>
        <w:t xml:space="preserve">The use of video seemed to bring the class to life, and many students were using features within the video application on their candidate’s phone to zoom in and out, focussing on what they felt was most important. Some keen videographers also used expressions such as “Cut” and “Action” which further </w:t>
      </w:r>
      <w:r w:rsidR="00B73A69" w:rsidRPr="000A1486">
        <w:rPr>
          <w:rFonts w:cstheme="minorHAnsi"/>
        </w:rPr>
        <w:t>e</w:t>
      </w:r>
      <w:r w:rsidR="00B73A69">
        <w:rPr>
          <w:rFonts w:cstheme="minorHAnsi"/>
        </w:rPr>
        <w:t>ncourag</w:t>
      </w:r>
      <w:r w:rsidR="00B73A69" w:rsidRPr="000A1486">
        <w:rPr>
          <w:rFonts w:cstheme="minorHAnsi"/>
        </w:rPr>
        <w:t xml:space="preserve">ed </w:t>
      </w:r>
      <w:r w:rsidRPr="000A1486">
        <w:rPr>
          <w:rFonts w:cstheme="minorHAnsi"/>
        </w:rPr>
        <w:t>the levels of student engagement with the intervention.</w:t>
      </w:r>
    </w:p>
    <w:p w14:paraId="1A377689" w14:textId="77777777" w:rsidR="009F02DB" w:rsidRPr="000A1486" w:rsidRDefault="009F02DB" w:rsidP="009F02DB">
      <w:pPr>
        <w:spacing w:after="120" w:line="276" w:lineRule="auto"/>
        <w:rPr>
          <w:rFonts w:cstheme="minorHAnsi"/>
        </w:rPr>
      </w:pPr>
      <w:r w:rsidRPr="000A1486">
        <w:rPr>
          <w:rFonts w:cstheme="minorHAnsi"/>
        </w:rPr>
        <w:t xml:space="preserve">However, despite my reminder that peers can be ‘critical friends’ and that only detailed feedback is useful feedback, one observer commented that the quality of peer feedback was variable and the other observer felt the students needed greater direction on how to apply the headings/prompts on the feedback sheet to enhance their usefulness. The tutors in the room had to visit each group to explain that single words such as “great” or “good” were not enough to help candidates understand their interview strengths and development areas, and both observers saw a lack of understanding of the term ‘constructive feedback’. Tutors had to concede and replace the heading constructive feedback with areas for improvement to enhance students’ understanding of what was meant.  </w:t>
      </w:r>
    </w:p>
    <w:p w14:paraId="5CCB2EE6" w14:textId="77777777" w:rsidR="009F02DB" w:rsidRPr="000A1486" w:rsidRDefault="009F02DB" w:rsidP="009F02DB">
      <w:pPr>
        <w:spacing w:after="120" w:line="276" w:lineRule="auto"/>
        <w:rPr>
          <w:rFonts w:cstheme="minorHAnsi"/>
        </w:rPr>
      </w:pPr>
      <w:r w:rsidRPr="000A1486">
        <w:rPr>
          <w:rFonts w:cstheme="minorHAnsi"/>
        </w:rPr>
        <w:t>At the end of the intervention, I asked students to provide examples of useful feedback they had received, before asking them to provide me with feedback on how they felt the activity went and what they felt needed amending. Students openly stated they found it very valuable and that it gave them an understanding of how to improve their interview technique. Students agreed that the personal video gave them the unique ability to view and reflect upon their own performance critically, from numerous angles, at their own pace.</w:t>
      </w:r>
    </w:p>
    <w:p w14:paraId="79D3122E" w14:textId="77777777" w:rsidR="009F02DB" w:rsidRPr="000A1486" w:rsidRDefault="009F02DB" w:rsidP="009F02DB">
      <w:pPr>
        <w:spacing w:after="120" w:line="276" w:lineRule="auto"/>
        <w:rPr>
          <w:rFonts w:cstheme="minorHAnsi"/>
        </w:rPr>
      </w:pPr>
      <w:r w:rsidRPr="000A1486">
        <w:rPr>
          <w:rFonts w:cstheme="minorHAnsi"/>
        </w:rPr>
        <w:t xml:space="preserve">The observers both commented that the ‘feeling’ in the room following the intervention was positive, with some students admitting they were nervous, but aware that the activity demonstrated how much more nervous they may be in a real interview.  </w:t>
      </w:r>
    </w:p>
    <w:p w14:paraId="316D6CBE" w14:textId="6AFB852E" w:rsidR="009F02DB" w:rsidRPr="000A1486" w:rsidRDefault="009F02DB" w:rsidP="009F02DB">
      <w:pPr>
        <w:spacing w:after="120" w:line="276" w:lineRule="auto"/>
        <w:rPr>
          <w:rFonts w:cstheme="minorHAnsi"/>
        </w:rPr>
      </w:pPr>
      <w:r w:rsidRPr="000A1486">
        <w:rPr>
          <w:rFonts w:cstheme="minorHAnsi"/>
        </w:rPr>
        <w:t xml:space="preserve">Student engagement, as defined by Axelson and Flick (2010) was the highest it has been with this cohort. Despite the class size and evening timetable </w:t>
      </w:r>
      <w:r w:rsidR="00B73A69">
        <w:rPr>
          <w:rFonts w:cstheme="minorHAnsi"/>
        </w:rPr>
        <w:t>due to</w:t>
      </w:r>
      <w:r w:rsidRPr="000A1486">
        <w:rPr>
          <w:rFonts w:cstheme="minorHAnsi"/>
        </w:rPr>
        <w:t xml:space="preserve"> resourcing challenges (Saunders and Hutt, 2014), the use of small groups within a large class (Kinsella, et al., 2017)</w:t>
      </w:r>
      <w:r w:rsidR="00B73A69">
        <w:rPr>
          <w:rFonts w:cstheme="minorHAnsi"/>
        </w:rPr>
        <w:t>,</w:t>
      </w:r>
      <w:r w:rsidRPr="000A1486">
        <w:rPr>
          <w:rFonts w:cstheme="minorHAnsi"/>
        </w:rPr>
        <w:t xml:space="preserve"> and the allocation of individual student roles </w:t>
      </w:r>
      <w:r w:rsidRPr="000A1486">
        <w:rPr>
          <w:rFonts w:cstheme="minorHAnsi"/>
        </w:rPr>
        <w:lastRenderedPageBreak/>
        <w:t>within the intervention</w:t>
      </w:r>
      <w:r w:rsidR="00B73A69">
        <w:rPr>
          <w:rFonts w:cstheme="minorHAnsi"/>
        </w:rPr>
        <w:t>,</w:t>
      </w:r>
      <w:r w:rsidRPr="000A1486">
        <w:rPr>
          <w:rFonts w:cstheme="minorHAnsi"/>
        </w:rPr>
        <w:t xml:space="preserve"> were </w:t>
      </w:r>
      <w:r w:rsidR="00B73A69">
        <w:rPr>
          <w:rFonts w:cstheme="minorHAnsi"/>
        </w:rPr>
        <w:t>significant</w:t>
      </w:r>
      <w:r w:rsidR="00B73A69" w:rsidRPr="000A1486">
        <w:rPr>
          <w:rFonts w:cstheme="minorHAnsi"/>
        </w:rPr>
        <w:t xml:space="preserve"> </w:t>
      </w:r>
      <w:r w:rsidRPr="000A1486">
        <w:rPr>
          <w:rFonts w:cstheme="minorHAnsi"/>
        </w:rPr>
        <w:t xml:space="preserve">factors in motivating students to participate, offering equality of opportunity, accountability, collaboration and inclusion.  Furthermore, the ‘take-away’ legacy from the workshop of a personal video </w:t>
      </w:r>
      <w:r w:rsidR="00B73A69">
        <w:rPr>
          <w:rFonts w:cstheme="minorHAnsi"/>
        </w:rPr>
        <w:t>facilitat</w:t>
      </w:r>
      <w:r w:rsidR="00B73A69" w:rsidRPr="000A1486">
        <w:rPr>
          <w:rFonts w:cstheme="minorHAnsi"/>
        </w:rPr>
        <w:t xml:space="preserve">ed </w:t>
      </w:r>
      <w:r w:rsidRPr="000A1486">
        <w:rPr>
          <w:rFonts w:cstheme="minorHAnsi"/>
        </w:rPr>
        <w:t>student reflect</w:t>
      </w:r>
      <w:r w:rsidR="00B73A69">
        <w:rPr>
          <w:rFonts w:cstheme="minorHAnsi"/>
        </w:rPr>
        <w:t>ion</w:t>
      </w:r>
      <w:r w:rsidRPr="000A1486">
        <w:rPr>
          <w:rFonts w:cstheme="minorHAnsi"/>
        </w:rPr>
        <w:t xml:space="preserve"> on their performance in a real scenario and enabled them to address their own development areas before any real interview</w:t>
      </w:r>
      <w:r w:rsidR="00B73A69">
        <w:rPr>
          <w:rFonts w:cstheme="minorHAnsi"/>
        </w:rPr>
        <w:t xml:space="preserve"> (</w:t>
      </w:r>
      <w:r w:rsidRPr="000A1486">
        <w:rPr>
          <w:rFonts w:cstheme="minorHAnsi"/>
        </w:rPr>
        <w:t xml:space="preserve">Ajayi 2015).  </w:t>
      </w:r>
    </w:p>
    <w:p w14:paraId="4DF17C94" w14:textId="77777777" w:rsidR="009F02DB" w:rsidRPr="001A5879" w:rsidRDefault="009F02DB" w:rsidP="00D5159B">
      <w:pPr>
        <w:pStyle w:val="Heading1"/>
        <w:spacing w:before="120" w:line="276" w:lineRule="auto"/>
        <w:rPr>
          <w:rFonts w:asciiTheme="minorHAnsi" w:hAnsiTheme="minorHAnsi" w:cstheme="minorHAnsi"/>
          <w:b/>
          <w:color w:val="auto"/>
          <w:sz w:val="24"/>
          <w:szCs w:val="22"/>
        </w:rPr>
      </w:pPr>
      <w:bookmarkStart w:id="27" w:name="_Toc42156864"/>
      <w:r w:rsidRPr="001A5879">
        <w:rPr>
          <w:rFonts w:asciiTheme="minorHAnsi" w:hAnsiTheme="minorHAnsi" w:cstheme="minorHAnsi"/>
          <w:b/>
          <w:color w:val="auto"/>
          <w:sz w:val="24"/>
          <w:szCs w:val="22"/>
        </w:rPr>
        <w:t>Evaluation</w:t>
      </w:r>
      <w:bookmarkEnd w:id="27"/>
    </w:p>
    <w:p w14:paraId="44452583" w14:textId="4D0B9080" w:rsidR="009F02DB" w:rsidRPr="000A1486" w:rsidRDefault="009F02DB" w:rsidP="00D5159B">
      <w:pPr>
        <w:spacing w:before="120" w:after="120" w:line="276" w:lineRule="auto"/>
        <w:rPr>
          <w:rFonts w:cstheme="minorHAnsi"/>
        </w:rPr>
      </w:pPr>
      <w:r w:rsidRPr="000A1486">
        <w:rPr>
          <w:rFonts w:cstheme="minorHAnsi"/>
        </w:rPr>
        <w:t xml:space="preserve">Where the outcomes of previous workshops with this cohort had confirmed the view that international students often lack academic skills and do not engage with activities due to different </w:t>
      </w:r>
      <w:r w:rsidR="00B73A69">
        <w:rPr>
          <w:rFonts w:cstheme="minorHAnsi"/>
        </w:rPr>
        <w:t>learning and teaching</w:t>
      </w:r>
      <w:r w:rsidRPr="000A1486">
        <w:rPr>
          <w:rFonts w:cstheme="minorHAnsi"/>
        </w:rPr>
        <w:t xml:space="preserve"> methods in their home countries (Lomer and Anthony-Okeke, 2019; Saunders and Hutt, 2014), the designed intervention had a different outcome</w:t>
      </w:r>
      <w:r w:rsidR="00B73A69">
        <w:rPr>
          <w:rFonts w:cstheme="minorHAnsi"/>
        </w:rPr>
        <w:t>.  T</w:t>
      </w:r>
      <w:r w:rsidRPr="000A1486">
        <w:rPr>
          <w:rFonts w:cstheme="minorHAnsi"/>
        </w:rPr>
        <w:t>he use of small groups embedded in a larger class did promote peer feedback and enhance</w:t>
      </w:r>
      <w:r w:rsidR="00B73A69">
        <w:rPr>
          <w:rFonts w:cstheme="minorHAnsi"/>
        </w:rPr>
        <w:t>d</w:t>
      </w:r>
      <w:r w:rsidRPr="000A1486">
        <w:rPr>
          <w:rFonts w:cstheme="minorHAnsi"/>
        </w:rPr>
        <w:t xml:space="preserve"> students’ employability skills (Kinsella, et al., 2017), despite the high percentage of international students.</w:t>
      </w:r>
    </w:p>
    <w:p w14:paraId="2BBCF413" w14:textId="134D7172" w:rsidR="009F02DB" w:rsidRPr="000A1486" w:rsidRDefault="009F02DB" w:rsidP="009F02DB">
      <w:pPr>
        <w:spacing w:after="120" w:line="276" w:lineRule="auto"/>
        <w:rPr>
          <w:rFonts w:cstheme="minorHAnsi"/>
        </w:rPr>
      </w:pPr>
      <w:r w:rsidRPr="000A1486">
        <w:rPr>
          <w:rFonts w:cstheme="minorHAnsi"/>
        </w:rPr>
        <w:t xml:space="preserve">However, </w:t>
      </w:r>
      <w:r w:rsidR="00B73A69">
        <w:rPr>
          <w:rFonts w:cstheme="minorHAnsi"/>
        </w:rPr>
        <w:t>as highlighted by</w:t>
      </w:r>
      <w:r w:rsidRPr="000A1486">
        <w:rPr>
          <w:rFonts w:cstheme="minorHAnsi"/>
        </w:rPr>
        <w:t xml:space="preserve"> Kinsella, et al. (2017), tutor input was indeed needed to facilitate </w:t>
      </w:r>
      <w:r w:rsidR="00B73A69">
        <w:rPr>
          <w:rFonts w:cstheme="minorHAnsi"/>
        </w:rPr>
        <w:t xml:space="preserve">integration of </w:t>
      </w:r>
      <w:r w:rsidRPr="000A1486">
        <w:rPr>
          <w:rFonts w:cstheme="minorHAnsi"/>
        </w:rPr>
        <w:t xml:space="preserve">students </w:t>
      </w:r>
      <w:r w:rsidR="00B73A69" w:rsidRPr="000A1486">
        <w:rPr>
          <w:rFonts w:cstheme="minorHAnsi"/>
        </w:rPr>
        <w:t xml:space="preserve">‘left-over’ </w:t>
      </w:r>
      <w:r w:rsidRPr="000A1486">
        <w:rPr>
          <w:rFonts w:cstheme="minorHAnsi"/>
        </w:rPr>
        <w:t xml:space="preserve">after </w:t>
      </w:r>
      <w:r w:rsidR="00B73A69">
        <w:rPr>
          <w:rFonts w:cstheme="minorHAnsi"/>
        </w:rPr>
        <w:t xml:space="preserve">initial </w:t>
      </w:r>
      <w:r w:rsidRPr="000A1486">
        <w:rPr>
          <w:rFonts w:cstheme="minorHAnsi"/>
        </w:rPr>
        <w:t xml:space="preserve">group </w:t>
      </w:r>
      <w:r w:rsidR="00B73A69" w:rsidRPr="000A1486">
        <w:rPr>
          <w:rFonts w:cstheme="minorHAnsi"/>
        </w:rPr>
        <w:t>form</w:t>
      </w:r>
      <w:r w:rsidR="00B73A69">
        <w:rPr>
          <w:rFonts w:cstheme="minorHAnsi"/>
        </w:rPr>
        <w:t>ation</w:t>
      </w:r>
      <w:r w:rsidR="00B73A69" w:rsidRPr="000A1486">
        <w:rPr>
          <w:rFonts w:cstheme="minorHAnsi"/>
        </w:rPr>
        <w:t xml:space="preserve"> </w:t>
      </w:r>
      <w:r w:rsidRPr="000A1486">
        <w:rPr>
          <w:rFonts w:cstheme="minorHAnsi"/>
        </w:rPr>
        <w:t xml:space="preserve">and some existing groups of friends did not want to be split, </w:t>
      </w:r>
      <w:r w:rsidR="00B73A69">
        <w:rPr>
          <w:rFonts w:cstheme="minorHAnsi"/>
        </w:rPr>
        <w:t>requir</w:t>
      </w:r>
      <w:r w:rsidR="00B73A69" w:rsidRPr="000A1486">
        <w:rPr>
          <w:rFonts w:cstheme="minorHAnsi"/>
        </w:rPr>
        <w:t xml:space="preserve">ing </w:t>
      </w:r>
      <w:r w:rsidRPr="000A1486">
        <w:rPr>
          <w:rFonts w:cstheme="minorHAnsi"/>
        </w:rPr>
        <w:t xml:space="preserve">considerable tutor persuasion to work with others. Furthermore, it took longer than 60 seconds for students to form their groups of four which </w:t>
      </w:r>
      <w:r w:rsidR="00B73A69">
        <w:rPr>
          <w:rFonts w:cstheme="minorHAnsi"/>
        </w:rPr>
        <w:t>wa</w:t>
      </w:r>
      <w:r w:rsidRPr="000A1486">
        <w:rPr>
          <w:rFonts w:cstheme="minorHAnsi"/>
        </w:rPr>
        <w:t>s frustrating, but understandable given the diversity within the group. When I repeat this intervention, I will emphasise to students the importance of following instructions quickly, particularly in light of their pending assessment-centre interview processes.</w:t>
      </w:r>
    </w:p>
    <w:p w14:paraId="0AEC3C72" w14:textId="77777777" w:rsidR="009F02DB" w:rsidRPr="000A1486" w:rsidRDefault="009F02DB" w:rsidP="009F02DB">
      <w:pPr>
        <w:spacing w:after="120" w:line="276" w:lineRule="auto"/>
        <w:rPr>
          <w:rFonts w:cstheme="minorHAnsi"/>
        </w:rPr>
      </w:pPr>
      <w:r w:rsidRPr="000A1486">
        <w:rPr>
          <w:rFonts w:cstheme="minorHAnsi"/>
        </w:rPr>
        <w:t>However, contrary to Saunders’ (2019) warning, there was no freeloading identified and all students seemed to participate equally. This is really encouraging and gives me food for thought about previous activities within my teaching material for this module: I need to consider how I can create more group-based learning activities where individuals have their own area of responsibility or role, and where students can bring their own personal experiences into the classroom without putting them in the ‘spotlight’ in front of the whole class. Interviews are perfect for this, however, there are numerous other activities within the module where sharing personal experience is encouraged, but to date has not been successful. I will review these activities.</w:t>
      </w:r>
    </w:p>
    <w:p w14:paraId="23D79617" w14:textId="69363DE2" w:rsidR="009F02DB" w:rsidRPr="000A1486" w:rsidRDefault="009F02DB" w:rsidP="009F02DB">
      <w:pPr>
        <w:spacing w:after="120" w:line="276" w:lineRule="auto"/>
        <w:rPr>
          <w:rFonts w:cstheme="minorHAnsi"/>
        </w:rPr>
      </w:pPr>
      <w:r w:rsidRPr="000A1486">
        <w:rPr>
          <w:rFonts w:cstheme="minorHAnsi"/>
        </w:rPr>
        <w:t xml:space="preserve">The use of personal video technology as a way of engaging and facilitating reflective practice seemed to bind the group together, making the intervention fun and not a chore. </w:t>
      </w:r>
      <w:r w:rsidR="00B73A69">
        <w:rPr>
          <w:rFonts w:cstheme="minorHAnsi"/>
        </w:rPr>
        <w:t xml:space="preserve">As argued by </w:t>
      </w:r>
      <w:proofErr w:type="spellStart"/>
      <w:r w:rsidR="00B73A69" w:rsidRPr="000A1486">
        <w:rPr>
          <w:rFonts w:cstheme="minorHAnsi"/>
        </w:rPr>
        <w:t>Suiso</w:t>
      </w:r>
      <w:proofErr w:type="spellEnd"/>
      <w:r w:rsidR="00B73A69" w:rsidRPr="000A1486">
        <w:rPr>
          <w:rFonts w:cstheme="minorHAnsi"/>
        </w:rPr>
        <w:t xml:space="preserve"> </w:t>
      </w:r>
      <w:r w:rsidR="00B73A69">
        <w:rPr>
          <w:rFonts w:cstheme="minorHAnsi"/>
        </w:rPr>
        <w:t>(</w:t>
      </w:r>
      <w:r w:rsidR="00B73A69" w:rsidRPr="000A1486">
        <w:rPr>
          <w:rFonts w:cstheme="minorHAnsi"/>
        </w:rPr>
        <w:t>TEDx</w:t>
      </w:r>
      <w:r w:rsidR="00B73A69">
        <w:rPr>
          <w:rFonts w:cstheme="minorHAnsi"/>
        </w:rPr>
        <w:t>,</w:t>
      </w:r>
      <w:r w:rsidR="00B73A69" w:rsidRPr="000A1486">
        <w:rPr>
          <w:rFonts w:cstheme="minorHAnsi"/>
        </w:rPr>
        <w:t xml:space="preserve"> 2018)</w:t>
      </w:r>
      <w:r w:rsidR="00B73A69">
        <w:rPr>
          <w:rFonts w:cstheme="minorHAnsi"/>
        </w:rPr>
        <w:t xml:space="preserve"> </w:t>
      </w:r>
      <w:r w:rsidRPr="000A1486">
        <w:rPr>
          <w:rFonts w:cstheme="minorHAnsi"/>
        </w:rPr>
        <w:t xml:space="preserve">and Saunders (2019), engagement was created via mobile video technology, removing any academic, cultural or diversity barriers that may have been present previously. As one of the observers wrote, self-directed learning was evident throughout the intervention, and the perceived value of this was clear to students. I will now consider what other ways I can bring the use of video into workshops </w:t>
      </w:r>
      <w:r w:rsidR="00B73A69">
        <w:rPr>
          <w:rFonts w:cstheme="minorHAnsi"/>
        </w:rPr>
        <w:t xml:space="preserve">earlier </w:t>
      </w:r>
      <w:r w:rsidRPr="000A1486">
        <w:rPr>
          <w:rFonts w:cstheme="minorHAnsi"/>
        </w:rPr>
        <w:t>on this module.</w:t>
      </w:r>
    </w:p>
    <w:p w14:paraId="20A5BE6F" w14:textId="17FE9091" w:rsidR="009F02DB" w:rsidRPr="000A1486" w:rsidRDefault="009F02DB" w:rsidP="009F02DB">
      <w:pPr>
        <w:spacing w:after="120" w:line="276" w:lineRule="auto"/>
        <w:rPr>
          <w:rFonts w:cstheme="minorHAnsi"/>
        </w:rPr>
      </w:pPr>
      <w:r w:rsidRPr="000A1486">
        <w:rPr>
          <w:rFonts w:cstheme="minorHAnsi"/>
        </w:rPr>
        <w:t>In light of the two observers’ comments, an</w:t>
      </w:r>
      <w:r w:rsidR="00B73A69">
        <w:rPr>
          <w:rFonts w:cstheme="minorHAnsi"/>
        </w:rPr>
        <w:t>other</w:t>
      </w:r>
      <w:r w:rsidRPr="000A1486">
        <w:rPr>
          <w:rFonts w:cstheme="minorHAnsi"/>
        </w:rPr>
        <w:t xml:space="preserve"> area I need to consider in the future is how to incorporate an activity on giving constructive feedback, prior to this intervention. Both observers saw a varied level of feedback by students, from single words to bullet points, however, few students really understood what was meant by ‘detailed constructive feedback’ as instructed on the printed feedback sheet</w:t>
      </w:r>
      <w:r w:rsidR="00B73A69">
        <w:rPr>
          <w:rFonts w:cstheme="minorHAnsi"/>
        </w:rPr>
        <w:t xml:space="preserve">. </w:t>
      </w:r>
      <w:r w:rsidRPr="000A1486">
        <w:rPr>
          <w:rFonts w:cstheme="minorHAnsi"/>
        </w:rPr>
        <w:t xml:space="preserve"> </w:t>
      </w:r>
      <w:r w:rsidR="00B73A69">
        <w:rPr>
          <w:rFonts w:cstheme="minorHAnsi"/>
        </w:rPr>
        <w:t>C</w:t>
      </w:r>
      <w:r w:rsidRPr="000A1486">
        <w:rPr>
          <w:rFonts w:cstheme="minorHAnsi"/>
        </w:rPr>
        <w:t>onsequently, some students did not maximise their opportunity to provide two sets of feedback to peers, or gain material on which to reflect in return (Ajayi, 2015). An observer suggested the unfamiliarity of peer-to-peer feedback may be something particular to international students, and I will research this to find out how I can improve this element of the intervention. As suggested by Saunders (2019) I will consider giving a small prize to the person providing the best feedback, as an incentive, to further raise engagement.</w:t>
      </w:r>
    </w:p>
    <w:p w14:paraId="11876625" w14:textId="4B14A475" w:rsidR="009F02DB" w:rsidRPr="000A1486" w:rsidRDefault="009F02DB" w:rsidP="009F02DB">
      <w:pPr>
        <w:spacing w:after="120" w:line="276" w:lineRule="auto"/>
        <w:rPr>
          <w:rFonts w:cstheme="minorHAnsi"/>
        </w:rPr>
      </w:pPr>
      <w:r w:rsidRPr="000A1486">
        <w:rPr>
          <w:rFonts w:cstheme="minorHAnsi"/>
        </w:rPr>
        <w:t xml:space="preserve">In response to one group’s feedback, I will consider whether it is feasible to incorporate some industry-specific interview questions, rather than all-generic questions. With the Changemaker Hub providing the questions for the activity, the random interview questions are deliberately generic and allow every student </w:t>
      </w:r>
      <w:r w:rsidRPr="000A1486">
        <w:rPr>
          <w:rFonts w:cstheme="minorHAnsi"/>
        </w:rPr>
        <w:lastRenderedPageBreak/>
        <w:t xml:space="preserve">to answer them irrespective of the role applied for. However, I can see that students would benefit further from specific role-related questions, although this will be challenging given the diversity of programmes, student numbers and limited tutor knowledge of interviewing for such a range of roles. I will consider </w:t>
      </w:r>
      <w:r w:rsidR="00B73A69">
        <w:rPr>
          <w:rFonts w:cstheme="minorHAnsi"/>
        </w:rPr>
        <w:t>whether</w:t>
      </w:r>
      <w:r w:rsidR="00B73A69" w:rsidRPr="000A1486">
        <w:rPr>
          <w:rFonts w:cstheme="minorHAnsi"/>
        </w:rPr>
        <w:t xml:space="preserve"> </w:t>
      </w:r>
      <w:r w:rsidRPr="000A1486">
        <w:rPr>
          <w:rFonts w:cstheme="minorHAnsi"/>
        </w:rPr>
        <w:t xml:space="preserve">it </w:t>
      </w:r>
      <w:r w:rsidR="00B73A69" w:rsidRPr="000A1486">
        <w:rPr>
          <w:rFonts w:cstheme="minorHAnsi"/>
        </w:rPr>
        <w:t>m</w:t>
      </w:r>
      <w:r w:rsidR="00B73A69">
        <w:rPr>
          <w:rFonts w:cstheme="minorHAnsi"/>
        </w:rPr>
        <w:t>ight</w:t>
      </w:r>
      <w:r w:rsidR="00B73A69" w:rsidRPr="000A1486">
        <w:rPr>
          <w:rFonts w:cstheme="minorHAnsi"/>
        </w:rPr>
        <w:t xml:space="preserve"> </w:t>
      </w:r>
      <w:r w:rsidRPr="000A1486">
        <w:rPr>
          <w:rFonts w:cstheme="minorHAnsi"/>
        </w:rPr>
        <w:t>be possible, and if so, I will alter the group formation to preferred industries prior to asking students to get into groups of four. I must be mindful not to over-complicate the intervention though, and to maintain an equitable learning opportunity (</w:t>
      </w:r>
      <w:proofErr w:type="spellStart"/>
      <w:r w:rsidRPr="000A1486">
        <w:rPr>
          <w:rFonts w:cstheme="minorHAnsi"/>
        </w:rPr>
        <w:t>Maringe</w:t>
      </w:r>
      <w:proofErr w:type="spellEnd"/>
      <w:r w:rsidRPr="000A1486">
        <w:rPr>
          <w:rFonts w:cstheme="minorHAnsi"/>
        </w:rPr>
        <w:t xml:space="preserve"> and Sing, 2014).</w:t>
      </w:r>
    </w:p>
    <w:p w14:paraId="1266474D" w14:textId="1E364681" w:rsidR="009F02DB" w:rsidRPr="000A1486" w:rsidRDefault="009F02DB" w:rsidP="009F02DB">
      <w:pPr>
        <w:spacing w:after="120" w:line="276" w:lineRule="auto"/>
        <w:rPr>
          <w:rFonts w:cstheme="minorHAnsi"/>
        </w:rPr>
      </w:pPr>
      <w:r w:rsidRPr="000A1486">
        <w:rPr>
          <w:rFonts w:cstheme="minorHAnsi"/>
        </w:rPr>
        <w:t>One observer commented that the interview questions provided students with a practical approach to</w:t>
      </w:r>
      <w:r w:rsidR="00B73A69">
        <w:rPr>
          <w:rFonts w:cstheme="minorHAnsi"/>
        </w:rPr>
        <w:t>,</w:t>
      </w:r>
      <w:r w:rsidRPr="000A1486">
        <w:rPr>
          <w:rFonts w:cstheme="minorHAnsi"/>
        </w:rPr>
        <w:t xml:space="preserve"> and a clearer understanding of</w:t>
      </w:r>
      <w:r w:rsidR="00B73A69">
        <w:rPr>
          <w:rFonts w:cstheme="minorHAnsi"/>
        </w:rPr>
        <w:t>,</w:t>
      </w:r>
      <w:r w:rsidRPr="000A1486">
        <w:rPr>
          <w:rFonts w:cstheme="minorHAnsi"/>
        </w:rPr>
        <w:t xml:space="preserve"> employers’ expectations in the UK labour market, </w:t>
      </w:r>
      <w:r w:rsidR="00B73A69">
        <w:rPr>
          <w:rFonts w:cstheme="minorHAnsi"/>
        </w:rPr>
        <w:t>whilst</w:t>
      </w:r>
      <w:r w:rsidR="00B73A69" w:rsidRPr="000A1486">
        <w:rPr>
          <w:rFonts w:cstheme="minorHAnsi"/>
        </w:rPr>
        <w:t xml:space="preserve"> highlight</w:t>
      </w:r>
      <w:r w:rsidR="00B73A69">
        <w:rPr>
          <w:rFonts w:cstheme="minorHAnsi"/>
        </w:rPr>
        <w:t>ing also</w:t>
      </w:r>
      <w:r w:rsidR="00B73A69" w:rsidRPr="000A1486">
        <w:rPr>
          <w:rFonts w:cstheme="minorHAnsi"/>
        </w:rPr>
        <w:t xml:space="preserve"> </w:t>
      </w:r>
      <w:r w:rsidRPr="000A1486">
        <w:rPr>
          <w:rFonts w:cstheme="minorHAnsi"/>
        </w:rPr>
        <w:t>the lack of detail in many student responses. I need to better explain the use of the STAR (situation, task, action, result) interview technique before the intervention, to further enhance students’ benefit from the intervention. I will therefore consider designing an activity around this model in a previous workshop.</w:t>
      </w:r>
    </w:p>
    <w:p w14:paraId="78CA0EBD" w14:textId="44430094" w:rsidR="009F02DB" w:rsidRPr="000A1486" w:rsidRDefault="009F02DB" w:rsidP="009F02DB">
      <w:pPr>
        <w:spacing w:after="120" w:line="276" w:lineRule="auto"/>
        <w:rPr>
          <w:rFonts w:cstheme="minorHAnsi"/>
        </w:rPr>
      </w:pPr>
      <w:r w:rsidRPr="000A1486">
        <w:rPr>
          <w:rFonts w:cstheme="minorHAnsi"/>
        </w:rPr>
        <w:t>The intervention went better than I anticipated, and the results overall were positive. The room was ‘buzzing’ with task-based discussions afterwards, and I could see students already watching their own interview videos; in fact, I had to ask them to put their phones away before we could move on.  While there are alterations to be made</w:t>
      </w:r>
      <w:r w:rsidR="002A2819">
        <w:rPr>
          <w:rFonts w:cstheme="minorHAnsi"/>
        </w:rPr>
        <w:t xml:space="preserve"> </w:t>
      </w:r>
      <w:r w:rsidR="002A2819" w:rsidRPr="000A1486">
        <w:rPr>
          <w:rFonts w:cstheme="minorHAnsi"/>
        </w:rPr>
        <w:t>to the intervention</w:t>
      </w:r>
      <w:r w:rsidRPr="000A1486">
        <w:rPr>
          <w:rFonts w:cstheme="minorHAnsi"/>
        </w:rPr>
        <w:t xml:space="preserve">, as described above, I am personally relieved to have finally created engagement with what has otherwise been a challenging and non-engaged group.  </w:t>
      </w:r>
    </w:p>
    <w:p w14:paraId="7AA46A95" w14:textId="77777777" w:rsidR="009F02DB" w:rsidRPr="001A5879" w:rsidRDefault="009F02DB" w:rsidP="00D5159B">
      <w:pPr>
        <w:pStyle w:val="Heading1"/>
        <w:spacing w:before="120" w:line="276" w:lineRule="auto"/>
        <w:rPr>
          <w:rFonts w:asciiTheme="minorHAnsi" w:hAnsiTheme="minorHAnsi" w:cstheme="minorHAnsi"/>
          <w:b/>
          <w:color w:val="auto"/>
          <w:sz w:val="24"/>
          <w:szCs w:val="22"/>
        </w:rPr>
      </w:pPr>
      <w:bookmarkStart w:id="28" w:name="_Toc42156865"/>
      <w:r w:rsidRPr="001A5879">
        <w:rPr>
          <w:rFonts w:asciiTheme="minorHAnsi" w:hAnsiTheme="minorHAnsi" w:cstheme="minorHAnsi"/>
          <w:b/>
          <w:color w:val="auto"/>
          <w:sz w:val="24"/>
          <w:szCs w:val="22"/>
        </w:rPr>
        <w:t>Recommendations</w:t>
      </w:r>
      <w:bookmarkEnd w:id="28"/>
    </w:p>
    <w:p w14:paraId="1099D523" w14:textId="741A6BE3" w:rsidR="009F02DB" w:rsidRPr="000A1486" w:rsidRDefault="009F02DB" w:rsidP="00D5159B">
      <w:pPr>
        <w:spacing w:before="120" w:after="120" w:line="276" w:lineRule="auto"/>
        <w:rPr>
          <w:rFonts w:cstheme="minorHAnsi"/>
        </w:rPr>
      </w:pPr>
      <w:r w:rsidRPr="000A1486">
        <w:rPr>
          <w:rFonts w:cstheme="minorHAnsi"/>
        </w:rPr>
        <w:t>As a result of the experiences outlined above and in accordance with the literature consulted, the feedback from two observers</w:t>
      </w:r>
      <w:r w:rsidR="002A2819">
        <w:rPr>
          <w:rFonts w:cstheme="minorHAnsi"/>
        </w:rPr>
        <w:t>,</w:t>
      </w:r>
      <w:r w:rsidRPr="000A1486">
        <w:rPr>
          <w:rFonts w:cstheme="minorHAnsi"/>
        </w:rPr>
        <w:t xml:space="preserve"> and student feedback from within the observed workshops, the following recommendations are presented to colleagues in priority order:</w:t>
      </w:r>
    </w:p>
    <w:p w14:paraId="78924EB1" w14:textId="2D033D29" w:rsidR="009F02DB" w:rsidRPr="00F773A0" w:rsidRDefault="009F02DB" w:rsidP="00804670">
      <w:pPr>
        <w:pStyle w:val="ListParagraph"/>
        <w:numPr>
          <w:ilvl w:val="0"/>
          <w:numId w:val="6"/>
        </w:numPr>
        <w:spacing w:after="120" w:line="276" w:lineRule="auto"/>
        <w:rPr>
          <w:rFonts w:cstheme="minorHAnsi"/>
        </w:rPr>
      </w:pPr>
      <w:r w:rsidRPr="00F773A0">
        <w:rPr>
          <w:rFonts w:cstheme="minorHAnsi"/>
        </w:rPr>
        <w:t xml:space="preserve">If teaching a large class, try to use as many small group activities as possible, particularly where employability or reflection are </w:t>
      </w:r>
      <w:r w:rsidR="002A2819">
        <w:rPr>
          <w:rFonts w:cstheme="minorHAnsi"/>
        </w:rPr>
        <w:t>focus</w:t>
      </w:r>
      <w:r w:rsidR="002A2819" w:rsidRPr="00F773A0">
        <w:rPr>
          <w:rFonts w:cstheme="minorHAnsi"/>
        </w:rPr>
        <w:t xml:space="preserve"> </w:t>
      </w:r>
      <w:r w:rsidRPr="00F773A0">
        <w:rPr>
          <w:rFonts w:cstheme="minorHAnsi"/>
        </w:rPr>
        <w:t xml:space="preserve">areas. The encouragement of students to work with different peer groups will strengthen students’ employability skills and support their future prospects by developing their communication skills, helping them to learn from students from different backgrounds and </w:t>
      </w:r>
      <w:r w:rsidR="002A2819" w:rsidRPr="00F773A0">
        <w:rPr>
          <w:rFonts w:cstheme="minorHAnsi"/>
        </w:rPr>
        <w:t>hon</w:t>
      </w:r>
      <w:r w:rsidR="002A2819">
        <w:rPr>
          <w:rFonts w:cstheme="minorHAnsi"/>
        </w:rPr>
        <w:t>ing</w:t>
      </w:r>
      <w:r w:rsidR="002A2819" w:rsidRPr="00F773A0">
        <w:rPr>
          <w:rFonts w:cstheme="minorHAnsi"/>
        </w:rPr>
        <w:t xml:space="preserve"> </w:t>
      </w:r>
      <w:r w:rsidRPr="00F773A0">
        <w:rPr>
          <w:rFonts w:cstheme="minorHAnsi"/>
        </w:rPr>
        <w:t>their teamwork skills, thus supporting one of the key Changemaker values of working collaboratively (U</w:t>
      </w:r>
      <w:r w:rsidR="0032415E">
        <w:rPr>
          <w:rFonts w:cstheme="minorHAnsi"/>
        </w:rPr>
        <w:t>O</w:t>
      </w:r>
      <w:r w:rsidRPr="00F773A0">
        <w:rPr>
          <w:rFonts w:cstheme="minorHAnsi"/>
        </w:rPr>
        <w:t>N, 2019b).</w:t>
      </w:r>
    </w:p>
    <w:p w14:paraId="1FE1D83C" w14:textId="6B6968E4" w:rsidR="009F02DB" w:rsidRPr="00F773A0" w:rsidRDefault="009F02DB" w:rsidP="00804670">
      <w:pPr>
        <w:pStyle w:val="ListParagraph"/>
        <w:numPr>
          <w:ilvl w:val="0"/>
          <w:numId w:val="6"/>
        </w:numPr>
        <w:spacing w:after="120" w:line="276" w:lineRule="auto"/>
        <w:rPr>
          <w:rFonts w:cstheme="minorHAnsi"/>
        </w:rPr>
      </w:pPr>
      <w:r w:rsidRPr="00F773A0">
        <w:rPr>
          <w:rFonts w:cstheme="minorHAnsi"/>
        </w:rPr>
        <w:t xml:space="preserve">Use a student-led pedagogy such as POGIL and design activities/tasks that utilise allocated roles for some, if not all students. The creation of accountability/ownership is a driving force in raising engagement in activities, by providing students with something particular to ‘champion’ or focus on within the activity/task. This would work for small and large classes, although it is advised the tutor creates at least one role that can accommodate multiple students, to </w:t>
      </w:r>
      <w:r w:rsidR="002A2819">
        <w:rPr>
          <w:rFonts w:cstheme="minorHAnsi"/>
        </w:rPr>
        <w:t>accommodat</w:t>
      </w:r>
      <w:r w:rsidR="002A2819" w:rsidRPr="00F773A0">
        <w:rPr>
          <w:rFonts w:cstheme="minorHAnsi"/>
        </w:rPr>
        <w:t xml:space="preserve">e </w:t>
      </w:r>
      <w:r w:rsidRPr="00F773A0">
        <w:rPr>
          <w:rFonts w:cstheme="minorHAnsi"/>
        </w:rPr>
        <w:t>‘left-over’ students. In my intervention, it was the ‘observer’ role that was duplicated to accommodate a group of five students.</w:t>
      </w:r>
    </w:p>
    <w:p w14:paraId="36313A0F" w14:textId="77777777" w:rsidR="009F02DB" w:rsidRPr="00F773A0" w:rsidRDefault="009F02DB" w:rsidP="00804670">
      <w:pPr>
        <w:pStyle w:val="ListParagraph"/>
        <w:numPr>
          <w:ilvl w:val="0"/>
          <w:numId w:val="6"/>
        </w:numPr>
        <w:spacing w:after="120" w:line="276" w:lineRule="auto"/>
        <w:rPr>
          <w:rFonts w:cstheme="minorHAnsi"/>
        </w:rPr>
      </w:pPr>
      <w:r w:rsidRPr="00F773A0">
        <w:rPr>
          <w:rFonts w:cstheme="minorHAnsi"/>
        </w:rPr>
        <w:t>Give students opportunities to describe experiences they have had to other students (in this context they were work-based experiences). The activity helped to create a sense of belonging in the group and broke down cultural barriers.</w:t>
      </w:r>
    </w:p>
    <w:p w14:paraId="198D1723" w14:textId="77777777" w:rsidR="009F02DB" w:rsidRPr="00F773A0" w:rsidRDefault="009F02DB" w:rsidP="00804670">
      <w:pPr>
        <w:pStyle w:val="ListParagraph"/>
        <w:numPr>
          <w:ilvl w:val="0"/>
          <w:numId w:val="6"/>
        </w:numPr>
        <w:spacing w:after="120" w:line="276" w:lineRule="auto"/>
        <w:rPr>
          <w:rFonts w:cstheme="minorHAnsi"/>
        </w:rPr>
      </w:pPr>
      <w:r w:rsidRPr="00F773A0">
        <w:rPr>
          <w:rFonts w:cstheme="minorHAnsi"/>
        </w:rPr>
        <w:t>Try to design activities that provide students with ‘take-aways’ that can be reviewed, re-visited or re-watched in their own time. This adds value to the activity and encourages future engagement. Depending on the type of activity/technology chosen, this could be, for example, a video, document, spreadsheet, slide or audio file.</w:t>
      </w:r>
    </w:p>
    <w:p w14:paraId="54BD4A58" w14:textId="45E9DE20" w:rsidR="009F02DB" w:rsidRPr="00F773A0" w:rsidRDefault="009F02DB" w:rsidP="00804670">
      <w:pPr>
        <w:pStyle w:val="ListParagraph"/>
        <w:numPr>
          <w:ilvl w:val="0"/>
          <w:numId w:val="6"/>
        </w:numPr>
        <w:spacing w:after="120" w:line="276" w:lineRule="auto"/>
        <w:rPr>
          <w:rFonts w:cstheme="minorHAnsi"/>
        </w:rPr>
      </w:pPr>
      <w:r w:rsidRPr="00F773A0">
        <w:rPr>
          <w:rFonts w:cstheme="minorHAnsi"/>
        </w:rPr>
        <w:t xml:space="preserve">Design activities/tasks that use mobile technology as an aid to </w:t>
      </w:r>
      <w:r w:rsidR="002A2819">
        <w:rPr>
          <w:rFonts w:cstheme="minorHAnsi"/>
        </w:rPr>
        <w:t>learning and teaching</w:t>
      </w:r>
      <w:r w:rsidRPr="00F773A0">
        <w:rPr>
          <w:rFonts w:cstheme="minorHAnsi"/>
        </w:rPr>
        <w:t xml:space="preserve">, because it creates common ground; a ‘universal language’ which crosses boundaries created by cultural, academic and programme diversity. Crossing these boundaries with technology brings students </w:t>
      </w:r>
      <w:r w:rsidRPr="00F773A0">
        <w:rPr>
          <w:rFonts w:cstheme="minorHAnsi"/>
        </w:rPr>
        <w:lastRenderedPageBreak/>
        <w:t>from diverse backgrounds together, creating unity and encouraging a sense of belonging within that group.</w:t>
      </w:r>
    </w:p>
    <w:p w14:paraId="7CD9E762" w14:textId="77777777" w:rsidR="009F02DB" w:rsidRPr="00F773A0" w:rsidRDefault="009F02DB" w:rsidP="00804670">
      <w:pPr>
        <w:pStyle w:val="ListParagraph"/>
        <w:numPr>
          <w:ilvl w:val="0"/>
          <w:numId w:val="6"/>
        </w:numPr>
        <w:spacing w:after="120" w:line="276" w:lineRule="auto"/>
        <w:rPr>
          <w:rFonts w:cstheme="minorHAnsi"/>
        </w:rPr>
      </w:pPr>
      <w:r w:rsidRPr="00F773A0">
        <w:rPr>
          <w:rFonts w:cstheme="minorHAnsi"/>
        </w:rPr>
        <w:t xml:space="preserve">Create activities/tasks that utilise structured documentation: although the adapted ‘feedback form’ used in this intervention needs some altering to better explain and instruct how to provide constructive feedback, the fact that students had their observations directed was helpful and kept them on the right track.  </w:t>
      </w:r>
    </w:p>
    <w:p w14:paraId="4E8E9D80" w14:textId="77777777" w:rsidR="009F02DB" w:rsidRPr="003E3A0C" w:rsidRDefault="009F02DB" w:rsidP="00804670">
      <w:pPr>
        <w:pStyle w:val="ListParagraph"/>
        <w:numPr>
          <w:ilvl w:val="0"/>
          <w:numId w:val="6"/>
        </w:numPr>
        <w:spacing w:after="120" w:line="276" w:lineRule="auto"/>
        <w:rPr>
          <w:rFonts w:cstheme="minorHAnsi"/>
        </w:rPr>
      </w:pPr>
      <w:r w:rsidRPr="00F773A0">
        <w:rPr>
          <w:rFonts w:cstheme="minorHAnsi"/>
        </w:rPr>
        <w:t>Immediately ask students for feedback on tasks and activities to enable tutors to amend activities immediately, rather than waiting for module evaluation forms that may never be forthcoming. One of the observers commented on this as something she was taking away from observing the intervention, which I am proud of.</w:t>
      </w:r>
    </w:p>
    <w:p w14:paraId="582F3483" w14:textId="77777777" w:rsidR="001B2A7E" w:rsidRDefault="001B2A7E" w:rsidP="00D5159B">
      <w:pPr>
        <w:pStyle w:val="Heading1"/>
        <w:spacing w:before="120" w:line="276" w:lineRule="auto"/>
        <w:rPr>
          <w:rFonts w:asciiTheme="minorHAnsi" w:hAnsiTheme="minorHAnsi" w:cstheme="minorHAnsi"/>
          <w:b/>
          <w:color w:val="auto"/>
          <w:sz w:val="24"/>
          <w:szCs w:val="22"/>
        </w:rPr>
      </w:pPr>
      <w:bookmarkStart w:id="29" w:name="_Toc42156866"/>
    </w:p>
    <w:p w14:paraId="503D1DED" w14:textId="5B86A9DC" w:rsidR="009F02DB" w:rsidRPr="001A5879" w:rsidRDefault="009F02DB" w:rsidP="00D5159B">
      <w:pPr>
        <w:pStyle w:val="Heading1"/>
        <w:spacing w:before="120" w:line="276" w:lineRule="auto"/>
        <w:rPr>
          <w:rFonts w:asciiTheme="minorHAnsi" w:hAnsiTheme="minorHAnsi" w:cstheme="minorHAnsi"/>
          <w:b/>
          <w:color w:val="auto"/>
          <w:sz w:val="24"/>
          <w:szCs w:val="22"/>
        </w:rPr>
      </w:pPr>
      <w:r w:rsidRPr="001A5879">
        <w:rPr>
          <w:rFonts w:asciiTheme="minorHAnsi" w:hAnsiTheme="minorHAnsi" w:cstheme="minorHAnsi"/>
          <w:b/>
          <w:color w:val="auto"/>
          <w:sz w:val="24"/>
          <w:szCs w:val="22"/>
        </w:rPr>
        <w:t>References</w:t>
      </w:r>
      <w:bookmarkEnd w:id="29"/>
    </w:p>
    <w:p w14:paraId="53B1F28D" w14:textId="2C2E59B7" w:rsidR="009F02DB" w:rsidRPr="000A1486" w:rsidRDefault="009F02DB" w:rsidP="00D5159B">
      <w:pPr>
        <w:spacing w:before="120" w:line="276" w:lineRule="auto"/>
        <w:rPr>
          <w:rFonts w:cstheme="minorHAnsi"/>
          <w:color w:val="000000" w:themeColor="text1"/>
        </w:rPr>
      </w:pPr>
      <w:r w:rsidRPr="000A1486">
        <w:rPr>
          <w:rStyle w:val="authors"/>
          <w:rFonts w:cstheme="minorHAnsi"/>
        </w:rPr>
        <w:t>Ajayi, L.</w:t>
      </w:r>
      <w:r w:rsidRPr="000A1486">
        <w:rPr>
          <w:rFonts w:cstheme="minorHAnsi"/>
        </w:rPr>
        <w:t xml:space="preserve"> </w:t>
      </w:r>
      <w:r w:rsidRPr="000A1486">
        <w:rPr>
          <w:rStyle w:val="Date1"/>
          <w:rFonts w:cstheme="minorHAnsi"/>
        </w:rPr>
        <w:t>(2016)</w:t>
      </w:r>
      <w:r w:rsidRPr="000A1486">
        <w:rPr>
          <w:rFonts w:cstheme="minorHAnsi"/>
        </w:rPr>
        <w:t xml:space="preserve"> </w:t>
      </w:r>
      <w:r w:rsidRPr="000A1486">
        <w:rPr>
          <w:rStyle w:val="arttitle"/>
          <w:rFonts w:cstheme="minorHAnsi"/>
        </w:rPr>
        <w:t>How Intern Teachers Use Classroom Video for Self-Reflection on Teaching,</w:t>
      </w:r>
      <w:r w:rsidRPr="000A1486">
        <w:rPr>
          <w:rFonts w:cstheme="minorHAnsi"/>
        </w:rPr>
        <w:t xml:space="preserve"> </w:t>
      </w:r>
      <w:r w:rsidRPr="000A1486">
        <w:rPr>
          <w:rStyle w:val="serialtitle"/>
          <w:rFonts w:cstheme="minorHAnsi"/>
        </w:rPr>
        <w:t>The Educational Forum,</w:t>
      </w:r>
      <w:r w:rsidRPr="000A1486">
        <w:rPr>
          <w:rFonts w:cstheme="minorHAnsi"/>
        </w:rPr>
        <w:t xml:space="preserve"> </w:t>
      </w:r>
      <w:r w:rsidRPr="000A1486">
        <w:rPr>
          <w:rStyle w:val="volumeissue"/>
          <w:rFonts w:cstheme="minorHAnsi"/>
        </w:rPr>
        <w:t>80 (1),</w:t>
      </w:r>
      <w:r w:rsidRPr="000A1486">
        <w:rPr>
          <w:rFonts w:cstheme="minorHAnsi"/>
        </w:rPr>
        <w:t xml:space="preserve"> pp.</w:t>
      </w:r>
      <w:r w:rsidRPr="000A1486">
        <w:rPr>
          <w:rStyle w:val="pagerange"/>
          <w:rFonts w:cstheme="minorHAnsi"/>
        </w:rPr>
        <w:t>79-94,</w:t>
      </w:r>
      <w:r w:rsidRPr="000A1486">
        <w:rPr>
          <w:rFonts w:cstheme="minorHAnsi"/>
        </w:rPr>
        <w:t xml:space="preserve"> available at: </w:t>
      </w:r>
      <w:hyperlink r:id="rId52" w:history="1">
        <w:r w:rsidRPr="000A1486">
          <w:rPr>
            <w:rStyle w:val="Hyperlink"/>
            <w:rFonts w:cstheme="minorHAnsi"/>
          </w:rPr>
          <w:t>10.1080/00131725.2015.1102365</w:t>
        </w:r>
      </w:hyperlink>
      <w:r w:rsidRPr="000A1486">
        <w:rPr>
          <w:rFonts w:cstheme="minorHAnsi"/>
        </w:rPr>
        <w:t xml:space="preserve"> [Accessed 20</w:t>
      </w:r>
      <w:r w:rsidRPr="000A1486">
        <w:rPr>
          <w:rFonts w:cstheme="minorHAnsi"/>
          <w:vertAlign w:val="superscript"/>
        </w:rPr>
        <w:t>th</w:t>
      </w:r>
      <w:r w:rsidRPr="000A1486">
        <w:rPr>
          <w:rFonts w:cstheme="minorHAnsi"/>
        </w:rPr>
        <w:t xml:space="preserve"> December 2019].</w:t>
      </w:r>
    </w:p>
    <w:p w14:paraId="6CB2E2D0" w14:textId="77777777" w:rsidR="009F02DB" w:rsidRPr="000A1486" w:rsidRDefault="009F02DB" w:rsidP="009F02DB">
      <w:pPr>
        <w:spacing w:after="120" w:line="276" w:lineRule="auto"/>
        <w:rPr>
          <w:rFonts w:cstheme="minorHAnsi"/>
          <w:color w:val="000000" w:themeColor="text1"/>
        </w:rPr>
      </w:pPr>
      <w:r w:rsidRPr="000A1486">
        <w:rPr>
          <w:rFonts w:cstheme="minorHAnsi"/>
          <w:color w:val="000000" w:themeColor="text1"/>
        </w:rPr>
        <w:t xml:space="preserve">Anon (2020) Using Roles in Group Work, The Teaching Centre, Washington University in St. Louis, available at: </w:t>
      </w:r>
      <w:hyperlink r:id="rId53" w:history="1">
        <w:r w:rsidRPr="000A1486">
          <w:rPr>
            <w:rStyle w:val="Hyperlink"/>
            <w:rFonts w:cstheme="minorHAnsi"/>
          </w:rPr>
          <w:t>https://teachingcenter.wustl.edu/resources/active-learning/group-work-in-class/using-roles-in-group-work/</w:t>
        </w:r>
      </w:hyperlink>
      <w:r w:rsidRPr="000A1486">
        <w:rPr>
          <w:rFonts w:cstheme="minorHAnsi"/>
          <w:color w:val="000000" w:themeColor="text1"/>
        </w:rPr>
        <w:t xml:space="preserve"> [Accessed 7</w:t>
      </w:r>
      <w:r w:rsidRPr="000A1486">
        <w:rPr>
          <w:rFonts w:cstheme="minorHAnsi"/>
          <w:color w:val="000000" w:themeColor="text1"/>
          <w:vertAlign w:val="superscript"/>
        </w:rPr>
        <w:t>th</w:t>
      </w:r>
      <w:r w:rsidRPr="000A1486">
        <w:rPr>
          <w:rFonts w:cstheme="minorHAnsi"/>
          <w:color w:val="000000" w:themeColor="text1"/>
        </w:rPr>
        <w:t xml:space="preserve"> January 2020].</w:t>
      </w:r>
    </w:p>
    <w:p w14:paraId="25B42C5E" w14:textId="77777777" w:rsidR="009F02DB" w:rsidRPr="000A1486" w:rsidRDefault="009F02DB" w:rsidP="009F02DB">
      <w:pPr>
        <w:spacing w:after="120" w:line="276" w:lineRule="auto"/>
        <w:rPr>
          <w:rFonts w:cstheme="minorHAnsi"/>
          <w:color w:val="000000" w:themeColor="text1"/>
        </w:rPr>
      </w:pPr>
      <w:r w:rsidRPr="000A1486">
        <w:rPr>
          <w:rFonts w:cstheme="minorHAnsi"/>
          <w:color w:val="000000" w:themeColor="text1"/>
        </w:rPr>
        <w:t xml:space="preserve">Axelson, R. D. and Flick, A. (2010) Defining Student Engagement. Change: The Magazine of Higher Learning, 43(1), pp.38–43, available at: </w:t>
      </w:r>
      <w:hyperlink r:id="rId54" w:history="1">
        <w:r w:rsidRPr="000A1486">
          <w:rPr>
            <w:rStyle w:val="Hyperlink"/>
            <w:rFonts w:cstheme="minorHAnsi"/>
          </w:rPr>
          <w:t>https://www.tandfonline.com/doi/full/10.1080/00091383.2011.533096</w:t>
        </w:r>
      </w:hyperlink>
      <w:r w:rsidRPr="000A1486">
        <w:rPr>
          <w:rFonts w:cstheme="minorHAnsi"/>
          <w:color w:val="000000" w:themeColor="text1"/>
        </w:rPr>
        <w:t xml:space="preserve"> [Accessed 19th December 2019].</w:t>
      </w:r>
    </w:p>
    <w:p w14:paraId="0C16CDB8" w14:textId="77777777" w:rsidR="009F02DB" w:rsidRPr="000A1486" w:rsidRDefault="009F02DB" w:rsidP="009F02DB">
      <w:pPr>
        <w:spacing w:after="240" w:line="276" w:lineRule="auto"/>
        <w:rPr>
          <w:rFonts w:cstheme="minorHAnsi"/>
        </w:rPr>
      </w:pPr>
      <w:proofErr w:type="spellStart"/>
      <w:r w:rsidRPr="000A1486">
        <w:rPr>
          <w:rFonts w:cstheme="minorHAnsi"/>
        </w:rPr>
        <w:t>DeRogatis</w:t>
      </w:r>
      <w:proofErr w:type="spellEnd"/>
      <w:r w:rsidRPr="000A1486">
        <w:rPr>
          <w:rFonts w:cstheme="minorHAnsi"/>
        </w:rPr>
        <w:t xml:space="preserve">, A.; </w:t>
      </w:r>
      <w:proofErr w:type="spellStart"/>
      <w:r w:rsidRPr="000A1486">
        <w:rPr>
          <w:rFonts w:cstheme="minorHAnsi"/>
        </w:rPr>
        <w:t>Honerkamp</w:t>
      </w:r>
      <w:proofErr w:type="spellEnd"/>
      <w:r w:rsidRPr="000A1486">
        <w:rPr>
          <w:rFonts w:cstheme="minorHAnsi"/>
        </w:rPr>
        <w:t xml:space="preserve">, K.; </w:t>
      </w:r>
      <w:proofErr w:type="spellStart"/>
      <w:r w:rsidRPr="000A1486">
        <w:rPr>
          <w:rFonts w:cstheme="minorHAnsi"/>
        </w:rPr>
        <w:t>Mcdaniel</w:t>
      </w:r>
      <w:proofErr w:type="spellEnd"/>
      <w:r w:rsidRPr="000A1486">
        <w:rPr>
          <w:rFonts w:cstheme="minorHAnsi"/>
        </w:rPr>
        <w:t xml:space="preserve">, J.; </w:t>
      </w:r>
      <w:proofErr w:type="spellStart"/>
      <w:r w:rsidRPr="000A1486">
        <w:rPr>
          <w:rFonts w:cstheme="minorHAnsi"/>
        </w:rPr>
        <w:t>Medine</w:t>
      </w:r>
      <w:proofErr w:type="spellEnd"/>
      <w:r w:rsidRPr="000A1486">
        <w:rPr>
          <w:rFonts w:cstheme="minorHAnsi"/>
        </w:rPr>
        <w:t xml:space="preserve">, C.; </w:t>
      </w:r>
      <w:proofErr w:type="spellStart"/>
      <w:r w:rsidRPr="000A1486">
        <w:rPr>
          <w:rFonts w:cstheme="minorHAnsi"/>
        </w:rPr>
        <w:t>Nyitray</w:t>
      </w:r>
      <w:proofErr w:type="spellEnd"/>
      <w:r w:rsidRPr="000A1486">
        <w:rPr>
          <w:rFonts w:cstheme="minorHAnsi"/>
        </w:rPr>
        <w:t xml:space="preserve">, V. and Pearson, T. (2014) Teaching Very Large Classes, Teaching Theology &amp; Religion, 17(4), pp.352–368, available at: </w:t>
      </w:r>
      <w:hyperlink r:id="rId55" w:history="1">
        <w:r w:rsidRPr="000A1486">
          <w:rPr>
            <w:rStyle w:val="Hyperlink"/>
            <w:rFonts w:cstheme="minorHAnsi"/>
          </w:rPr>
          <w:t>https://onlinelibrary.wiley.com/doi/abs/10.1111/teth.12246</w:t>
        </w:r>
      </w:hyperlink>
      <w:r w:rsidRPr="000A1486">
        <w:rPr>
          <w:rFonts w:cstheme="minorHAnsi"/>
        </w:rPr>
        <w:t xml:space="preserve"> [Accessed 8th November 2019].</w:t>
      </w:r>
    </w:p>
    <w:p w14:paraId="61DECED4" w14:textId="7D91546B" w:rsidR="009F02DB" w:rsidRPr="000A1486" w:rsidRDefault="009F02DB" w:rsidP="009F02DB">
      <w:pPr>
        <w:spacing w:after="240" w:line="276" w:lineRule="auto"/>
        <w:rPr>
          <w:rFonts w:cstheme="minorHAnsi"/>
        </w:rPr>
      </w:pPr>
      <w:r w:rsidRPr="000A1486">
        <w:rPr>
          <w:rFonts w:cstheme="minorHAnsi"/>
        </w:rPr>
        <w:t>Fawcett, B. (2019) Who are our Students?  Internal U</w:t>
      </w:r>
      <w:r w:rsidR="0032415E">
        <w:rPr>
          <w:rFonts w:cstheme="minorHAnsi"/>
        </w:rPr>
        <w:t>O</w:t>
      </w:r>
      <w:r w:rsidRPr="000A1486">
        <w:rPr>
          <w:rFonts w:cstheme="minorHAnsi"/>
        </w:rPr>
        <w:t xml:space="preserve">N publication, available at: </w:t>
      </w:r>
      <w:hyperlink r:id="rId56" w:history="1">
        <w:r w:rsidRPr="000A1486">
          <w:rPr>
            <w:rStyle w:val="Hyperlink"/>
            <w:rFonts w:cstheme="minorHAnsi"/>
          </w:rPr>
          <w:t>https://uon1.padlet.org/shirley_bennett/yqbsx7yhsljw</w:t>
        </w:r>
      </w:hyperlink>
      <w:r w:rsidRPr="000A1486">
        <w:rPr>
          <w:rFonts w:cstheme="minorHAnsi"/>
        </w:rPr>
        <w:t xml:space="preserve"> [Accessed 7th November 2019].</w:t>
      </w:r>
    </w:p>
    <w:p w14:paraId="3BB183B1" w14:textId="77777777" w:rsidR="009F02DB" w:rsidRPr="000A1486" w:rsidRDefault="009F02DB" w:rsidP="009F02DB">
      <w:pPr>
        <w:spacing w:after="240" w:line="276" w:lineRule="auto"/>
        <w:rPr>
          <w:rFonts w:cstheme="minorHAnsi"/>
        </w:rPr>
      </w:pPr>
      <w:r w:rsidRPr="000A1486">
        <w:rPr>
          <w:rFonts w:cstheme="minorHAnsi"/>
        </w:rPr>
        <w:t xml:space="preserve">Gibbs, G. (2010) Dimensions of quality.  Higher Education Academy: York, available at: </w:t>
      </w:r>
      <w:hyperlink r:id="rId57" w:history="1">
        <w:r w:rsidRPr="000A1486">
          <w:rPr>
            <w:rStyle w:val="Hyperlink"/>
            <w:rFonts w:cstheme="minorHAnsi"/>
          </w:rPr>
          <w:t>https://www.advance-he.ac.uk/knowledge-hub/dimensions-quality</w:t>
        </w:r>
      </w:hyperlink>
      <w:r w:rsidRPr="000A1486">
        <w:rPr>
          <w:rFonts w:cstheme="minorHAnsi"/>
        </w:rPr>
        <w:t xml:space="preserve"> [Accessed on 20th December 2019].</w:t>
      </w:r>
    </w:p>
    <w:p w14:paraId="2415EDA0" w14:textId="77777777" w:rsidR="009F02DB" w:rsidRPr="000A1486" w:rsidRDefault="009F02DB" w:rsidP="009F02DB">
      <w:pPr>
        <w:spacing w:after="240" w:line="276" w:lineRule="auto"/>
        <w:rPr>
          <w:rFonts w:cstheme="minorHAnsi"/>
        </w:rPr>
      </w:pPr>
      <w:r w:rsidRPr="000A1486">
        <w:rPr>
          <w:rFonts w:cstheme="minorHAnsi"/>
        </w:rPr>
        <w:t xml:space="preserve">Harper, S. R. and Quaye, S. J. (2015) Student Engagement in Higher Education: Theoretical Perspectives and Practical Approaches for Diverse Populations. Routledge: New York, available at: </w:t>
      </w:r>
      <w:hyperlink r:id="rId58" w:history="1">
        <w:r w:rsidRPr="000A1486">
          <w:rPr>
            <w:rStyle w:val="Hyperlink"/>
            <w:rFonts w:cstheme="minorHAnsi"/>
          </w:rPr>
          <w:t>https://ebookcentral.proquest.com/lib/northampton/reader.action?docID=1761966&amp;ppg=5</w:t>
        </w:r>
      </w:hyperlink>
      <w:r w:rsidRPr="000A1486">
        <w:rPr>
          <w:rFonts w:cstheme="minorHAnsi"/>
        </w:rPr>
        <w:t xml:space="preserve"> [Accessed 19</w:t>
      </w:r>
      <w:r w:rsidRPr="000A1486">
        <w:rPr>
          <w:rFonts w:cstheme="minorHAnsi"/>
          <w:vertAlign w:val="superscript"/>
        </w:rPr>
        <w:t>th</w:t>
      </w:r>
      <w:r w:rsidRPr="000A1486">
        <w:rPr>
          <w:rFonts w:cstheme="minorHAnsi"/>
        </w:rPr>
        <w:t xml:space="preserve"> December 2019].</w:t>
      </w:r>
    </w:p>
    <w:p w14:paraId="7849E22C" w14:textId="77777777" w:rsidR="009F02DB" w:rsidRPr="000A1486" w:rsidRDefault="009F02DB" w:rsidP="009F02DB">
      <w:pPr>
        <w:spacing w:after="240" w:line="276" w:lineRule="auto"/>
        <w:rPr>
          <w:rFonts w:cstheme="minorHAnsi"/>
        </w:rPr>
      </w:pPr>
      <w:r w:rsidRPr="000A1486">
        <w:rPr>
          <w:rFonts w:cstheme="minorHAnsi"/>
        </w:rPr>
        <w:t xml:space="preserve">JISC (2008) Great Expectations of ICT, available at: </w:t>
      </w:r>
      <w:hyperlink r:id="rId59" w:history="1">
        <w:r w:rsidRPr="000A1486">
          <w:rPr>
            <w:rStyle w:val="Hyperlink"/>
            <w:rFonts w:cstheme="minorHAnsi"/>
          </w:rPr>
          <w:t>https://www.jisc.ac.uk/podcasts/great-expectations-of-ict-23-jun-2008</w:t>
        </w:r>
      </w:hyperlink>
      <w:r w:rsidRPr="000A1486">
        <w:rPr>
          <w:rFonts w:cstheme="minorHAnsi"/>
        </w:rPr>
        <w:t xml:space="preserve"> [Accessed 3rd January 2020].</w:t>
      </w:r>
    </w:p>
    <w:p w14:paraId="4576A406" w14:textId="77777777" w:rsidR="009F02DB" w:rsidRPr="000A1486" w:rsidRDefault="009F02DB" w:rsidP="009F02DB">
      <w:pPr>
        <w:spacing w:after="240" w:line="276" w:lineRule="auto"/>
        <w:rPr>
          <w:rFonts w:cstheme="minorHAnsi"/>
        </w:rPr>
      </w:pPr>
      <w:r w:rsidRPr="000A1486">
        <w:rPr>
          <w:rFonts w:cstheme="minorHAnsi"/>
        </w:rPr>
        <w:t xml:space="preserve">Kinsella, G. K., Mahon, C. and Lillis, S. (2017) Facilitating Active Engagement of the University Student in a Large-Group Setting Using Group Work Activities, Journal of College Science Teaching, Vol. 46 (6) pp. 34-44, available at: </w:t>
      </w:r>
      <w:hyperlink r:id="rId60" w:history="1">
        <w:r w:rsidRPr="000A1486">
          <w:rPr>
            <w:rStyle w:val="Hyperlink"/>
            <w:rFonts w:cstheme="minorHAnsi"/>
          </w:rPr>
          <w:t>https://search.proquest.com/docview/1924517961/fulltextPDF/DFCA965F4C774E79PQ/1?accountid=12834</w:t>
        </w:r>
      </w:hyperlink>
      <w:r w:rsidRPr="000A1486">
        <w:rPr>
          <w:rFonts w:cstheme="minorHAnsi"/>
        </w:rPr>
        <w:t xml:space="preserve"> [Accessed 20</w:t>
      </w:r>
      <w:r w:rsidRPr="000A1486">
        <w:rPr>
          <w:rFonts w:cstheme="minorHAnsi"/>
          <w:vertAlign w:val="superscript"/>
        </w:rPr>
        <w:t>th</w:t>
      </w:r>
      <w:r w:rsidRPr="000A1486">
        <w:rPr>
          <w:rFonts w:cstheme="minorHAnsi"/>
        </w:rPr>
        <w:t xml:space="preserve"> December 2019]. </w:t>
      </w:r>
    </w:p>
    <w:p w14:paraId="737F65B3" w14:textId="77777777" w:rsidR="009F02DB" w:rsidRPr="000A1486" w:rsidRDefault="009F02DB" w:rsidP="009F02DB">
      <w:pPr>
        <w:spacing w:after="240" w:line="276" w:lineRule="auto"/>
        <w:rPr>
          <w:rFonts w:cstheme="minorHAnsi"/>
        </w:rPr>
      </w:pPr>
      <w:proofErr w:type="spellStart"/>
      <w:r w:rsidRPr="000A1486">
        <w:rPr>
          <w:rFonts w:cstheme="minorHAnsi"/>
        </w:rPr>
        <w:lastRenderedPageBreak/>
        <w:t>Kuh</w:t>
      </w:r>
      <w:proofErr w:type="spellEnd"/>
      <w:r w:rsidRPr="000A1486">
        <w:rPr>
          <w:rFonts w:cstheme="minorHAnsi"/>
        </w:rPr>
        <w:t xml:space="preserve">, G. D. (2001) Assessing what really matters to student learning: Inside the national survey of student engagement. Change, Vol. 33 (3), pp. 10–17, available at: </w:t>
      </w:r>
      <w:hyperlink r:id="rId61" w:history="1">
        <w:r w:rsidRPr="000A1486">
          <w:rPr>
            <w:rStyle w:val="Hyperlink"/>
            <w:rFonts w:cstheme="minorHAnsi"/>
          </w:rPr>
          <w:t>https://www.tandfonline.com/doi/pdf/10.1080/00091380109601795?needAccess=true</w:t>
        </w:r>
      </w:hyperlink>
      <w:r w:rsidRPr="000A1486">
        <w:rPr>
          <w:rFonts w:cstheme="minorHAnsi"/>
        </w:rPr>
        <w:t xml:space="preserve"> [Accessed 20</w:t>
      </w:r>
      <w:r w:rsidRPr="000A1486">
        <w:rPr>
          <w:rFonts w:cstheme="minorHAnsi"/>
          <w:vertAlign w:val="superscript"/>
        </w:rPr>
        <w:t>th</w:t>
      </w:r>
      <w:r w:rsidRPr="000A1486">
        <w:rPr>
          <w:rFonts w:cstheme="minorHAnsi"/>
        </w:rPr>
        <w:t xml:space="preserve"> December 2019].</w:t>
      </w:r>
    </w:p>
    <w:p w14:paraId="796D76F7" w14:textId="77777777" w:rsidR="009F02DB" w:rsidRPr="000A1486" w:rsidRDefault="009F02DB" w:rsidP="009F02DB">
      <w:pPr>
        <w:spacing w:after="240" w:line="276" w:lineRule="auto"/>
        <w:rPr>
          <w:rFonts w:cstheme="minorHAnsi"/>
        </w:rPr>
      </w:pPr>
      <w:proofErr w:type="spellStart"/>
      <w:r w:rsidRPr="000A1486">
        <w:rPr>
          <w:rFonts w:cstheme="minorHAnsi"/>
        </w:rPr>
        <w:t>Kuh</w:t>
      </w:r>
      <w:proofErr w:type="spellEnd"/>
      <w:r w:rsidRPr="000A1486">
        <w:rPr>
          <w:rFonts w:cstheme="minorHAnsi"/>
        </w:rPr>
        <w:t xml:space="preserve">, G. D., Kinzie, J., Buckley, J.A., Bridges, B. K. and Hayek, J.C. (2007) Piecing together the student success puzzle: Research, propositions and recommendations. ASHE Higher Education Report, Vol. 32 (5), pp. 1-182 available at: </w:t>
      </w:r>
      <w:hyperlink r:id="rId62" w:history="1">
        <w:r w:rsidRPr="000A1486">
          <w:rPr>
            <w:rStyle w:val="Hyperlink"/>
            <w:rFonts w:cstheme="minorHAnsi"/>
          </w:rPr>
          <w:t>https://onlinelibrary.wiley.com/doi/pdf/10.1002/aehe.3205</w:t>
        </w:r>
      </w:hyperlink>
      <w:r w:rsidRPr="000A1486">
        <w:rPr>
          <w:rFonts w:cstheme="minorHAnsi"/>
        </w:rPr>
        <w:t xml:space="preserve"> [Accessed 19th December 2019].</w:t>
      </w:r>
    </w:p>
    <w:p w14:paraId="7779D425" w14:textId="77777777" w:rsidR="009F02DB" w:rsidRPr="000A1486" w:rsidRDefault="009F02DB" w:rsidP="009F02DB">
      <w:pPr>
        <w:spacing w:after="240" w:line="276" w:lineRule="auto"/>
        <w:rPr>
          <w:rFonts w:cstheme="minorHAnsi"/>
        </w:rPr>
      </w:pPr>
      <w:proofErr w:type="spellStart"/>
      <w:r w:rsidRPr="000A1486">
        <w:rPr>
          <w:rFonts w:cstheme="minorHAnsi"/>
        </w:rPr>
        <w:t>Lavy</w:t>
      </w:r>
      <w:proofErr w:type="spellEnd"/>
      <w:r w:rsidRPr="000A1486">
        <w:rPr>
          <w:rFonts w:cstheme="minorHAnsi"/>
        </w:rPr>
        <w:t xml:space="preserve">, S. (2017) Who benefits from group work in higher education? An attachment theory perspective, High Education vol. 73 (2), pp.175-187, available at: </w:t>
      </w:r>
      <w:hyperlink r:id="rId63" w:anchor="citeas" w:history="1">
        <w:r w:rsidRPr="000A1486">
          <w:rPr>
            <w:rStyle w:val="Hyperlink"/>
            <w:rFonts w:cstheme="minorHAnsi"/>
          </w:rPr>
          <w:t>https://link.springer.com/article/10.1007/s10734-016-0006-z#citeas</w:t>
        </w:r>
      </w:hyperlink>
      <w:r w:rsidRPr="000A1486">
        <w:rPr>
          <w:rFonts w:cstheme="minorHAnsi"/>
        </w:rPr>
        <w:t xml:space="preserve"> [Accessed 20</w:t>
      </w:r>
      <w:r w:rsidRPr="000A1486">
        <w:rPr>
          <w:rFonts w:cstheme="minorHAnsi"/>
          <w:vertAlign w:val="superscript"/>
        </w:rPr>
        <w:t>th</w:t>
      </w:r>
      <w:r w:rsidRPr="000A1486">
        <w:rPr>
          <w:rFonts w:cstheme="minorHAnsi"/>
        </w:rPr>
        <w:t xml:space="preserve"> December 2019].</w:t>
      </w:r>
    </w:p>
    <w:p w14:paraId="17CC775F" w14:textId="77777777" w:rsidR="009F02DB" w:rsidRPr="000A1486" w:rsidRDefault="009F02DB" w:rsidP="009F02DB">
      <w:pPr>
        <w:spacing w:after="240" w:line="276" w:lineRule="auto"/>
        <w:rPr>
          <w:rFonts w:cstheme="minorHAnsi"/>
        </w:rPr>
      </w:pPr>
      <w:r w:rsidRPr="000A1486">
        <w:rPr>
          <w:rFonts w:cstheme="minorHAnsi"/>
        </w:rPr>
        <w:t xml:space="preserve">Lomer, S. &amp; Anthony-Okeke, L., 2019. Ethically engaging international students: student generated material in an active blended learning model. Teaching in Higher Education, 24(5), pp.613–632, available at: </w:t>
      </w:r>
      <w:hyperlink r:id="rId64" w:history="1">
        <w:r w:rsidRPr="000A1486">
          <w:rPr>
            <w:rStyle w:val="Hyperlink"/>
            <w:rFonts w:cstheme="minorHAnsi"/>
          </w:rPr>
          <w:t>https://nelson.northampton.ac.uk/primo-explore/fulldisplay?docid=TN_informaworld_s10_1080_13562517_2019_1617264&amp;context=PC&amp;vid=44NORTH_V1&amp;lang=en_US&amp;search_scope=primocentral&amp;adaptor=primo_central_multiple_fe&amp;tab=default_tab&amp;query=any,contains,engaging%20international%20students&amp;offset=0</w:t>
        </w:r>
      </w:hyperlink>
      <w:r w:rsidRPr="000A1486">
        <w:rPr>
          <w:rFonts w:cstheme="minorHAnsi"/>
        </w:rPr>
        <w:t xml:space="preserve"> [Accessed 8th November 2019].</w:t>
      </w:r>
    </w:p>
    <w:p w14:paraId="1A0C2898" w14:textId="77777777" w:rsidR="009F02DB" w:rsidRPr="000A1486" w:rsidRDefault="009F02DB" w:rsidP="009F02DB">
      <w:pPr>
        <w:spacing w:after="240" w:line="276" w:lineRule="auto"/>
        <w:rPr>
          <w:rFonts w:cstheme="minorHAnsi"/>
        </w:rPr>
      </w:pPr>
      <w:proofErr w:type="spellStart"/>
      <w:r w:rsidRPr="000A1486">
        <w:rPr>
          <w:rFonts w:cstheme="minorHAnsi"/>
        </w:rPr>
        <w:t>Maringe</w:t>
      </w:r>
      <w:proofErr w:type="spellEnd"/>
      <w:r w:rsidRPr="000A1486">
        <w:rPr>
          <w:rFonts w:cstheme="minorHAnsi"/>
        </w:rPr>
        <w:t xml:space="preserve">, F. &amp; Sing, N., 2014. Teaching large classes in an increasingly internationalising higher education environment: pedagogical, quality and equity issues. Higher Education, 67(6), pp.761–782, available at: </w:t>
      </w:r>
      <w:hyperlink r:id="rId65" w:history="1">
        <w:r w:rsidRPr="000A1486">
          <w:rPr>
            <w:rStyle w:val="Hyperlink"/>
            <w:rFonts w:cstheme="minorHAnsi"/>
          </w:rPr>
          <w:t>https://nelson.northampton.ac.uk/primo-explore/fulldisplay?docid=TN_springer_jour10.1007%2Fs10734-013-9710-0&amp;context=PC&amp;vid=44NORTH_V1&amp;lang=en_US&amp;search_scope=Local%20Remote&amp;adaptor=primo_central_multiple_fe&amp;tab=default_tab&amp;query=any,contains,teaching%20large%20classes%20in%20higher%20education&amp;facet=searchcreationdate,include,2010%7C,%7C2020&amp;offset=0</w:t>
        </w:r>
      </w:hyperlink>
      <w:r w:rsidRPr="000A1486">
        <w:rPr>
          <w:rFonts w:cstheme="minorHAnsi"/>
        </w:rPr>
        <w:t xml:space="preserve"> [Accessed 8th November 2019].</w:t>
      </w:r>
    </w:p>
    <w:p w14:paraId="5F7E01B8" w14:textId="77777777" w:rsidR="009F02DB" w:rsidRPr="000A1486" w:rsidRDefault="009F02DB" w:rsidP="009F02DB">
      <w:pPr>
        <w:autoSpaceDE w:val="0"/>
        <w:autoSpaceDN w:val="0"/>
        <w:adjustRightInd w:val="0"/>
        <w:spacing w:after="0" w:line="276" w:lineRule="auto"/>
        <w:rPr>
          <w:rFonts w:cstheme="minorHAnsi"/>
        </w:rPr>
      </w:pPr>
      <w:r w:rsidRPr="000A1486">
        <w:rPr>
          <w:rFonts w:cstheme="minorHAnsi"/>
        </w:rPr>
        <w:t xml:space="preserve">POGIL (2019) What is POGIL? Available at: </w:t>
      </w:r>
      <w:hyperlink r:id="rId66" w:history="1">
        <w:r w:rsidRPr="000A1486">
          <w:rPr>
            <w:rStyle w:val="Hyperlink"/>
            <w:rFonts w:cstheme="minorHAnsi"/>
          </w:rPr>
          <w:t>https://pogil.org/about-pogil/what-is-pogil</w:t>
        </w:r>
      </w:hyperlink>
      <w:r w:rsidRPr="000A1486">
        <w:rPr>
          <w:rFonts w:cstheme="minorHAnsi"/>
        </w:rPr>
        <w:t xml:space="preserve"> [Accessed 19th December 2019].</w:t>
      </w:r>
    </w:p>
    <w:p w14:paraId="0014DA05" w14:textId="77777777" w:rsidR="009F02DB" w:rsidRPr="000A1486" w:rsidRDefault="009F02DB" w:rsidP="009F02DB">
      <w:pPr>
        <w:autoSpaceDE w:val="0"/>
        <w:autoSpaceDN w:val="0"/>
        <w:adjustRightInd w:val="0"/>
        <w:spacing w:after="0" w:line="276" w:lineRule="auto"/>
        <w:rPr>
          <w:rFonts w:cstheme="minorHAnsi"/>
        </w:rPr>
      </w:pPr>
    </w:p>
    <w:p w14:paraId="3AFCB40E" w14:textId="77777777" w:rsidR="009F02DB" w:rsidRPr="000A1486" w:rsidRDefault="009F02DB" w:rsidP="009F02DB">
      <w:pPr>
        <w:autoSpaceDE w:val="0"/>
        <w:autoSpaceDN w:val="0"/>
        <w:adjustRightInd w:val="0"/>
        <w:spacing w:after="0" w:line="276" w:lineRule="auto"/>
        <w:rPr>
          <w:rFonts w:cstheme="minorHAnsi"/>
        </w:rPr>
      </w:pPr>
      <w:r w:rsidRPr="000A1486">
        <w:rPr>
          <w:rFonts w:cstheme="minorHAnsi"/>
        </w:rPr>
        <w:t xml:space="preserve">Pond, K. (2015) Student Engagement in Video Case Based Undergraduate Business Teaching, International Journal of Higher Education Vol. 5 (1) pp. 119-127, available at: </w:t>
      </w:r>
      <w:hyperlink r:id="rId67" w:history="1">
        <w:r w:rsidRPr="000A1486">
          <w:rPr>
            <w:rStyle w:val="Hyperlink"/>
            <w:rFonts w:cstheme="minorHAnsi"/>
          </w:rPr>
          <w:t>http://www.sciedu.ca/journal/index.php/ijhe/article/view/8027/5371</w:t>
        </w:r>
      </w:hyperlink>
      <w:r w:rsidRPr="000A1486">
        <w:rPr>
          <w:rFonts w:cstheme="minorHAnsi"/>
        </w:rPr>
        <w:t xml:space="preserve"> [Accessed 20th December 2019].</w:t>
      </w:r>
    </w:p>
    <w:p w14:paraId="0B944672" w14:textId="77777777" w:rsidR="009F02DB" w:rsidRPr="000A1486" w:rsidRDefault="009F02DB" w:rsidP="009F02DB">
      <w:pPr>
        <w:autoSpaceDE w:val="0"/>
        <w:autoSpaceDN w:val="0"/>
        <w:adjustRightInd w:val="0"/>
        <w:spacing w:after="0" w:line="276" w:lineRule="auto"/>
        <w:rPr>
          <w:rFonts w:cstheme="minorHAnsi"/>
        </w:rPr>
      </w:pPr>
    </w:p>
    <w:p w14:paraId="525F3DDB" w14:textId="77777777" w:rsidR="009F02DB" w:rsidRPr="000A1486" w:rsidRDefault="009F02DB" w:rsidP="009F02DB">
      <w:pPr>
        <w:autoSpaceDE w:val="0"/>
        <w:autoSpaceDN w:val="0"/>
        <w:adjustRightInd w:val="0"/>
        <w:spacing w:after="0" w:line="276" w:lineRule="auto"/>
        <w:rPr>
          <w:rFonts w:cstheme="minorHAnsi"/>
        </w:rPr>
      </w:pPr>
      <w:r w:rsidRPr="000A1486">
        <w:rPr>
          <w:rFonts w:cstheme="minorHAnsi"/>
        </w:rPr>
        <w:t>Saunders, F. C. and Hutt, I. (2014) Enhancing large-class teaching: a systematic comparison of rich-media materials, Higher Education Research &amp; Development, 2015</w:t>
      </w:r>
    </w:p>
    <w:p w14:paraId="2AD4EE79" w14:textId="77777777" w:rsidR="009F02DB" w:rsidRPr="000A1486" w:rsidRDefault="009F02DB" w:rsidP="009F02DB">
      <w:pPr>
        <w:spacing w:after="240" w:line="276" w:lineRule="auto"/>
        <w:rPr>
          <w:rFonts w:cstheme="minorHAnsi"/>
        </w:rPr>
      </w:pPr>
      <w:r w:rsidRPr="000A1486">
        <w:rPr>
          <w:rFonts w:cstheme="minorHAnsi"/>
        </w:rPr>
        <w:t xml:space="preserve">Vol. 34, No. 6, 1233–1250, available at: </w:t>
      </w:r>
      <w:hyperlink r:id="rId68" w:history="1">
        <w:r w:rsidRPr="000A1486">
          <w:rPr>
            <w:rStyle w:val="Hyperlink"/>
            <w:rFonts w:cstheme="minorHAnsi"/>
          </w:rPr>
          <w:t>http://dx.doi.org/10.1080/07294360.2014.911261</w:t>
        </w:r>
      </w:hyperlink>
      <w:r w:rsidRPr="000A1486">
        <w:rPr>
          <w:rFonts w:cstheme="minorHAnsi"/>
        </w:rPr>
        <w:t xml:space="preserve"> [Accessed 8th November 2019].</w:t>
      </w:r>
    </w:p>
    <w:p w14:paraId="45CD71B9" w14:textId="77777777" w:rsidR="009F02DB" w:rsidRPr="000A1486" w:rsidRDefault="009F02DB" w:rsidP="009F02DB">
      <w:pPr>
        <w:spacing w:after="240" w:line="276" w:lineRule="auto"/>
        <w:rPr>
          <w:rFonts w:cstheme="minorHAnsi"/>
        </w:rPr>
      </w:pPr>
      <w:r w:rsidRPr="000A1486">
        <w:rPr>
          <w:rFonts w:cstheme="minorHAnsi"/>
        </w:rPr>
        <w:t xml:space="preserve">Saunders, R. </w:t>
      </w:r>
      <w:hyperlink r:id="rId69" w:history="1">
        <w:r w:rsidRPr="000A1486">
          <w:rPr>
            <w:rStyle w:val="Hyperlink"/>
            <w:rFonts w:cstheme="minorHAnsi"/>
          </w:rPr>
          <w:t>Roger.saunders@dmu.ac.uk</w:t>
        </w:r>
      </w:hyperlink>
      <w:r w:rsidRPr="000A1486">
        <w:rPr>
          <w:rFonts w:cstheme="minorHAnsi"/>
        </w:rPr>
        <w:t xml:space="preserve"> (2019) In Response to my message on HE Advance Connect. Message to: Jenny Cartwright. </w:t>
      </w:r>
      <w:hyperlink r:id="rId70" w:history="1">
        <w:r w:rsidRPr="000A1486">
          <w:rPr>
            <w:rStyle w:val="Hyperlink"/>
            <w:rFonts w:cstheme="minorHAnsi"/>
          </w:rPr>
          <w:t>Jenny.Cartwright@northampton.ac.uk</w:t>
        </w:r>
      </w:hyperlink>
      <w:r w:rsidRPr="000A1486">
        <w:rPr>
          <w:rFonts w:cstheme="minorHAnsi"/>
        </w:rPr>
        <w:t>.  8</w:t>
      </w:r>
      <w:r w:rsidRPr="000A1486">
        <w:rPr>
          <w:rFonts w:cstheme="minorHAnsi"/>
          <w:vertAlign w:val="superscript"/>
        </w:rPr>
        <w:t>th</w:t>
      </w:r>
      <w:r w:rsidRPr="000A1486">
        <w:rPr>
          <w:rFonts w:cstheme="minorHAnsi"/>
        </w:rPr>
        <w:t xml:space="preserve"> November 2019. 10.45am. </w:t>
      </w:r>
    </w:p>
    <w:p w14:paraId="759090E8" w14:textId="6518C078" w:rsidR="009F02DB" w:rsidRPr="000A1486" w:rsidRDefault="009F02DB" w:rsidP="009F02DB">
      <w:pPr>
        <w:spacing w:after="240" w:line="276" w:lineRule="auto"/>
        <w:rPr>
          <w:rFonts w:cstheme="minorHAnsi"/>
        </w:rPr>
      </w:pPr>
      <w:r w:rsidRPr="000A1486">
        <w:rPr>
          <w:rFonts w:cstheme="minorHAnsi"/>
        </w:rPr>
        <w:t>Swallow, L. (2019) Peer Observation amongst Teaching Staff [observation notes], 11</w:t>
      </w:r>
      <w:r w:rsidRPr="000A1486">
        <w:rPr>
          <w:rFonts w:cstheme="minorHAnsi"/>
          <w:vertAlign w:val="superscript"/>
        </w:rPr>
        <w:t>th</w:t>
      </w:r>
      <w:r w:rsidRPr="000A1486">
        <w:rPr>
          <w:rFonts w:cstheme="minorHAnsi"/>
        </w:rPr>
        <w:t xml:space="preserve"> December 2019: U</w:t>
      </w:r>
      <w:r w:rsidR="006612FB">
        <w:rPr>
          <w:rFonts w:cstheme="minorHAnsi"/>
        </w:rPr>
        <w:t>O</w:t>
      </w:r>
      <w:r w:rsidRPr="000A1486">
        <w:rPr>
          <w:rFonts w:cstheme="minorHAnsi"/>
        </w:rPr>
        <w:t>N.</w:t>
      </w:r>
    </w:p>
    <w:p w14:paraId="46141828" w14:textId="77777777" w:rsidR="009F02DB" w:rsidRPr="000A1486" w:rsidRDefault="009F02DB" w:rsidP="009F02DB">
      <w:pPr>
        <w:spacing w:after="240" w:line="276" w:lineRule="auto"/>
        <w:rPr>
          <w:rFonts w:cstheme="minorHAnsi"/>
        </w:rPr>
      </w:pPr>
      <w:r w:rsidRPr="000A1486">
        <w:rPr>
          <w:rFonts w:cstheme="minorHAnsi"/>
        </w:rPr>
        <w:lastRenderedPageBreak/>
        <w:t xml:space="preserve">TEDx Talks (2018) Student Engagement Through a Different Lens with Candy </w:t>
      </w:r>
      <w:proofErr w:type="spellStart"/>
      <w:r w:rsidRPr="000A1486">
        <w:rPr>
          <w:rFonts w:cstheme="minorHAnsi"/>
        </w:rPr>
        <w:t>Suiso</w:t>
      </w:r>
      <w:proofErr w:type="spellEnd"/>
      <w:r w:rsidRPr="000A1486">
        <w:rPr>
          <w:rFonts w:cstheme="minorHAnsi"/>
        </w:rPr>
        <w:t xml:space="preserve">.  YouTube [online].  Available at: </w:t>
      </w:r>
      <w:hyperlink r:id="rId71" w:history="1">
        <w:r w:rsidRPr="000A1486">
          <w:rPr>
            <w:rStyle w:val="Hyperlink"/>
            <w:rFonts w:cstheme="minorHAnsi"/>
          </w:rPr>
          <w:t>https://youtu.be/rbTylVjogiI</w:t>
        </w:r>
      </w:hyperlink>
      <w:r w:rsidRPr="000A1486">
        <w:rPr>
          <w:rFonts w:cstheme="minorHAnsi"/>
        </w:rPr>
        <w:t xml:space="preserve"> [Accessed 6th November 2019].</w:t>
      </w:r>
    </w:p>
    <w:p w14:paraId="0BEF8463" w14:textId="77777777" w:rsidR="009F02DB" w:rsidRPr="000A1486" w:rsidRDefault="009F02DB" w:rsidP="009F02DB">
      <w:pPr>
        <w:spacing w:after="240" w:line="276" w:lineRule="auto"/>
        <w:rPr>
          <w:rFonts w:cstheme="minorHAnsi"/>
        </w:rPr>
      </w:pPr>
      <w:r w:rsidRPr="000A1486">
        <w:rPr>
          <w:rFonts w:cstheme="minorHAnsi"/>
        </w:rPr>
        <w:t xml:space="preserve">Thomas, L. (2012) Building student engagement and belonging in Higher Education at a time of change: final report from the What Works? Student Retention &amp; Success programme, available at: </w:t>
      </w:r>
      <w:hyperlink r:id="rId72" w:history="1">
        <w:r w:rsidRPr="000A1486">
          <w:rPr>
            <w:rStyle w:val="Hyperlink"/>
            <w:rFonts w:cstheme="minorHAnsi"/>
          </w:rPr>
          <w:t>https://www.heacademy.ac.uk/system/files/what_works_final_report_0.pdf</w:t>
        </w:r>
      </w:hyperlink>
      <w:r w:rsidRPr="000A1486">
        <w:rPr>
          <w:rFonts w:cstheme="minorHAnsi"/>
        </w:rPr>
        <w:t xml:space="preserve"> [Accessed 3rd January 2020].</w:t>
      </w:r>
    </w:p>
    <w:p w14:paraId="7EB672DF" w14:textId="77777777" w:rsidR="009F02DB" w:rsidRPr="000A1486" w:rsidRDefault="009F02DB" w:rsidP="009F02DB">
      <w:pPr>
        <w:spacing w:after="240" w:line="276" w:lineRule="auto"/>
        <w:rPr>
          <w:rFonts w:cstheme="minorHAnsi"/>
        </w:rPr>
      </w:pPr>
      <w:r w:rsidRPr="000A1486">
        <w:rPr>
          <w:rFonts w:cstheme="minorHAnsi"/>
        </w:rPr>
        <w:t xml:space="preserve">University of Northampton (2019) Active Blended Learning, University of Northampton: Institute of Learning and Teaching. Available at: </w:t>
      </w:r>
      <w:hyperlink r:id="rId73" w:history="1">
        <w:r w:rsidRPr="000A1486">
          <w:rPr>
            <w:rStyle w:val="Hyperlink"/>
            <w:rFonts w:cstheme="minorHAnsi"/>
          </w:rPr>
          <w:t>https://www.northampton.ac.uk/ilt/current-projects/waterside-readiness/</w:t>
        </w:r>
      </w:hyperlink>
      <w:r w:rsidRPr="000A1486">
        <w:rPr>
          <w:rFonts w:cstheme="minorHAnsi"/>
        </w:rPr>
        <w:t xml:space="preserve"> [Accessed 8</w:t>
      </w:r>
      <w:r w:rsidRPr="000A1486">
        <w:rPr>
          <w:rFonts w:cstheme="minorHAnsi"/>
          <w:vertAlign w:val="superscript"/>
        </w:rPr>
        <w:t>th</w:t>
      </w:r>
      <w:r w:rsidRPr="000A1486">
        <w:rPr>
          <w:rFonts w:cstheme="minorHAnsi"/>
        </w:rPr>
        <w:t xml:space="preserve"> November 2019]. </w:t>
      </w:r>
    </w:p>
    <w:p w14:paraId="1C0E8C9B" w14:textId="77777777" w:rsidR="00DE62DF" w:rsidRDefault="009F02DB" w:rsidP="009307C5">
      <w:pPr>
        <w:spacing w:after="120" w:line="276" w:lineRule="auto"/>
        <w:rPr>
          <w:rFonts w:cstheme="minorHAnsi"/>
        </w:rPr>
      </w:pPr>
      <w:r w:rsidRPr="000A1486">
        <w:rPr>
          <w:rFonts w:cstheme="minorHAnsi"/>
        </w:rPr>
        <w:t xml:space="preserve">University of Northampton (2019) Changemaker at the University of Northampton, available at: </w:t>
      </w:r>
      <w:hyperlink r:id="rId74" w:history="1">
        <w:r w:rsidRPr="000A1486">
          <w:rPr>
            <w:rStyle w:val="Hyperlink"/>
            <w:rFonts w:cstheme="minorHAnsi"/>
          </w:rPr>
          <w:t>https://www.northampton.ac.uk/student-life/changemaker/</w:t>
        </w:r>
      </w:hyperlink>
      <w:r w:rsidRPr="000A1486">
        <w:rPr>
          <w:rFonts w:cstheme="minorHAnsi"/>
        </w:rPr>
        <w:t xml:space="preserve"> [Accessed 3</w:t>
      </w:r>
      <w:r w:rsidRPr="000A1486">
        <w:rPr>
          <w:rFonts w:cstheme="minorHAnsi"/>
          <w:vertAlign w:val="superscript"/>
        </w:rPr>
        <w:t>rd</w:t>
      </w:r>
      <w:r w:rsidRPr="000A1486">
        <w:rPr>
          <w:rFonts w:cstheme="minorHAnsi"/>
        </w:rPr>
        <w:t xml:space="preserve"> January 2020].</w:t>
      </w:r>
    </w:p>
    <w:p w14:paraId="080814D9" w14:textId="77777777" w:rsidR="00DE62DF" w:rsidRDefault="00DE62DF" w:rsidP="009307C5">
      <w:pPr>
        <w:spacing w:after="120" w:line="276" w:lineRule="auto"/>
        <w:rPr>
          <w:rFonts w:cstheme="minorHAnsi"/>
          <w:color w:val="2F5496" w:themeColor="accent1" w:themeShade="BF"/>
          <w:sz w:val="28"/>
        </w:rPr>
      </w:pPr>
    </w:p>
    <w:p w14:paraId="603CC807" w14:textId="77777777" w:rsidR="00DE62DF" w:rsidRDefault="00DE62DF" w:rsidP="009307C5">
      <w:pPr>
        <w:spacing w:after="120" w:line="276" w:lineRule="auto"/>
        <w:rPr>
          <w:rFonts w:cstheme="minorHAnsi"/>
          <w:color w:val="2F5496" w:themeColor="accent1" w:themeShade="BF"/>
          <w:sz w:val="28"/>
        </w:rPr>
      </w:pPr>
    </w:p>
    <w:p w14:paraId="287EC253" w14:textId="77777777" w:rsidR="00DE62DF" w:rsidRDefault="00DE62DF" w:rsidP="009307C5">
      <w:pPr>
        <w:spacing w:after="120" w:line="276" w:lineRule="auto"/>
        <w:rPr>
          <w:rFonts w:cstheme="minorHAnsi"/>
          <w:color w:val="2F5496" w:themeColor="accent1" w:themeShade="BF"/>
          <w:sz w:val="28"/>
        </w:rPr>
      </w:pPr>
    </w:p>
    <w:p w14:paraId="5097545D" w14:textId="77777777" w:rsidR="00DE62DF" w:rsidRDefault="00DE62DF" w:rsidP="009307C5">
      <w:pPr>
        <w:spacing w:after="120" w:line="276" w:lineRule="auto"/>
        <w:rPr>
          <w:rFonts w:cstheme="minorHAnsi"/>
          <w:color w:val="2F5496" w:themeColor="accent1" w:themeShade="BF"/>
          <w:sz w:val="28"/>
        </w:rPr>
      </w:pPr>
    </w:p>
    <w:p w14:paraId="36B3B2B5" w14:textId="274F9C88" w:rsidR="0055715E" w:rsidRDefault="007326D8" w:rsidP="009307C5">
      <w:pPr>
        <w:spacing w:after="120" w:line="276" w:lineRule="auto"/>
        <w:rPr>
          <w:rFonts w:cstheme="minorHAnsi"/>
          <w:color w:val="2F5496" w:themeColor="accent1" w:themeShade="BF"/>
          <w:sz w:val="28"/>
        </w:rPr>
      </w:pPr>
      <w:r>
        <w:rPr>
          <w:rFonts w:cstheme="minorHAnsi"/>
          <w:noProof/>
          <w:color w:val="2F5496" w:themeColor="accent1" w:themeShade="BF"/>
          <w:sz w:val="28"/>
        </w:rPr>
        <w:drawing>
          <wp:inline distT="0" distB="0" distL="0" distR="0" wp14:anchorId="3434DF87" wp14:editId="4D9C4163">
            <wp:extent cx="6120130" cy="408495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terside_0040_small.jpg"/>
                    <pic:cNvPicPr/>
                  </pic:nvPicPr>
                  <pic:blipFill>
                    <a:blip r:embed="rId75">
                      <a:extLst>
                        <a:ext uri="{28A0092B-C50C-407E-A947-70E740481C1C}">
                          <a14:useLocalDpi xmlns:a14="http://schemas.microsoft.com/office/drawing/2010/main" val="0"/>
                        </a:ext>
                      </a:extLst>
                    </a:blip>
                    <a:stretch>
                      <a:fillRect/>
                    </a:stretch>
                  </pic:blipFill>
                  <pic:spPr>
                    <a:xfrm>
                      <a:off x="0" y="0"/>
                      <a:ext cx="6120130" cy="4084955"/>
                    </a:xfrm>
                    <a:prstGeom prst="rect">
                      <a:avLst/>
                    </a:prstGeom>
                  </pic:spPr>
                </pic:pic>
              </a:graphicData>
            </a:graphic>
          </wp:inline>
        </w:drawing>
      </w:r>
    </w:p>
    <w:p w14:paraId="738CDA6B" w14:textId="77777777" w:rsidR="00DE62DF" w:rsidRDefault="00DE62DF">
      <w:pPr>
        <w:rPr>
          <w:rFonts w:cstheme="minorHAnsi"/>
          <w:color w:val="2F5496" w:themeColor="accent1" w:themeShade="BF"/>
          <w:sz w:val="28"/>
        </w:rPr>
      </w:pPr>
      <w:r>
        <w:rPr>
          <w:rFonts w:cstheme="minorHAnsi"/>
          <w:color w:val="2F5496" w:themeColor="accent1" w:themeShade="BF"/>
          <w:sz w:val="28"/>
        </w:rPr>
        <w:br w:type="page"/>
      </w:r>
    </w:p>
    <w:p w14:paraId="0ABD5764" w14:textId="5F44F58C" w:rsidR="006C7E1C" w:rsidRPr="00B62956" w:rsidRDefault="006C7E1C" w:rsidP="006C7E1C">
      <w:pPr>
        <w:spacing w:line="276" w:lineRule="auto"/>
        <w:rPr>
          <w:rFonts w:cstheme="minorHAnsi"/>
          <w:color w:val="2F5496" w:themeColor="accent1" w:themeShade="BF"/>
          <w:sz w:val="28"/>
        </w:rPr>
      </w:pPr>
      <w:r>
        <w:rPr>
          <w:rFonts w:cstheme="minorHAnsi"/>
          <w:color w:val="2F5496" w:themeColor="accent1" w:themeShade="BF"/>
          <w:sz w:val="28"/>
        </w:rPr>
        <w:lastRenderedPageBreak/>
        <w:t xml:space="preserve">Case study 3: </w:t>
      </w:r>
      <w:r w:rsidRPr="00B62956">
        <w:rPr>
          <w:rFonts w:cstheme="minorHAnsi"/>
          <w:color w:val="2F5496" w:themeColor="accent1" w:themeShade="BF"/>
          <w:sz w:val="28"/>
        </w:rPr>
        <w:t xml:space="preserve">The BTEC ‘problem': </w:t>
      </w:r>
      <w:r w:rsidR="00032BDA">
        <w:rPr>
          <w:rFonts w:cstheme="minorHAnsi"/>
          <w:color w:val="2F5496" w:themeColor="accent1" w:themeShade="BF"/>
          <w:sz w:val="28"/>
        </w:rPr>
        <w:t>one strategy aiming to help with r</w:t>
      </w:r>
      <w:r w:rsidRPr="00B62956">
        <w:rPr>
          <w:rFonts w:cstheme="minorHAnsi"/>
          <w:color w:val="2F5496" w:themeColor="accent1" w:themeShade="BF"/>
          <w:sz w:val="28"/>
        </w:rPr>
        <w:t>etention, attainment and progression</w:t>
      </w:r>
    </w:p>
    <w:p w14:paraId="1CCE3D18" w14:textId="7028E8F7" w:rsidR="006C7E1C" w:rsidRPr="004C6950" w:rsidRDefault="006C7E1C" w:rsidP="00832859">
      <w:pPr>
        <w:pStyle w:val="Heading2"/>
        <w:rPr>
          <w:rFonts w:asciiTheme="minorHAnsi" w:hAnsiTheme="minorHAnsi" w:cstheme="minorHAnsi"/>
          <w:i/>
          <w:sz w:val="24"/>
        </w:rPr>
      </w:pPr>
      <w:r w:rsidRPr="004C6950">
        <w:rPr>
          <w:rFonts w:asciiTheme="minorHAnsi" w:hAnsiTheme="minorHAnsi" w:cstheme="minorHAnsi"/>
          <w:i/>
          <w:sz w:val="24"/>
        </w:rPr>
        <w:t>Kate Swinton, Learning Development Tutor, LLS, U</w:t>
      </w:r>
      <w:r w:rsidR="006612FB">
        <w:rPr>
          <w:rFonts w:asciiTheme="minorHAnsi" w:hAnsiTheme="minorHAnsi" w:cstheme="minorHAnsi"/>
          <w:i/>
          <w:sz w:val="24"/>
        </w:rPr>
        <w:t>O</w:t>
      </w:r>
      <w:r w:rsidRPr="004C6950">
        <w:rPr>
          <w:rFonts w:asciiTheme="minorHAnsi" w:hAnsiTheme="minorHAnsi" w:cstheme="minorHAnsi"/>
          <w:i/>
          <w:sz w:val="24"/>
        </w:rPr>
        <w:t>N</w:t>
      </w:r>
    </w:p>
    <w:p w14:paraId="2F0A8A2D" w14:textId="77777777" w:rsidR="006C7E1C" w:rsidRPr="00293680" w:rsidRDefault="006C7E1C" w:rsidP="006C7E1C">
      <w:pPr>
        <w:spacing w:line="276" w:lineRule="auto"/>
        <w:rPr>
          <w:rFonts w:cstheme="minorHAnsi"/>
          <w:b/>
        </w:rPr>
      </w:pPr>
    </w:p>
    <w:p w14:paraId="4263ACA0" w14:textId="77777777" w:rsidR="006C7E1C" w:rsidRPr="00A535E2" w:rsidRDefault="006C7E1C" w:rsidP="006C7E1C">
      <w:pPr>
        <w:spacing w:line="276" w:lineRule="auto"/>
        <w:rPr>
          <w:rFonts w:cstheme="minorHAnsi"/>
          <w:b/>
          <w:sz w:val="24"/>
        </w:rPr>
      </w:pPr>
      <w:r w:rsidRPr="00A535E2">
        <w:rPr>
          <w:rFonts w:cstheme="minorHAnsi"/>
          <w:b/>
          <w:sz w:val="24"/>
        </w:rPr>
        <w:t>Statement of problem</w:t>
      </w:r>
    </w:p>
    <w:p w14:paraId="04E24C85" w14:textId="6F147CE2" w:rsidR="006C7E1C" w:rsidRPr="00293680" w:rsidRDefault="006C7E1C" w:rsidP="006C7E1C">
      <w:pPr>
        <w:spacing w:line="276" w:lineRule="auto"/>
        <w:rPr>
          <w:rFonts w:eastAsia="Times New Roman" w:cstheme="minorHAnsi"/>
          <w:lang w:eastAsia="en-GB"/>
        </w:rPr>
      </w:pPr>
      <w:r w:rsidRPr="00293680">
        <w:rPr>
          <w:rFonts w:eastAsia="Times New Roman" w:cstheme="minorHAnsi"/>
          <w:lang w:eastAsia="en-GB"/>
        </w:rPr>
        <w:t xml:space="preserve">Over the past few years, there has been an increase in BTEC </w:t>
      </w:r>
      <w:r w:rsidR="007B168A">
        <w:rPr>
          <w:rFonts w:eastAsia="Times New Roman" w:cstheme="minorHAnsi"/>
          <w:lang w:eastAsia="en-GB"/>
        </w:rPr>
        <w:t xml:space="preserve">(The Business and Technology Council) </w:t>
      </w:r>
      <w:r w:rsidRPr="00293680">
        <w:rPr>
          <w:rFonts w:eastAsia="Times New Roman" w:cstheme="minorHAnsi"/>
          <w:lang w:eastAsia="en-GB"/>
        </w:rPr>
        <w:t>students attending Higher Education Institutions (HEI)</w:t>
      </w:r>
      <w:r>
        <w:rPr>
          <w:rFonts w:eastAsia="Times New Roman" w:cstheme="minorHAnsi"/>
          <w:lang w:eastAsia="en-GB"/>
        </w:rPr>
        <w:t>, w</w:t>
      </w:r>
      <w:r w:rsidRPr="00293680">
        <w:rPr>
          <w:rFonts w:eastAsia="Times New Roman" w:cstheme="minorHAnsi"/>
          <w:lang w:eastAsia="en-GB"/>
        </w:rPr>
        <w:t>ith approximately 100,000 BTEC students applying for a place each year (UUK, 2017).  However, while there has been an increase, these students are less likely to achieve a 'good' degree (</w:t>
      </w:r>
      <w:proofErr w:type="spellStart"/>
      <w:r w:rsidRPr="00293680">
        <w:rPr>
          <w:rFonts w:eastAsia="Times New Roman" w:cstheme="minorHAnsi"/>
          <w:lang w:eastAsia="en-GB"/>
        </w:rPr>
        <w:t>Gartland</w:t>
      </w:r>
      <w:proofErr w:type="spellEnd"/>
      <w:r w:rsidRPr="00293680">
        <w:rPr>
          <w:rFonts w:eastAsia="Times New Roman" w:cstheme="minorHAnsi"/>
          <w:lang w:eastAsia="en-GB"/>
        </w:rPr>
        <w:t xml:space="preserve"> </w:t>
      </w:r>
      <w:r w:rsidRPr="00293680">
        <w:rPr>
          <w:rFonts w:eastAsia="Times New Roman" w:cstheme="minorHAnsi"/>
          <w:i/>
          <w:lang w:eastAsia="en-GB"/>
        </w:rPr>
        <w:t>et al</w:t>
      </w:r>
      <w:r w:rsidRPr="00293680">
        <w:rPr>
          <w:rFonts w:eastAsia="Times New Roman" w:cstheme="minorHAnsi"/>
          <w:lang w:eastAsia="en-GB"/>
        </w:rPr>
        <w:t>., 2018, p. 638)</w:t>
      </w:r>
      <w:r w:rsidR="00EB7468">
        <w:rPr>
          <w:rFonts w:eastAsia="Times New Roman" w:cstheme="minorHAnsi"/>
          <w:lang w:eastAsia="en-GB"/>
        </w:rPr>
        <w:t xml:space="preserve"> and </w:t>
      </w:r>
      <w:r w:rsidRPr="00293680">
        <w:rPr>
          <w:rFonts w:eastAsia="Times New Roman" w:cstheme="minorHAnsi"/>
          <w:lang w:eastAsia="en-GB"/>
        </w:rPr>
        <w:t xml:space="preserve">BTEC students drop out of a degree course in greater numbers than any other group (Kelly, 2017). This appears to suggest that </w:t>
      </w:r>
      <w:r>
        <w:rPr>
          <w:rFonts w:eastAsia="Times New Roman" w:cstheme="minorHAnsi"/>
          <w:lang w:eastAsia="en-GB"/>
        </w:rPr>
        <w:t xml:space="preserve">having a </w:t>
      </w:r>
      <w:r w:rsidRPr="00293680">
        <w:rPr>
          <w:rFonts w:eastAsia="Times New Roman" w:cstheme="minorHAnsi"/>
          <w:lang w:eastAsia="en-GB"/>
        </w:rPr>
        <w:t>BTEC</w:t>
      </w:r>
      <w:r>
        <w:rPr>
          <w:rFonts w:eastAsia="Times New Roman" w:cstheme="minorHAnsi"/>
          <w:lang w:eastAsia="en-GB"/>
        </w:rPr>
        <w:t xml:space="preserve"> has</w:t>
      </w:r>
      <w:r w:rsidRPr="00293680">
        <w:rPr>
          <w:rFonts w:eastAsia="Times New Roman" w:cstheme="minorHAnsi"/>
          <w:lang w:eastAsia="en-GB"/>
        </w:rPr>
        <w:t xml:space="preserve"> impact</w:t>
      </w:r>
      <w:r>
        <w:rPr>
          <w:rFonts w:eastAsia="Times New Roman" w:cstheme="minorHAnsi"/>
          <w:lang w:eastAsia="en-GB"/>
        </w:rPr>
        <w:t>ed</w:t>
      </w:r>
      <w:r w:rsidRPr="00293680">
        <w:rPr>
          <w:rFonts w:eastAsia="Times New Roman" w:cstheme="minorHAnsi"/>
          <w:lang w:eastAsia="en-GB"/>
        </w:rPr>
        <w:t xml:space="preserve"> a student’s success in Higher Education</w:t>
      </w:r>
      <w:r w:rsidR="00EB7468">
        <w:rPr>
          <w:rFonts w:eastAsia="Times New Roman" w:cstheme="minorHAnsi"/>
          <w:lang w:eastAsia="en-GB"/>
        </w:rPr>
        <w:t>.  A</w:t>
      </w:r>
      <w:r w:rsidRPr="00293680">
        <w:rPr>
          <w:rFonts w:eastAsia="Times New Roman" w:cstheme="minorHAnsi"/>
          <w:lang w:eastAsia="en-GB"/>
        </w:rPr>
        <w:t xml:space="preserve">s such, it is a problem that needs further investigation and addressing. </w:t>
      </w:r>
    </w:p>
    <w:p w14:paraId="789E4E59" w14:textId="77777777" w:rsidR="006C7E1C" w:rsidRPr="001C2F57" w:rsidRDefault="006C7E1C" w:rsidP="006C7E1C">
      <w:pPr>
        <w:spacing w:line="276" w:lineRule="auto"/>
        <w:rPr>
          <w:rFonts w:eastAsia="Times New Roman" w:cstheme="minorHAnsi"/>
          <w:b/>
          <w:sz w:val="24"/>
          <w:lang w:eastAsia="en-GB"/>
        </w:rPr>
      </w:pPr>
      <w:r w:rsidRPr="001C2F57">
        <w:rPr>
          <w:rFonts w:eastAsia="Times New Roman" w:cstheme="minorHAnsi"/>
          <w:b/>
          <w:sz w:val="24"/>
          <w:lang w:eastAsia="en-GB"/>
        </w:rPr>
        <w:t>Context</w:t>
      </w:r>
    </w:p>
    <w:p w14:paraId="6C30A9D6" w14:textId="11256164" w:rsidR="006C7E1C" w:rsidRPr="00293680" w:rsidRDefault="006C7E1C" w:rsidP="006C7E1C">
      <w:pPr>
        <w:spacing w:after="0" w:line="276" w:lineRule="auto"/>
        <w:rPr>
          <w:rFonts w:eastAsia="Times New Roman" w:cstheme="minorHAnsi"/>
          <w:lang w:eastAsia="en-GB"/>
        </w:rPr>
      </w:pPr>
      <w:r w:rsidRPr="00293680">
        <w:rPr>
          <w:rFonts w:eastAsia="Times New Roman" w:cstheme="minorHAnsi"/>
          <w:lang w:eastAsia="en-GB"/>
        </w:rPr>
        <w:t>The need for effective student support has been a key consideration within the University of Northampton (U</w:t>
      </w:r>
      <w:r w:rsidR="006612FB">
        <w:rPr>
          <w:rFonts w:eastAsia="Times New Roman" w:cstheme="minorHAnsi"/>
          <w:lang w:eastAsia="en-GB"/>
        </w:rPr>
        <w:t>O</w:t>
      </w:r>
      <w:r w:rsidRPr="00293680">
        <w:rPr>
          <w:rFonts w:eastAsia="Times New Roman" w:cstheme="minorHAnsi"/>
          <w:lang w:eastAsia="en-GB"/>
        </w:rPr>
        <w:t>N), with U</w:t>
      </w:r>
      <w:r w:rsidR="006612FB">
        <w:rPr>
          <w:rFonts w:eastAsia="Times New Roman" w:cstheme="minorHAnsi"/>
          <w:lang w:eastAsia="en-GB"/>
        </w:rPr>
        <w:t>O</w:t>
      </w:r>
      <w:r w:rsidRPr="00293680">
        <w:rPr>
          <w:rFonts w:eastAsia="Times New Roman" w:cstheme="minorHAnsi"/>
          <w:lang w:eastAsia="en-GB"/>
        </w:rPr>
        <w:t xml:space="preserve">N introducing embedded key skills across all undergraduate courses in 2018/19. As such, Learning Development now delivers workshops to all </w:t>
      </w:r>
      <w:r w:rsidR="00EB7468">
        <w:rPr>
          <w:rFonts w:eastAsia="Times New Roman" w:cstheme="minorHAnsi"/>
          <w:lang w:eastAsia="en-GB"/>
        </w:rPr>
        <w:t>programme</w:t>
      </w:r>
      <w:r w:rsidRPr="00293680">
        <w:rPr>
          <w:rFonts w:eastAsia="Times New Roman" w:cstheme="minorHAnsi"/>
          <w:lang w:eastAsia="en-GB"/>
        </w:rPr>
        <w:t>s in both level 4 and level 5</w:t>
      </w:r>
      <w:r w:rsidR="00EB7468">
        <w:rPr>
          <w:rFonts w:eastAsia="Times New Roman" w:cstheme="minorHAnsi"/>
          <w:lang w:eastAsia="en-GB"/>
        </w:rPr>
        <w:t xml:space="preserve"> and i</w:t>
      </w:r>
      <w:r w:rsidRPr="00293680">
        <w:rPr>
          <w:rFonts w:eastAsia="Times New Roman" w:cstheme="minorHAnsi"/>
          <w:lang w:eastAsia="en-GB"/>
        </w:rPr>
        <w:t xml:space="preserve">t is the role of a Learning Development (LD) </w:t>
      </w:r>
      <w:r>
        <w:rPr>
          <w:rFonts w:eastAsia="Times New Roman" w:cstheme="minorHAnsi"/>
          <w:lang w:eastAsia="en-GB"/>
        </w:rPr>
        <w:t xml:space="preserve">tutor </w:t>
      </w:r>
      <w:r w:rsidRPr="00293680">
        <w:rPr>
          <w:rFonts w:eastAsia="Times New Roman" w:cstheme="minorHAnsi"/>
          <w:lang w:eastAsia="en-GB"/>
        </w:rPr>
        <w:t>to support all students with their academic work. As a LD tutor I work with students in a number of different ways</w:t>
      </w:r>
      <w:r w:rsidR="00EB7468">
        <w:rPr>
          <w:rFonts w:eastAsia="Times New Roman" w:cstheme="minorHAnsi"/>
          <w:lang w:eastAsia="en-GB"/>
        </w:rPr>
        <w:t>,</w:t>
      </w:r>
      <w:r w:rsidRPr="00293680">
        <w:rPr>
          <w:rFonts w:eastAsia="Times New Roman" w:cstheme="minorHAnsi"/>
          <w:lang w:eastAsia="en-GB"/>
        </w:rPr>
        <w:t xml:space="preserve"> </w:t>
      </w:r>
      <w:r w:rsidR="00EB7468">
        <w:rPr>
          <w:rFonts w:eastAsia="Times New Roman" w:cstheme="minorHAnsi"/>
          <w:lang w:eastAsia="en-GB"/>
        </w:rPr>
        <w:t>through</w:t>
      </w:r>
      <w:r w:rsidR="00EB7468" w:rsidRPr="00293680">
        <w:rPr>
          <w:rFonts w:eastAsia="Times New Roman" w:cstheme="minorHAnsi"/>
          <w:lang w:eastAsia="en-GB"/>
        </w:rPr>
        <w:t xml:space="preserve"> </w:t>
      </w:r>
      <w:r w:rsidRPr="00293680">
        <w:rPr>
          <w:rFonts w:eastAsia="Times New Roman" w:cstheme="minorHAnsi"/>
          <w:lang w:eastAsia="en-GB"/>
        </w:rPr>
        <w:t>embedded workshops, drop ins and booked one</w:t>
      </w:r>
      <w:r w:rsidR="00EB7468">
        <w:rPr>
          <w:rFonts w:eastAsia="Times New Roman" w:cstheme="minorHAnsi"/>
          <w:lang w:eastAsia="en-GB"/>
        </w:rPr>
        <w:t>-</w:t>
      </w:r>
      <w:r w:rsidRPr="00293680">
        <w:rPr>
          <w:rFonts w:eastAsia="Times New Roman" w:cstheme="minorHAnsi"/>
          <w:lang w:eastAsia="en-GB"/>
        </w:rPr>
        <w:t>to</w:t>
      </w:r>
      <w:r w:rsidR="00EB7468">
        <w:rPr>
          <w:rFonts w:eastAsia="Times New Roman" w:cstheme="minorHAnsi"/>
          <w:lang w:eastAsia="en-GB"/>
        </w:rPr>
        <w:t>-</w:t>
      </w:r>
      <w:r w:rsidRPr="00293680">
        <w:rPr>
          <w:rFonts w:eastAsia="Times New Roman" w:cstheme="minorHAnsi"/>
          <w:lang w:eastAsia="en-GB"/>
        </w:rPr>
        <w:t>one tutorials. Research on LD one</w:t>
      </w:r>
      <w:r w:rsidR="00EB7468">
        <w:rPr>
          <w:rFonts w:eastAsia="Times New Roman" w:cstheme="minorHAnsi"/>
          <w:lang w:eastAsia="en-GB"/>
        </w:rPr>
        <w:t>-</w:t>
      </w:r>
      <w:r w:rsidRPr="00293680">
        <w:rPr>
          <w:rFonts w:eastAsia="Times New Roman" w:cstheme="minorHAnsi"/>
          <w:lang w:eastAsia="en-GB"/>
        </w:rPr>
        <w:t>to</w:t>
      </w:r>
      <w:r w:rsidR="00EB7468">
        <w:rPr>
          <w:rFonts w:eastAsia="Times New Roman" w:cstheme="minorHAnsi"/>
          <w:lang w:eastAsia="en-GB"/>
        </w:rPr>
        <w:t>-</w:t>
      </w:r>
      <w:r w:rsidRPr="00293680">
        <w:rPr>
          <w:rFonts w:eastAsia="Times New Roman" w:cstheme="minorHAnsi"/>
          <w:lang w:eastAsia="en-GB"/>
        </w:rPr>
        <w:t xml:space="preserve">one tutorials has shown that these helped with retention and attainment (Loddick and Coulson, 2019). </w:t>
      </w:r>
      <w:r w:rsidR="00EB7468">
        <w:rPr>
          <w:rFonts w:eastAsia="Times New Roman" w:cstheme="minorHAnsi"/>
          <w:lang w:eastAsia="en-GB"/>
        </w:rPr>
        <w:t>Additionally,</w:t>
      </w:r>
      <w:r w:rsidRPr="00293680">
        <w:rPr>
          <w:rFonts w:eastAsia="Times New Roman" w:cstheme="minorHAnsi"/>
          <w:lang w:eastAsia="en-GB"/>
        </w:rPr>
        <w:t xml:space="preserve"> U</w:t>
      </w:r>
      <w:r w:rsidR="006612FB">
        <w:rPr>
          <w:rFonts w:eastAsia="Times New Roman" w:cstheme="minorHAnsi"/>
          <w:lang w:eastAsia="en-GB"/>
        </w:rPr>
        <w:t>O</w:t>
      </w:r>
      <w:r w:rsidRPr="00293680">
        <w:rPr>
          <w:rFonts w:eastAsia="Times New Roman" w:cstheme="minorHAnsi"/>
          <w:lang w:eastAsia="en-GB"/>
        </w:rPr>
        <w:t xml:space="preserve">N </w:t>
      </w:r>
      <w:r w:rsidR="00EB7468">
        <w:rPr>
          <w:rFonts w:eastAsia="Times New Roman" w:cstheme="minorHAnsi"/>
          <w:lang w:eastAsia="en-GB"/>
        </w:rPr>
        <w:t xml:space="preserve">has </w:t>
      </w:r>
      <w:r w:rsidRPr="00293680">
        <w:rPr>
          <w:rFonts w:eastAsia="Times New Roman" w:cstheme="minorHAnsi"/>
          <w:lang w:eastAsia="en-GB"/>
        </w:rPr>
        <w:t>identified courses with a high number of BTEC students w</w:t>
      </w:r>
      <w:r>
        <w:rPr>
          <w:rFonts w:eastAsia="Times New Roman" w:cstheme="minorHAnsi"/>
          <w:lang w:eastAsia="en-GB"/>
        </w:rPr>
        <w:t>h</w:t>
      </w:r>
      <w:r w:rsidRPr="00293680">
        <w:rPr>
          <w:rFonts w:eastAsia="Times New Roman" w:cstheme="minorHAnsi"/>
          <w:lang w:eastAsia="en-GB"/>
        </w:rPr>
        <w:t>ere LD could offer more support to the students</w:t>
      </w:r>
      <w:r w:rsidR="00EB7468">
        <w:rPr>
          <w:rFonts w:eastAsia="Times New Roman" w:cstheme="minorHAnsi"/>
          <w:lang w:eastAsia="en-GB"/>
        </w:rPr>
        <w:t xml:space="preserve">, </w:t>
      </w:r>
      <w:r w:rsidRPr="00293680">
        <w:rPr>
          <w:rFonts w:eastAsia="Times New Roman" w:cstheme="minorHAnsi"/>
          <w:lang w:eastAsia="en-GB"/>
        </w:rPr>
        <w:t>in the form of group tutorials</w:t>
      </w:r>
      <w:r>
        <w:rPr>
          <w:rFonts w:eastAsia="Times New Roman" w:cstheme="minorHAnsi"/>
          <w:lang w:eastAsia="en-GB"/>
        </w:rPr>
        <w:t>.</w:t>
      </w:r>
      <w:r w:rsidRPr="00293680">
        <w:rPr>
          <w:rFonts w:eastAsia="Times New Roman" w:cstheme="minorHAnsi"/>
          <w:lang w:eastAsia="en-GB"/>
        </w:rPr>
        <w:t xml:space="preserve"> </w:t>
      </w:r>
      <w:r>
        <w:rPr>
          <w:rFonts w:eastAsia="Times New Roman" w:cstheme="minorHAnsi"/>
          <w:lang w:eastAsia="en-GB"/>
        </w:rPr>
        <w:t>A</w:t>
      </w:r>
      <w:r w:rsidRPr="00293680">
        <w:rPr>
          <w:rFonts w:eastAsia="Times New Roman" w:cstheme="minorHAnsi"/>
          <w:lang w:eastAsia="en-GB"/>
        </w:rPr>
        <w:t>s a LD tutor I was asked to deliver some of these tutorials.</w:t>
      </w:r>
    </w:p>
    <w:p w14:paraId="21F05A2D" w14:textId="77777777" w:rsidR="006C7E1C" w:rsidRPr="00293680" w:rsidRDefault="006C7E1C" w:rsidP="006C7E1C">
      <w:pPr>
        <w:spacing w:after="0" w:line="276" w:lineRule="auto"/>
        <w:rPr>
          <w:rFonts w:eastAsia="Times New Roman" w:cstheme="minorHAnsi"/>
          <w:lang w:eastAsia="en-GB"/>
        </w:rPr>
      </w:pPr>
    </w:p>
    <w:p w14:paraId="1CC02553" w14:textId="000D56C9" w:rsidR="006C7E1C" w:rsidRDefault="006C7E1C" w:rsidP="006C7E1C">
      <w:pPr>
        <w:spacing w:after="0" w:line="276" w:lineRule="auto"/>
        <w:rPr>
          <w:rFonts w:eastAsia="Times New Roman" w:cstheme="minorHAnsi"/>
          <w:lang w:eastAsia="en-GB"/>
        </w:rPr>
      </w:pPr>
      <w:r w:rsidRPr="00293680">
        <w:rPr>
          <w:rFonts w:eastAsia="Times New Roman" w:cstheme="minorHAnsi"/>
          <w:lang w:eastAsia="en-GB"/>
        </w:rPr>
        <w:t>While HEI</w:t>
      </w:r>
      <w:r>
        <w:rPr>
          <w:rFonts w:eastAsia="Times New Roman" w:cstheme="minorHAnsi"/>
          <w:lang w:eastAsia="en-GB"/>
        </w:rPr>
        <w:t>s</w:t>
      </w:r>
      <w:r w:rsidRPr="00293680">
        <w:rPr>
          <w:rFonts w:eastAsia="Times New Roman" w:cstheme="minorHAnsi"/>
          <w:lang w:eastAsia="en-GB"/>
        </w:rPr>
        <w:t xml:space="preserve"> in the UK </w:t>
      </w:r>
      <w:r w:rsidR="00EB7468">
        <w:rPr>
          <w:rFonts w:eastAsia="Times New Roman" w:cstheme="minorHAnsi"/>
          <w:lang w:eastAsia="en-GB"/>
        </w:rPr>
        <w:t>all typically</w:t>
      </w:r>
      <w:r w:rsidR="00EB7468" w:rsidRPr="00293680">
        <w:rPr>
          <w:rFonts w:eastAsia="Times New Roman" w:cstheme="minorHAnsi"/>
          <w:lang w:eastAsia="en-GB"/>
        </w:rPr>
        <w:t xml:space="preserve"> </w:t>
      </w:r>
      <w:r w:rsidRPr="00293680">
        <w:rPr>
          <w:rFonts w:eastAsia="Times New Roman" w:cstheme="minorHAnsi"/>
          <w:lang w:eastAsia="en-GB"/>
        </w:rPr>
        <w:t>have academic support services, the embedded nature of U</w:t>
      </w:r>
      <w:r w:rsidR="006612FB">
        <w:rPr>
          <w:rFonts w:eastAsia="Times New Roman" w:cstheme="minorHAnsi"/>
          <w:lang w:eastAsia="en-GB"/>
        </w:rPr>
        <w:t>O</w:t>
      </w:r>
      <w:r w:rsidRPr="00293680">
        <w:rPr>
          <w:rFonts w:eastAsia="Times New Roman" w:cstheme="minorHAnsi"/>
          <w:lang w:eastAsia="en-GB"/>
        </w:rPr>
        <w:t xml:space="preserve">N skills support, across all academic courses, is believed to be a first. As the introduction of the additional support </w:t>
      </w:r>
      <w:r w:rsidR="00EB7468">
        <w:rPr>
          <w:rFonts w:eastAsia="Times New Roman" w:cstheme="minorHAnsi"/>
          <w:lang w:eastAsia="en-GB"/>
        </w:rPr>
        <w:t xml:space="preserve">for courses with </w:t>
      </w:r>
      <w:r w:rsidR="00EB7468" w:rsidRPr="00293680">
        <w:rPr>
          <w:rFonts w:eastAsia="Times New Roman" w:cstheme="minorHAnsi"/>
          <w:lang w:eastAsia="en-GB"/>
        </w:rPr>
        <w:t>high number</w:t>
      </w:r>
      <w:r w:rsidR="00EB7468">
        <w:rPr>
          <w:rFonts w:eastAsia="Times New Roman" w:cstheme="minorHAnsi"/>
          <w:lang w:eastAsia="en-GB"/>
        </w:rPr>
        <w:t>s</w:t>
      </w:r>
      <w:r w:rsidR="00EB7468" w:rsidRPr="00293680">
        <w:rPr>
          <w:rFonts w:eastAsia="Times New Roman" w:cstheme="minorHAnsi"/>
          <w:lang w:eastAsia="en-GB"/>
        </w:rPr>
        <w:t xml:space="preserve"> of BTEC students </w:t>
      </w:r>
      <w:r w:rsidRPr="00293680">
        <w:rPr>
          <w:rFonts w:eastAsia="Times New Roman" w:cstheme="minorHAnsi"/>
          <w:lang w:eastAsia="en-GB"/>
        </w:rPr>
        <w:t xml:space="preserve">is new, this </w:t>
      </w:r>
      <w:r>
        <w:rPr>
          <w:rFonts w:eastAsia="Times New Roman" w:cstheme="minorHAnsi"/>
          <w:lang w:eastAsia="en-GB"/>
        </w:rPr>
        <w:t>case study</w:t>
      </w:r>
      <w:r w:rsidRPr="00293680">
        <w:rPr>
          <w:rFonts w:eastAsia="Times New Roman" w:cstheme="minorHAnsi"/>
          <w:lang w:eastAsia="en-GB"/>
        </w:rPr>
        <w:t xml:space="preserve"> will be based on my delivery of a BTEC group tutorial session within a level </w:t>
      </w:r>
      <w:r>
        <w:rPr>
          <w:rFonts w:eastAsia="Times New Roman" w:cstheme="minorHAnsi"/>
          <w:lang w:eastAsia="en-GB"/>
        </w:rPr>
        <w:t>4</w:t>
      </w:r>
      <w:r w:rsidRPr="00293680">
        <w:rPr>
          <w:rFonts w:eastAsia="Times New Roman" w:cstheme="minorHAnsi"/>
          <w:lang w:eastAsia="en-GB"/>
        </w:rPr>
        <w:t xml:space="preserve"> course. It will begin by considering the key factors around the issue of attainment, retention and progression associated with BTEC students. It will then discuss and evaluate the intervention before making recommendations.</w:t>
      </w:r>
    </w:p>
    <w:p w14:paraId="3A10BA5B" w14:textId="77777777" w:rsidR="006C7E1C" w:rsidRPr="00EF4B1D" w:rsidRDefault="006C7E1C" w:rsidP="00814BE9">
      <w:pPr>
        <w:spacing w:before="120" w:after="0" w:line="276" w:lineRule="auto"/>
        <w:rPr>
          <w:rFonts w:eastAsia="Times New Roman" w:cstheme="minorHAnsi"/>
          <w:b/>
          <w:sz w:val="24"/>
          <w:lang w:eastAsia="en-GB"/>
        </w:rPr>
      </w:pPr>
      <w:r w:rsidRPr="00EF4B1D">
        <w:rPr>
          <w:rFonts w:eastAsia="Times New Roman" w:cstheme="minorHAnsi"/>
          <w:b/>
          <w:sz w:val="24"/>
          <w:lang w:eastAsia="en-GB"/>
        </w:rPr>
        <w:t xml:space="preserve">Literature </w:t>
      </w:r>
      <w:r>
        <w:rPr>
          <w:rFonts w:eastAsia="Times New Roman" w:cstheme="minorHAnsi"/>
          <w:b/>
          <w:sz w:val="24"/>
          <w:lang w:eastAsia="en-GB"/>
        </w:rPr>
        <w:t>r</w:t>
      </w:r>
      <w:r w:rsidRPr="00EF4B1D">
        <w:rPr>
          <w:rFonts w:eastAsia="Times New Roman" w:cstheme="minorHAnsi"/>
          <w:b/>
          <w:sz w:val="24"/>
          <w:lang w:eastAsia="en-GB"/>
        </w:rPr>
        <w:t>eview</w:t>
      </w:r>
    </w:p>
    <w:p w14:paraId="2ECA0AC7" w14:textId="454522DA" w:rsidR="006C7E1C" w:rsidRPr="00293680" w:rsidRDefault="006C7E1C" w:rsidP="00814BE9">
      <w:pPr>
        <w:shd w:val="clear" w:color="auto" w:fill="FFFFFF"/>
        <w:spacing w:before="120" w:after="0" w:line="276" w:lineRule="auto"/>
        <w:rPr>
          <w:rFonts w:cstheme="minorHAnsi"/>
        </w:rPr>
      </w:pPr>
      <w:r w:rsidRPr="00293680">
        <w:rPr>
          <w:rFonts w:eastAsia="Times New Roman" w:cstheme="minorHAnsi"/>
          <w:color w:val="000000"/>
          <w:lang w:eastAsia="en-GB"/>
        </w:rPr>
        <w:t xml:space="preserve">To get a clear understanding of all the issues surrounding the ‘BTEC problem’ it is important to begin with briefly examining the </w:t>
      </w:r>
      <w:r w:rsidR="002B0A14" w:rsidRPr="00293680">
        <w:rPr>
          <w:rFonts w:eastAsia="Times New Roman" w:cstheme="minorHAnsi"/>
          <w:color w:val="000000"/>
          <w:lang w:eastAsia="en-GB"/>
        </w:rPr>
        <w:t xml:space="preserve">BTEC </w:t>
      </w:r>
      <w:r w:rsidRPr="00293680">
        <w:rPr>
          <w:rFonts w:eastAsia="Times New Roman" w:cstheme="minorHAnsi"/>
          <w:color w:val="000000"/>
          <w:lang w:eastAsia="en-GB"/>
        </w:rPr>
        <w:t>student</w:t>
      </w:r>
      <w:r w:rsidR="002B0A14">
        <w:rPr>
          <w:rFonts w:eastAsia="Times New Roman" w:cstheme="minorHAnsi"/>
          <w:color w:val="000000"/>
          <w:lang w:eastAsia="en-GB"/>
        </w:rPr>
        <w:t>’</w:t>
      </w:r>
      <w:r w:rsidRPr="00293680">
        <w:rPr>
          <w:rFonts w:eastAsia="Times New Roman" w:cstheme="minorHAnsi"/>
          <w:color w:val="000000"/>
          <w:lang w:eastAsia="en-GB"/>
        </w:rPr>
        <w:t xml:space="preserve">s journey to </w:t>
      </w:r>
      <w:r w:rsidR="004C0182">
        <w:rPr>
          <w:rFonts w:eastAsia="Times New Roman" w:cstheme="minorHAnsi"/>
          <w:color w:val="000000"/>
          <w:lang w:eastAsia="en-GB"/>
        </w:rPr>
        <w:t>u</w:t>
      </w:r>
      <w:r w:rsidRPr="00293680">
        <w:rPr>
          <w:rFonts w:eastAsia="Times New Roman" w:cstheme="minorHAnsi"/>
          <w:color w:val="000000"/>
          <w:lang w:eastAsia="en-GB"/>
        </w:rPr>
        <w:t xml:space="preserve">niversity. </w:t>
      </w:r>
      <w:r w:rsidRPr="00293680">
        <w:rPr>
          <w:rFonts w:cstheme="minorHAnsi"/>
        </w:rPr>
        <w:t xml:space="preserve">Imperial College London is the only </w:t>
      </w:r>
      <w:r w:rsidR="004C0182">
        <w:rPr>
          <w:rFonts w:cstheme="minorHAnsi"/>
        </w:rPr>
        <w:t>u</w:t>
      </w:r>
      <w:r w:rsidRPr="00293680">
        <w:rPr>
          <w:rFonts w:cstheme="minorHAnsi"/>
        </w:rPr>
        <w:t xml:space="preserve">niversity in Britain who does not officially recognise </w:t>
      </w:r>
      <w:r w:rsidR="002B0A14" w:rsidRPr="00293680">
        <w:rPr>
          <w:rFonts w:eastAsia="Times New Roman" w:cstheme="minorHAnsi"/>
          <w:color w:val="000000"/>
          <w:lang w:eastAsia="en-GB"/>
        </w:rPr>
        <w:t>BTEC</w:t>
      </w:r>
      <w:r w:rsidR="002B0A14">
        <w:rPr>
          <w:rFonts w:eastAsia="Times New Roman" w:cstheme="minorHAnsi"/>
          <w:color w:val="000000"/>
          <w:lang w:eastAsia="en-GB"/>
        </w:rPr>
        <w:t>s</w:t>
      </w:r>
      <w:r w:rsidRPr="00293680">
        <w:rPr>
          <w:rFonts w:cstheme="minorHAnsi"/>
        </w:rPr>
        <w:t xml:space="preserve"> as an entry level qualification for their degrees (Imperial College London, 2018). However, while all other </w:t>
      </w:r>
      <w:r w:rsidR="004C0182">
        <w:rPr>
          <w:rFonts w:cstheme="minorHAnsi"/>
        </w:rPr>
        <w:t>u</w:t>
      </w:r>
      <w:r w:rsidRPr="00293680">
        <w:rPr>
          <w:rFonts w:cstheme="minorHAnsi"/>
        </w:rPr>
        <w:t>niversities say they take BTEC students, there is a clear discrepancy between institutions. In 2012/13 only two percent of Russell group students came with a BTEC qualification</w:t>
      </w:r>
      <w:r w:rsidR="002B0A14">
        <w:rPr>
          <w:rFonts w:cstheme="minorHAnsi"/>
        </w:rPr>
        <w:t>;</w:t>
      </w:r>
      <w:r w:rsidR="002B0A14" w:rsidRPr="00293680">
        <w:rPr>
          <w:rFonts w:cstheme="minorHAnsi"/>
        </w:rPr>
        <w:t xml:space="preserve"> </w:t>
      </w:r>
      <w:r w:rsidRPr="00293680">
        <w:rPr>
          <w:rFonts w:cstheme="minorHAnsi"/>
        </w:rPr>
        <w:t>students who take ‘non-traditional’ subjects are more likely to attend a post 92 in</w:t>
      </w:r>
      <w:r>
        <w:rPr>
          <w:rFonts w:cstheme="minorHAnsi"/>
        </w:rPr>
        <w:t>s</w:t>
      </w:r>
      <w:r w:rsidRPr="00293680">
        <w:rPr>
          <w:rFonts w:cstheme="minorHAnsi"/>
        </w:rPr>
        <w:t>t</w:t>
      </w:r>
      <w:r>
        <w:rPr>
          <w:rFonts w:cstheme="minorHAnsi"/>
        </w:rPr>
        <w:t>it</w:t>
      </w:r>
      <w:r w:rsidRPr="00293680">
        <w:rPr>
          <w:rFonts w:cstheme="minorHAnsi"/>
        </w:rPr>
        <w:t xml:space="preserve">ution. However, even these institutions only accept </w:t>
      </w:r>
      <w:r>
        <w:rPr>
          <w:rFonts w:cstheme="minorHAnsi"/>
        </w:rPr>
        <w:t>‘</w:t>
      </w:r>
      <w:r w:rsidRPr="00293680">
        <w:rPr>
          <w:rFonts w:cstheme="minorHAnsi"/>
        </w:rPr>
        <w:t>49 BTEC students for every 100 A</w:t>
      </w:r>
      <w:r>
        <w:rPr>
          <w:rFonts w:cstheme="minorHAnsi"/>
        </w:rPr>
        <w:t>-</w:t>
      </w:r>
      <w:r w:rsidRPr="00293680">
        <w:rPr>
          <w:rFonts w:cstheme="minorHAnsi"/>
        </w:rPr>
        <w:t xml:space="preserve">level students’ (UCAS,2014, p.6). </w:t>
      </w:r>
      <w:r w:rsidRPr="00293680">
        <w:rPr>
          <w:rStyle w:val="ref-overlay"/>
          <w:rFonts w:cstheme="minorHAnsi"/>
        </w:rPr>
        <w:t xml:space="preserve">Baker (2019) argues that institutions are still targeting schools over Further Education establishments. </w:t>
      </w:r>
      <w:r w:rsidRPr="00293680">
        <w:rPr>
          <w:rFonts w:cstheme="minorHAnsi"/>
        </w:rPr>
        <w:t xml:space="preserve">Students who chose to </w:t>
      </w:r>
      <w:r w:rsidR="002B0A14">
        <w:rPr>
          <w:rFonts w:cstheme="minorHAnsi"/>
        </w:rPr>
        <w:t xml:space="preserve">do </w:t>
      </w:r>
      <w:r w:rsidRPr="00293680">
        <w:rPr>
          <w:rFonts w:cstheme="minorHAnsi"/>
        </w:rPr>
        <w:t>vocational qualifications are not always aware of their options for degrees (</w:t>
      </w:r>
      <w:proofErr w:type="spellStart"/>
      <w:r w:rsidRPr="00293680">
        <w:rPr>
          <w:rFonts w:cstheme="minorHAnsi"/>
        </w:rPr>
        <w:t>Leathwood</w:t>
      </w:r>
      <w:proofErr w:type="spellEnd"/>
      <w:r w:rsidRPr="00293680">
        <w:rPr>
          <w:rFonts w:cstheme="minorHAnsi"/>
        </w:rPr>
        <w:t xml:space="preserve"> and Hutchings</w:t>
      </w:r>
      <w:r>
        <w:rPr>
          <w:rFonts w:cstheme="minorHAnsi"/>
        </w:rPr>
        <w:t>,</w:t>
      </w:r>
      <w:r w:rsidRPr="00293680">
        <w:rPr>
          <w:rFonts w:cstheme="minorHAnsi"/>
        </w:rPr>
        <w:t xml:space="preserve"> </w:t>
      </w:r>
      <w:hyperlink r:id="rId76" w:history="1">
        <w:r w:rsidRPr="009F2C8E">
          <w:rPr>
            <w:rStyle w:val="Hyperlink"/>
            <w:rFonts w:cstheme="minorHAnsi"/>
            <w:color w:val="auto"/>
            <w:u w:val="none"/>
          </w:rPr>
          <w:t>2003</w:t>
        </w:r>
      </w:hyperlink>
      <w:r w:rsidRPr="00293680">
        <w:rPr>
          <w:rStyle w:val="ref-lnk"/>
          <w:rFonts w:cstheme="minorHAnsi"/>
        </w:rPr>
        <w:t>, p.142)</w:t>
      </w:r>
      <w:r w:rsidR="002B0A14">
        <w:rPr>
          <w:rStyle w:val="ref-lnk"/>
          <w:rFonts w:cstheme="minorHAnsi"/>
        </w:rPr>
        <w:t xml:space="preserve"> and </w:t>
      </w:r>
      <w:r w:rsidR="002B0A14">
        <w:rPr>
          <w:rStyle w:val="ref-overlay"/>
          <w:rFonts w:cstheme="minorHAnsi"/>
        </w:rPr>
        <w:t>e</w:t>
      </w:r>
      <w:r w:rsidRPr="00293680">
        <w:rPr>
          <w:rStyle w:val="ref-overlay"/>
          <w:rFonts w:cstheme="minorHAnsi"/>
        </w:rPr>
        <w:t xml:space="preserve">ven at application stage </w:t>
      </w:r>
      <w:r w:rsidR="002B0A14" w:rsidRPr="00293680">
        <w:rPr>
          <w:rStyle w:val="ref-overlay"/>
          <w:rFonts w:cstheme="minorHAnsi"/>
        </w:rPr>
        <w:t xml:space="preserve">support </w:t>
      </w:r>
      <w:r w:rsidR="002B0A14">
        <w:rPr>
          <w:rStyle w:val="ref-overlay"/>
          <w:rFonts w:cstheme="minorHAnsi"/>
        </w:rPr>
        <w:t xml:space="preserve">may be lacking, leaving </w:t>
      </w:r>
      <w:r w:rsidR="002B0A14">
        <w:rPr>
          <w:rStyle w:val="ref-overlay"/>
          <w:rFonts w:cstheme="minorHAnsi"/>
        </w:rPr>
        <w:lastRenderedPageBreak/>
        <w:t>students</w:t>
      </w:r>
      <w:r w:rsidR="005D23EF">
        <w:rPr>
          <w:rStyle w:val="ref-overlay"/>
          <w:rFonts w:cstheme="minorHAnsi"/>
        </w:rPr>
        <w:t xml:space="preserve"> to</w:t>
      </w:r>
      <w:r w:rsidR="002B0A14" w:rsidRPr="00293680">
        <w:rPr>
          <w:rStyle w:val="ref-overlay"/>
          <w:rFonts w:cstheme="minorHAnsi"/>
        </w:rPr>
        <w:t xml:space="preserve"> </w:t>
      </w:r>
      <w:r w:rsidRPr="00293680">
        <w:rPr>
          <w:rStyle w:val="ref-overlay"/>
          <w:rFonts w:cstheme="minorHAnsi"/>
        </w:rPr>
        <w:t xml:space="preserve">navigate the process </w:t>
      </w:r>
      <w:r w:rsidR="002B0A14">
        <w:rPr>
          <w:rStyle w:val="ref-overlay"/>
          <w:rFonts w:cstheme="minorHAnsi"/>
        </w:rPr>
        <w:t xml:space="preserve">by </w:t>
      </w:r>
      <w:r w:rsidRPr="00293680">
        <w:rPr>
          <w:rStyle w:val="ref-overlay"/>
          <w:rFonts w:cstheme="minorHAnsi"/>
        </w:rPr>
        <w:t>themselves.</w:t>
      </w:r>
      <w:r w:rsidRPr="00293680">
        <w:rPr>
          <w:rFonts w:cstheme="minorHAnsi"/>
        </w:rPr>
        <w:t xml:space="preserve"> Arguably the way BTECs are valued within Higher Education</w:t>
      </w:r>
      <w:r w:rsidR="002E3AD5">
        <w:rPr>
          <w:rFonts w:cstheme="minorHAnsi"/>
        </w:rPr>
        <w:t xml:space="preserve"> </w:t>
      </w:r>
      <w:r w:rsidRPr="00293680">
        <w:rPr>
          <w:rFonts w:cstheme="minorHAnsi"/>
        </w:rPr>
        <w:t>is limiting the students</w:t>
      </w:r>
      <w:r w:rsidR="002B0A14">
        <w:rPr>
          <w:rFonts w:cstheme="minorHAnsi"/>
        </w:rPr>
        <w:t>’</w:t>
      </w:r>
      <w:r w:rsidRPr="00293680">
        <w:rPr>
          <w:rFonts w:cstheme="minorHAnsi"/>
        </w:rPr>
        <w:t xml:space="preserve"> cho</w:t>
      </w:r>
      <w:r>
        <w:rPr>
          <w:rFonts w:cstheme="minorHAnsi"/>
        </w:rPr>
        <w:t>ice</w:t>
      </w:r>
      <w:r w:rsidRPr="00293680">
        <w:rPr>
          <w:rFonts w:cstheme="minorHAnsi"/>
        </w:rPr>
        <w:t xml:space="preserve"> and therefore creating a barrier.</w:t>
      </w:r>
    </w:p>
    <w:p w14:paraId="180C4658" w14:textId="77777777" w:rsidR="006C7E1C" w:rsidRPr="00293680" w:rsidRDefault="006C7E1C" w:rsidP="006C7E1C">
      <w:pPr>
        <w:shd w:val="clear" w:color="auto" w:fill="FFFFFF"/>
        <w:spacing w:after="0" w:line="276" w:lineRule="auto"/>
        <w:rPr>
          <w:rFonts w:cstheme="minorHAnsi"/>
        </w:rPr>
      </w:pPr>
    </w:p>
    <w:p w14:paraId="29F34D7A" w14:textId="098BC680" w:rsidR="006C7E1C" w:rsidRPr="00293680" w:rsidRDefault="006C7E1C" w:rsidP="006C7E1C">
      <w:pPr>
        <w:shd w:val="clear" w:color="auto" w:fill="FFFFFF"/>
        <w:spacing w:after="0" w:line="276" w:lineRule="auto"/>
        <w:rPr>
          <w:rFonts w:cstheme="minorHAnsi"/>
        </w:rPr>
      </w:pPr>
      <w:r w:rsidRPr="00293680">
        <w:rPr>
          <w:rFonts w:cstheme="minorHAnsi"/>
        </w:rPr>
        <w:t xml:space="preserve">Once at University there is a significant discrepancy in completion of degrees, </w:t>
      </w:r>
      <w:r w:rsidR="002E3AD5">
        <w:rPr>
          <w:rFonts w:cstheme="minorHAnsi"/>
        </w:rPr>
        <w:t xml:space="preserve">and </w:t>
      </w:r>
      <w:r w:rsidRPr="00293680">
        <w:rPr>
          <w:rFonts w:cstheme="minorHAnsi"/>
        </w:rPr>
        <w:t xml:space="preserve">under 60% of BTEC students who attend a Russell </w:t>
      </w:r>
      <w:r w:rsidR="005D23EF">
        <w:rPr>
          <w:rFonts w:cstheme="minorHAnsi"/>
        </w:rPr>
        <w:t>G</w:t>
      </w:r>
      <w:r w:rsidRPr="00293680">
        <w:rPr>
          <w:rFonts w:cstheme="minorHAnsi"/>
        </w:rPr>
        <w:t xml:space="preserve">roup university complete their degree (Kelly, 2017, p.21). </w:t>
      </w:r>
      <w:r w:rsidR="002E3AD5">
        <w:rPr>
          <w:rFonts w:cstheme="minorHAnsi"/>
        </w:rPr>
        <w:t xml:space="preserve">However </w:t>
      </w:r>
      <w:r w:rsidR="002E3AD5" w:rsidRPr="00293680">
        <w:rPr>
          <w:rFonts w:cstheme="minorHAnsi"/>
        </w:rPr>
        <w:t xml:space="preserve">examining </w:t>
      </w:r>
      <w:r w:rsidR="002E3AD5">
        <w:rPr>
          <w:rFonts w:cstheme="minorHAnsi"/>
        </w:rPr>
        <w:t xml:space="preserve">the statistics for </w:t>
      </w:r>
      <w:r w:rsidR="002E3AD5" w:rsidRPr="00293680">
        <w:rPr>
          <w:rFonts w:cstheme="minorHAnsi"/>
        </w:rPr>
        <w:t xml:space="preserve">the </w:t>
      </w:r>
      <w:r w:rsidR="002E3AD5">
        <w:rPr>
          <w:rFonts w:cstheme="minorHAnsi"/>
        </w:rPr>
        <w:t xml:space="preserve">BTEC </w:t>
      </w:r>
      <w:r w:rsidR="002E3AD5" w:rsidRPr="00293680">
        <w:rPr>
          <w:rFonts w:cstheme="minorHAnsi"/>
        </w:rPr>
        <w:t xml:space="preserve">qualification in isolation </w:t>
      </w:r>
      <w:r w:rsidR="002E3AD5">
        <w:rPr>
          <w:rFonts w:cstheme="minorHAnsi"/>
        </w:rPr>
        <w:t xml:space="preserve">is </w:t>
      </w:r>
      <w:r w:rsidR="002E3AD5" w:rsidRPr="00293680">
        <w:rPr>
          <w:rFonts w:cstheme="minorHAnsi"/>
        </w:rPr>
        <w:t xml:space="preserve">too simplistic </w:t>
      </w:r>
      <w:r w:rsidRPr="00293680">
        <w:rPr>
          <w:rFonts w:cstheme="minorHAnsi"/>
        </w:rPr>
        <w:t>and ignores other key factors that have a known impact on students</w:t>
      </w:r>
      <w:r w:rsidR="002E3AD5">
        <w:rPr>
          <w:rFonts w:cstheme="minorHAnsi"/>
        </w:rPr>
        <w:t>’</w:t>
      </w:r>
      <w:r w:rsidRPr="00293680">
        <w:rPr>
          <w:rFonts w:cstheme="minorHAnsi"/>
        </w:rPr>
        <w:t xml:space="preserve"> chances of success</w:t>
      </w:r>
      <w:r w:rsidR="002E3AD5">
        <w:rPr>
          <w:rFonts w:cstheme="minorHAnsi"/>
        </w:rPr>
        <w:t>; i</w:t>
      </w:r>
      <w:r w:rsidR="002E3AD5" w:rsidRPr="00293680">
        <w:rPr>
          <w:rFonts w:cstheme="minorHAnsi"/>
        </w:rPr>
        <w:t xml:space="preserve">t is important to </w:t>
      </w:r>
      <w:r w:rsidR="002E3AD5">
        <w:rPr>
          <w:rFonts w:cstheme="minorHAnsi"/>
        </w:rPr>
        <w:t xml:space="preserve">also </w:t>
      </w:r>
      <w:r w:rsidR="002E3AD5" w:rsidRPr="00293680">
        <w:rPr>
          <w:rFonts w:cstheme="minorHAnsi"/>
        </w:rPr>
        <w:t xml:space="preserve">analyse the makeup of </w:t>
      </w:r>
      <w:r w:rsidR="002E3AD5">
        <w:rPr>
          <w:rFonts w:cstheme="minorHAnsi"/>
        </w:rPr>
        <w:t xml:space="preserve">the </w:t>
      </w:r>
      <w:r w:rsidR="002E3AD5" w:rsidRPr="00293680">
        <w:rPr>
          <w:rFonts w:cstheme="minorHAnsi"/>
        </w:rPr>
        <w:t>student</w:t>
      </w:r>
      <w:r w:rsidR="002E3AD5">
        <w:rPr>
          <w:rFonts w:cstheme="minorHAnsi"/>
        </w:rPr>
        <w:t xml:space="preserve"> group. </w:t>
      </w:r>
      <w:r w:rsidRPr="00293680">
        <w:rPr>
          <w:rFonts w:cstheme="minorHAnsi"/>
        </w:rPr>
        <w:t xml:space="preserve">Students who take BTEC’s are more likely to be from lower socioeconomic groups, </w:t>
      </w:r>
      <w:r w:rsidR="002E3AD5">
        <w:rPr>
          <w:rFonts w:cstheme="minorHAnsi"/>
        </w:rPr>
        <w:t xml:space="preserve">and to </w:t>
      </w:r>
      <w:r w:rsidRPr="00293680">
        <w:rPr>
          <w:rFonts w:cstheme="minorHAnsi"/>
        </w:rPr>
        <w:t>be the first in their family to continue into Higher Education (</w:t>
      </w:r>
      <w:proofErr w:type="spellStart"/>
      <w:r w:rsidRPr="00293680">
        <w:rPr>
          <w:rFonts w:cstheme="minorHAnsi"/>
        </w:rPr>
        <w:t>Rouncefield</w:t>
      </w:r>
      <w:proofErr w:type="spellEnd"/>
      <w:r w:rsidRPr="00293680">
        <w:rPr>
          <w:rFonts w:cstheme="minorHAnsi"/>
        </w:rPr>
        <w:t>- Swales, 2014; Baker, 2017). Also, proportionally BTEC’s have more Black, Asian and Minority students on the course than A</w:t>
      </w:r>
      <w:r>
        <w:rPr>
          <w:rFonts w:cstheme="minorHAnsi"/>
        </w:rPr>
        <w:t>-le</w:t>
      </w:r>
      <w:r w:rsidRPr="00293680">
        <w:rPr>
          <w:rFonts w:cstheme="minorHAnsi"/>
        </w:rPr>
        <w:t>vels</w:t>
      </w:r>
      <w:r>
        <w:rPr>
          <w:rFonts w:cstheme="minorHAnsi"/>
        </w:rPr>
        <w:t>. F</w:t>
      </w:r>
      <w:r w:rsidRPr="00293680">
        <w:rPr>
          <w:rFonts w:cstheme="minorHAnsi"/>
        </w:rPr>
        <w:t xml:space="preserve">inally, BTEC students are more likely to be young men (Kelly, 2017).  </w:t>
      </w:r>
    </w:p>
    <w:p w14:paraId="75EFFAF0" w14:textId="77777777" w:rsidR="006C7E1C" w:rsidRPr="00293680" w:rsidRDefault="006C7E1C" w:rsidP="006C7E1C">
      <w:pPr>
        <w:shd w:val="clear" w:color="auto" w:fill="FFFFFF"/>
        <w:spacing w:after="0" w:line="276" w:lineRule="auto"/>
        <w:rPr>
          <w:rFonts w:cstheme="minorHAnsi"/>
        </w:rPr>
      </w:pPr>
    </w:p>
    <w:p w14:paraId="127ABD2E" w14:textId="64C7C2AA" w:rsidR="006C7E1C" w:rsidRPr="00293680" w:rsidRDefault="006C7E1C" w:rsidP="006C7E1C">
      <w:pPr>
        <w:shd w:val="clear" w:color="auto" w:fill="FFFFFF"/>
        <w:spacing w:after="0" w:line="276" w:lineRule="auto"/>
        <w:rPr>
          <w:rFonts w:cstheme="minorHAnsi"/>
        </w:rPr>
      </w:pPr>
      <w:r w:rsidRPr="00293680">
        <w:rPr>
          <w:rFonts w:cstheme="minorHAnsi"/>
        </w:rPr>
        <w:t xml:space="preserve">Shield and </w:t>
      </w:r>
      <w:proofErr w:type="spellStart"/>
      <w:r w:rsidRPr="00293680">
        <w:rPr>
          <w:rFonts w:cstheme="minorHAnsi"/>
        </w:rPr>
        <w:t>Masardo</w:t>
      </w:r>
      <w:proofErr w:type="spellEnd"/>
      <w:r w:rsidRPr="00293680">
        <w:rPr>
          <w:rFonts w:cstheme="minorHAnsi"/>
        </w:rPr>
        <w:t xml:space="preserve"> (2018, p.163) argue that while these are the characteristics of a BTEC student, the relationship between entry qualification</w:t>
      </w:r>
      <w:r w:rsidR="002E3AD5">
        <w:rPr>
          <w:rFonts w:cstheme="minorHAnsi"/>
        </w:rPr>
        <w:t>s</w:t>
      </w:r>
      <w:r w:rsidRPr="00293680">
        <w:rPr>
          <w:rFonts w:cstheme="minorHAnsi"/>
        </w:rPr>
        <w:t xml:space="preserve"> and the outcome of the degree classification appears more important. Their research shows that</w:t>
      </w:r>
      <w:r w:rsidR="002E3AD5">
        <w:rPr>
          <w:rFonts w:cstheme="minorHAnsi"/>
        </w:rPr>
        <w:t xml:space="preserve">, </w:t>
      </w:r>
      <w:r w:rsidR="002E3AD5" w:rsidRPr="00293680">
        <w:rPr>
          <w:rFonts w:cstheme="minorHAnsi"/>
        </w:rPr>
        <w:t>based on the outcome of cohorts across all course</w:t>
      </w:r>
      <w:r w:rsidR="002E3AD5">
        <w:rPr>
          <w:rFonts w:cstheme="minorHAnsi"/>
        </w:rPr>
        <w:t>s</w:t>
      </w:r>
      <w:r w:rsidR="002E3AD5" w:rsidRPr="00293680">
        <w:rPr>
          <w:rFonts w:cstheme="minorHAnsi"/>
        </w:rPr>
        <w:t>,</w:t>
      </w:r>
      <w:r w:rsidR="002E3AD5">
        <w:rPr>
          <w:rFonts w:cstheme="minorHAnsi"/>
        </w:rPr>
        <w:t xml:space="preserve"> and</w:t>
      </w:r>
      <w:r w:rsidR="002E3AD5" w:rsidRPr="00293680">
        <w:rPr>
          <w:rFonts w:cstheme="minorHAnsi"/>
        </w:rPr>
        <w:t xml:space="preserve"> generating an average</w:t>
      </w:r>
      <w:r w:rsidR="002E3AD5">
        <w:rPr>
          <w:rFonts w:cstheme="minorHAnsi"/>
        </w:rPr>
        <w:t>,</w:t>
      </w:r>
      <w:r w:rsidRPr="00293680">
        <w:rPr>
          <w:rFonts w:cstheme="minorHAnsi"/>
        </w:rPr>
        <w:t xml:space="preserve"> the degree classification achieved </w:t>
      </w:r>
      <w:r w:rsidR="002E3AD5">
        <w:rPr>
          <w:rFonts w:cstheme="minorHAnsi"/>
        </w:rPr>
        <w:t xml:space="preserve">by </w:t>
      </w:r>
      <w:r w:rsidR="002E3AD5" w:rsidRPr="00293680">
        <w:rPr>
          <w:rFonts w:cstheme="minorHAnsi"/>
        </w:rPr>
        <w:t>BTEC student</w:t>
      </w:r>
      <w:r w:rsidR="002E3AD5">
        <w:rPr>
          <w:rFonts w:cstheme="minorHAnsi"/>
        </w:rPr>
        <w:t xml:space="preserve">s </w:t>
      </w:r>
      <w:r w:rsidRPr="00293680">
        <w:rPr>
          <w:rFonts w:cstheme="minorHAnsi"/>
        </w:rPr>
        <w:t>is still lower, independently of other factors</w:t>
      </w:r>
      <w:r>
        <w:rPr>
          <w:rFonts w:cstheme="minorHAnsi"/>
        </w:rPr>
        <w:t xml:space="preserve">. </w:t>
      </w:r>
      <w:r w:rsidR="002E3AD5">
        <w:rPr>
          <w:rFonts w:cstheme="minorHAnsi"/>
        </w:rPr>
        <w:t xml:space="preserve">  Of course, b</w:t>
      </w:r>
      <w:r w:rsidRPr="00293680">
        <w:rPr>
          <w:rFonts w:cstheme="minorHAnsi"/>
        </w:rPr>
        <w:t>y analysing results across all courses</w:t>
      </w:r>
      <w:r w:rsidR="002E3AD5">
        <w:rPr>
          <w:rFonts w:cstheme="minorHAnsi"/>
        </w:rPr>
        <w:t>,</w:t>
      </w:r>
      <w:r w:rsidRPr="00293680">
        <w:rPr>
          <w:rFonts w:cstheme="minorHAnsi"/>
        </w:rPr>
        <w:t xml:space="preserve"> rather than </w:t>
      </w:r>
      <w:r w:rsidR="002E3AD5">
        <w:rPr>
          <w:rFonts w:cstheme="minorHAnsi"/>
        </w:rPr>
        <w:t>in discrete</w:t>
      </w:r>
      <w:r w:rsidR="002E3AD5" w:rsidRPr="00293680">
        <w:rPr>
          <w:rFonts w:cstheme="minorHAnsi"/>
        </w:rPr>
        <w:t xml:space="preserve"> </w:t>
      </w:r>
      <w:r w:rsidRPr="00293680">
        <w:rPr>
          <w:rFonts w:cstheme="minorHAnsi"/>
        </w:rPr>
        <w:t>subject areas</w:t>
      </w:r>
      <w:r w:rsidR="002E3AD5">
        <w:rPr>
          <w:rFonts w:cstheme="minorHAnsi"/>
        </w:rPr>
        <w:t>,</w:t>
      </w:r>
      <w:r w:rsidRPr="00293680">
        <w:rPr>
          <w:rFonts w:cstheme="minorHAnsi"/>
        </w:rPr>
        <w:t xml:space="preserve"> there is a danger of creating generalisations of outcomes</w:t>
      </w:r>
      <w:r w:rsidR="002E3AD5">
        <w:rPr>
          <w:rFonts w:cstheme="minorHAnsi"/>
        </w:rPr>
        <w:t xml:space="preserve"> and t</w:t>
      </w:r>
      <w:r w:rsidRPr="00293680">
        <w:rPr>
          <w:rFonts w:cstheme="minorHAnsi"/>
        </w:rPr>
        <w:t>hey</w:t>
      </w:r>
      <w:r w:rsidR="002E3AD5">
        <w:rPr>
          <w:rFonts w:cstheme="minorHAnsi"/>
        </w:rPr>
        <w:t xml:space="preserve"> </w:t>
      </w:r>
      <w:r w:rsidRPr="00293680">
        <w:rPr>
          <w:rFonts w:cstheme="minorHAnsi"/>
        </w:rPr>
        <w:t xml:space="preserve">acknowledge the potential of significant variations between courses (Shield and </w:t>
      </w:r>
      <w:proofErr w:type="spellStart"/>
      <w:r w:rsidRPr="00293680">
        <w:rPr>
          <w:rFonts w:cstheme="minorHAnsi"/>
        </w:rPr>
        <w:t>Masardo</w:t>
      </w:r>
      <w:proofErr w:type="spellEnd"/>
      <w:r w:rsidRPr="00293680">
        <w:rPr>
          <w:rFonts w:cstheme="minorHAnsi"/>
        </w:rPr>
        <w:t xml:space="preserve">, 2018, p.163). </w:t>
      </w:r>
      <w:r w:rsidR="002E3AD5">
        <w:rPr>
          <w:rFonts w:cstheme="minorHAnsi"/>
        </w:rPr>
        <w:t xml:space="preserve"> Similarly, w</w:t>
      </w:r>
      <w:r w:rsidRPr="00293680">
        <w:rPr>
          <w:rFonts w:cstheme="minorHAnsi"/>
        </w:rPr>
        <w:t xml:space="preserve">hile there is clearly evidence that entry qualifications do play a part in attainment levels, one </w:t>
      </w:r>
      <w:r w:rsidR="002E3AD5">
        <w:rPr>
          <w:rFonts w:cstheme="minorHAnsi"/>
        </w:rPr>
        <w:t xml:space="preserve">further </w:t>
      </w:r>
      <w:r w:rsidRPr="00293680">
        <w:rPr>
          <w:rFonts w:cstheme="minorHAnsi"/>
        </w:rPr>
        <w:t>area that needs to be considered is retention</w:t>
      </w:r>
      <w:r w:rsidR="002E3AD5">
        <w:rPr>
          <w:rFonts w:cstheme="minorHAnsi"/>
        </w:rPr>
        <w:t>,</w:t>
      </w:r>
      <w:r w:rsidRPr="00293680">
        <w:rPr>
          <w:rFonts w:cstheme="minorHAnsi"/>
        </w:rPr>
        <w:t xml:space="preserve"> which Shield and </w:t>
      </w:r>
      <w:proofErr w:type="spellStart"/>
      <w:r w:rsidRPr="00293680">
        <w:rPr>
          <w:rFonts w:cstheme="minorHAnsi"/>
        </w:rPr>
        <w:t>Masardo</w:t>
      </w:r>
      <w:proofErr w:type="spellEnd"/>
      <w:r w:rsidRPr="00293680">
        <w:rPr>
          <w:rFonts w:cstheme="minorHAnsi"/>
        </w:rPr>
        <w:t xml:space="preserve"> (2018) do not examine.</w:t>
      </w:r>
    </w:p>
    <w:p w14:paraId="09B84815" w14:textId="77777777" w:rsidR="006C7E1C" w:rsidRPr="00293680" w:rsidRDefault="006C7E1C" w:rsidP="006C7E1C">
      <w:pPr>
        <w:shd w:val="clear" w:color="auto" w:fill="FFFFFF"/>
        <w:spacing w:after="0" w:line="276" w:lineRule="auto"/>
        <w:rPr>
          <w:rFonts w:cstheme="minorHAnsi"/>
        </w:rPr>
      </w:pPr>
    </w:p>
    <w:p w14:paraId="7DB21435" w14:textId="760AC911" w:rsidR="006C7E1C" w:rsidRPr="00293680" w:rsidRDefault="006C7E1C" w:rsidP="006C7E1C">
      <w:pPr>
        <w:shd w:val="clear" w:color="auto" w:fill="FFFFFF"/>
        <w:spacing w:after="0" w:line="276" w:lineRule="auto"/>
        <w:rPr>
          <w:rFonts w:cstheme="minorHAnsi"/>
        </w:rPr>
      </w:pPr>
      <w:r w:rsidRPr="00293680">
        <w:rPr>
          <w:rFonts w:cstheme="minorHAnsi"/>
        </w:rPr>
        <w:t xml:space="preserve">To understand retention and progression </w:t>
      </w:r>
      <w:proofErr w:type="spellStart"/>
      <w:r w:rsidRPr="00293680">
        <w:rPr>
          <w:rFonts w:cstheme="minorHAnsi"/>
        </w:rPr>
        <w:t>Katartzi</w:t>
      </w:r>
      <w:proofErr w:type="spellEnd"/>
      <w:r w:rsidRPr="00293680">
        <w:rPr>
          <w:rFonts w:cstheme="minorHAnsi"/>
        </w:rPr>
        <w:t xml:space="preserve"> and Hayward</w:t>
      </w:r>
      <w:r>
        <w:rPr>
          <w:rFonts w:cstheme="minorHAnsi"/>
        </w:rPr>
        <w:t xml:space="preserve"> </w:t>
      </w:r>
      <w:r w:rsidRPr="00293680">
        <w:rPr>
          <w:rFonts w:cstheme="minorHAnsi"/>
        </w:rPr>
        <w:t>(2019) argue that research needs to go beyond the surface level</w:t>
      </w:r>
      <w:r w:rsidR="002E3AD5">
        <w:rPr>
          <w:rFonts w:cstheme="minorHAnsi"/>
        </w:rPr>
        <w:t xml:space="preserve">, </w:t>
      </w:r>
      <w:r w:rsidRPr="00293680">
        <w:rPr>
          <w:rFonts w:cstheme="minorHAnsi"/>
        </w:rPr>
        <w:t xml:space="preserve">to look at </w:t>
      </w:r>
      <w:r w:rsidR="002E3AD5">
        <w:rPr>
          <w:rFonts w:cstheme="minorHAnsi"/>
        </w:rPr>
        <w:t>specific</w:t>
      </w:r>
      <w:r w:rsidRPr="00293680">
        <w:rPr>
          <w:rFonts w:cstheme="minorHAnsi"/>
        </w:rPr>
        <w:t xml:space="preserve"> courses and consider the students more individually. Students coming from non-traditional courses struggle to decode the academic structure and language</w:t>
      </w:r>
      <w:r w:rsidR="002E3AD5">
        <w:rPr>
          <w:rFonts w:cstheme="minorHAnsi"/>
        </w:rPr>
        <w:t xml:space="preserve">.  This </w:t>
      </w:r>
      <w:r w:rsidRPr="00293680">
        <w:rPr>
          <w:rFonts w:cstheme="minorHAnsi"/>
        </w:rPr>
        <w:t xml:space="preserve">leads them to question the worth of their previous knowledge, creating a sense of not belonging in </w:t>
      </w:r>
      <w:r w:rsidR="00445E42">
        <w:rPr>
          <w:rFonts w:cstheme="minorHAnsi"/>
        </w:rPr>
        <w:t>u</w:t>
      </w:r>
      <w:r w:rsidRPr="00293680">
        <w:rPr>
          <w:rFonts w:cstheme="minorHAnsi"/>
        </w:rPr>
        <w:t xml:space="preserve">niversity. </w:t>
      </w:r>
      <w:proofErr w:type="spellStart"/>
      <w:r w:rsidRPr="00293680">
        <w:rPr>
          <w:rFonts w:cstheme="minorHAnsi"/>
        </w:rPr>
        <w:t>Katartzi</w:t>
      </w:r>
      <w:proofErr w:type="spellEnd"/>
      <w:r w:rsidRPr="00293680">
        <w:rPr>
          <w:rFonts w:cstheme="minorHAnsi"/>
        </w:rPr>
        <w:t xml:space="preserve"> and Hayward</w:t>
      </w:r>
      <w:r>
        <w:rPr>
          <w:rFonts w:cstheme="minorHAnsi"/>
        </w:rPr>
        <w:t xml:space="preserve"> </w:t>
      </w:r>
      <w:r w:rsidRPr="00293680">
        <w:rPr>
          <w:rFonts w:cstheme="minorHAnsi"/>
        </w:rPr>
        <w:t xml:space="preserve">(2019, p.7) believe that the primary friction in progression is the student not recognising their </w:t>
      </w:r>
      <w:r w:rsidR="00622C8A">
        <w:rPr>
          <w:rFonts w:cstheme="minorHAnsi"/>
        </w:rPr>
        <w:t xml:space="preserve">own </w:t>
      </w:r>
      <w:r w:rsidRPr="00293680">
        <w:rPr>
          <w:rFonts w:cstheme="minorHAnsi"/>
        </w:rPr>
        <w:t xml:space="preserve">worth. </w:t>
      </w:r>
    </w:p>
    <w:p w14:paraId="33BE3981" w14:textId="77777777" w:rsidR="006C7E1C" w:rsidRPr="00293680" w:rsidRDefault="006C7E1C" w:rsidP="006C7E1C">
      <w:pPr>
        <w:shd w:val="clear" w:color="auto" w:fill="FFFFFF"/>
        <w:spacing w:after="0" w:line="276" w:lineRule="auto"/>
        <w:rPr>
          <w:rFonts w:cstheme="minorHAnsi"/>
        </w:rPr>
      </w:pPr>
    </w:p>
    <w:p w14:paraId="23B0D445" w14:textId="3E468D8D" w:rsidR="006C7E1C" w:rsidRPr="00293680" w:rsidRDefault="006C7E1C" w:rsidP="006C7E1C">
      <w:pPr>
        <w:shd w:val="clear" w:color="auto" w:fill="FFFFFF"/>
        <w:spacing w:after="0" w:line="276" w:lineRule="auto"/>
        <w:rPr>
          <w:rFonts w:cstheme="minorHAnsi"/>
        </w:rPr>
      </w:pPr>
      <w:r w:rsidRPr="00293680">
        <w:rPr>
          <w:rFonts w:cstheme="minorHAnsi"/>
        </w:rPr>
        <w:t xml:space="preserve">The idea of worth based on the student’s academic experience at University can be linked with research on student expectations. Roberts (2011) interviewed non-traditional students and found that experience </w:t>
      </w:r>
      <w:r w:rsidR="00622C8A">
        <w:rPr>
          <w:rFonts w:cstheme="minorHAnsi"/>
        </w:rPr>
        <w:t xml:space="preserve">of </w:t>
      </w:r>
      <w:r w:rsidR="00622C8A" w:rsidRPr="00293680">
        <w:rPr>
          <w:rFonts w:cstheme="minorHAnsi"/>
        </w:rPr>
        <w:t xml:space="preserve">teaching </w:t>
      </w:r>
      <w:r w:rsidR="00622C8A">
        <w:rPr>
          <w:rFonts w:cstheme="minorHAnsi"/>
        </w:rPr>
        <w:t xml:space="preserve">approaches </w:t>
      </w:r>
      <w:r w:rsidRPr="00293680">
        <w:rPr>
          <w:rFonts w:cstheme="minorHAnsi"/>
        </w:rPr>
        <w:t xml:space="preserve">was widely different to what they had expected before </w:t>
      </w:r>
      <w:r w:rsidR="00622C8A">
        <w:rPr>
          <w:rFonts w:cstheme="minorHAnsi"/>
        </w:rPr>
        <w:t>coming into HE</w:t>
      </w:r>
      <w:r w:rsidRPr="00293680">
        <w:rPr>
          <w:rFonts w:cstheme="minorHAnsi"/>
        </w:rPr>
        <w:t>. It appears that th</w:t>
      </w:r>
      <w:r w:rsidR="00622C8A">
        <w:rPr>
          <w:rFonts w:cstheme="minorHAnsi"/>
        </w:rPr>
        <w:t>i</w:t>
      </w:r>
      <w:r w:rsidRPr="00293680">
        <w:rPr>
          <w:rFonts w:cstheme="minorHAnsi"/>
        </w:rPr>
        <w:t>s</w:t>
      </w:r>
      <w:r w:rsidR="00622C8A">
        <w:rPr>
          <w:rFonts w:cstheme="minorHAnsi"/>
        </w:rPr>
        <w:t xml:space="preserve"> </w:t>
      </w:r>
      <w:r w:rsidRPr="00293680">
        <w:rPr>
          <w:rFonts w:cstheme="minorHAnsi"/>
        </w:rPr>
        <w:t>applie</w:t>
      </w:r>
      <w:r w:rsidR="00622C8A">
        <w:rPr>
          <w:rFonts w:cstheme="minorHAnsi"/>
        </w:rPr>
        <w:t xml:space="preserve">d </w:t>
      </w:r>
      <w:r w:rsidRPr="00293680">
        <w:rPr>
          <w:rFonts w:cstheme="minorHAnsi"/>
        </w:rPr>
        <w:t>to all areas of teaching, from delivery, content and contact hours</w:t>
      </w:r>
      <w:r w:rsidR="00622C8A">
        <w:rPr>
          <w:rFonts w:cstheme="minorHAnsi"/>
        </w:rPr>
        <w:t>.  I</w:t>
      </w:r>
      <w:r w:rsidRPr="00293680">
        <w:rPr>
          <w:rFonts w:cstheme="minorHAnsi"/>
        </w:rPr>
        <w:t xml:space="preserve">nterestingly it </w:t>
      </w:r>
      <w:r w:rsidR="00622C8A">
        <w:rPr>
          <w:rFonts w:cstheme="minorHAnsi"/>
        </w:rPr>
        <w:t xml:space="preserve">also </w:t>
      </w:r>
      <w:r w:rsidRPr="00293680">
        <w:rPr>
          <w:rFonts w:cstheme="minorHAnsi"/>
        </w:rPr>
        <w:t xml:space="preserve">identified </w:t>
      </w:r>
      <w:r w:rsidR="00622C8A">
        <w:rPr>
          <w:rFonts w:cstheme="minorHAnsi"/>
        </w:rPr>
        <w:t xml:space="preserve">students’ </w:t>
      </w:r>
      <w:r w:rsidRPr="00293680">
        <w:rPr>
          <w:rFonts w:cstheme="minorHAnsi"/>
        </w:rPr>
        <w:t xml:space="preserve">negative feeling against themselves when it came to their own understanding </w:t>
      </w:r>
      <w:r w:rsidR="00622C8A">
        <w:rPr>
          <w:rFonts w:cstheme="minorHAnsi"/>
        </w:rPr>
        <w:t xml:space="preserve">of </w:t>
      </w:r>
      <w:r w:rsidRPr="00293680">
        <w:rPr>
          <w:rFonts w:cstheme="minorHAnsi"/>
        </w:rPr>
        <w:t>academic work. While Roberts (2011, p. 190) did not unpick this</w:t>
      </w:r>
      <w:r w:rsidR="00622C8A">
        <w:rPr>
          <w:rFonts w:cstheme="minorHAnsi"/>
        </w:rPr>
        <w:t>,</w:t>
      </w:r>
      <w:r w:rsidRPr="00293680">
        <w:rPr>
          <w:rFonts w:cstheme="minorHAnsi"/>
        </w:rPr>
        <w:t xml:space="preserve"> it supports </w:t>
      </w:r>
      <w:proofErr w:type="spellStart"/>
      <w:r w:rsidRPr="00293680">
        <w:rPr>
          <w:rFonts w:cstheme="minorHAnsi"/>
        </w:rPr>
        <w:t>Katartzi</w:t>
      </w:r>
      <w:proofErr w:type="spellEnd"/>
      <w:r w:rsidRPr="00293680">
        <w:rPr>
          <w:rFonts w:cstheme="minorHAnsi"/>
        </w:rPr>
        <w:t xml:space="preserve"> and Hayward</w:t>
      </w:r>
      <w:r w:rsidR="00622C8A">
        <w:rPr>
          <w:rFonts w:cstheme="minorHAnsi"/>
        </w:rPr>
        <w:t>’s</w:t>
      </w:r>
      <w:r w:rsidRPr="00293680">
        <w:rPr>
          <w:rFonts w:cstheme="minorHAnsi"/>
        </w:rPr>
        <w:t xml:space="preserve"> findings on worth</w:t>
      </w:r>
      <w:r w:rsidR="00622C8A">
        <w:rPr>
          <w:rFonts w:cstheme="minorHAnsi"/>
        </w:rPr>
        <w:t xml:space="preserve"> </w:t>
      </w:r>
      <w:r w:rsidR="00622C8A" w:rsidRPr="00293680">
        <w:rPr>
          <w:rFonts w:cstheme="minorHAnsi"/>
        </w:rPr>
        <w:t>(2019, p.7)</w:t>
      </w:r>
      <w:r w:rsidRPr="00293680">
        <w:rPr>
          <w:rFonts w:cstheme="minorHAnsi"/>
        </w:rPr>
        <w:t xml:space="preserve">. The fact that these students are internalising the responsibility </w:t>
      </w:r>
      <w:r w:rsidR="00622C8A">
        <w:rPr>
          <w:rFonts w:cstheme="minorHAnsi"/>
        </w:rPr>
        <w:t>for</w:t>
      </w:r>
      <w:r w:rsidR="00622C8A" w:rsidRPr="00293680">
        <w:rPr>
          <w:rFonts w:cstheme="minorHAnsi"/>
        </w:rPr>
        <w:t xml:space="preserve"> </w:t>
      </w:r>
      <w:r w:rsidRPr="00293680">
        <w:rPr>
          <w:rFonts w:cstheme="minorHAnsi"/>
        </w:rPr>
        <w:t>academic issues needs to be addressed by both Learning Development and the course lecturers.</w:t>
      </w:r>
    </w:p>
    <w:p w14:paraId="51CC1CB4" w14:textId="77777777" w:rsidR="006C7E1C" w:rsidRPr="00293680" w:rsidRDefault="006C7E1C" w:rsidP="006C7E1C">
      <w:pPr>
        <w:shd w:val="clear" w:color="auto" w:fill="FFFFFF"/>
        <w:spacing w:after="0" w:line="276" w:lineRule="auto"/>
        <w:rPr>
          <w:rFonts w:cstheme="minorHAnsi"/>
        </w:rPr>
      </w:pPr>
    </w:p>
    <w:p w14:paraId="4434126D" w14:textId="57CB25FD" w:rsidR="00622C8A" w:rsidRDefault="00622C8A" w:rsidP="006C7E1C">
      <w:pPr>
        <w:shd w:val="clear" w:color="auto" w:fill="FFFFFF"/>
        <w:spacing w:after="0" w:line="276" w:lineRule="auto"/>
        <w:rPr>
          <w:rFonts w:cstheme="minorHAnsi"/>
        </w:rPr>
      </w:pPr>
      <w:r>
        <w:rPr>
          <w:rFonts w:cstheme="minorHAnsi"/>
        </w:rPr>
        <w:t>T</w:t>
      </w:r>
      <w:r w:rsidRPr="00293680">
        <w:rPr>
          <w:rFonts w:cstheme="minorHAnsi"/>
        </w:rPr>
        <w:t>he</w:t>
      </w:r>
      <w:r>
        <w:rPr>
          <w:rFonts w:cstheme="minorHAnsi"/>
        </w:rPr>
        <w:t>refore, although the</w:t>
      </w:r>
      <w:r w:rsidRPr="00293680">
        <w:rPr>
          <w:rFonts w:cstheme="minorHAnsi"/>
        </w:rPr>
        <w:t xml:space="preserve">se </w:t>
      </w:r>
      <w:r w:rsidR="006C7E1C" w:rsidRPr="00293680">
        <w:rPr>
          <w:rFonts w:cstheme="minorHAnsi"/>
        </w:rPr>
        <w:t>students are gaining places</w:t>
      </w:r>
      <w:r>
        <w:rPr>
          <w:rFonts w:cstheme="minorHAnsi"/>
        </w:rPr>
        <w:t xml:space="preserve">, </w:t>
      </w:r>
      <w:r w:rsidR="006C7E1C" w:rsidRPr="00293680">
        <w:rPr>
          <w:rFonts w:cstheme="minorHAnsi"/>
        </w:rPr>
        <w:t>as Tinto (2008 cited in Mountford-</w:t>
      </w:r>
      <w:proofErr w:type="spellStart"/>
      <w:r w:rsidR="006C7E1C" w:rsidRPr="00293680">
        <w:rPr>
          <w:rFonts w:cstheme="minorHAnsi"/>
        </w:rPr>
        <w:t>Zimdars</w:t>
      </w:r>
      <w:proofErr w:type="spellEnd"/>
      <w:r w:rsidR="006C7E1C" w:rsidRPr="00293680">
        <w:rPr>
          <w:rFonts w:cstheme="minorHAnsi"/>
        </w:rPr>
        <w:t xml:space="preserve"> </w:t>
      </w:r>
      <w:r w:rsidR="006C7E1C" w:rsidRPr="00293680">
        <w:rPr>
          <w:rFonts w:cstheme="minorHAnsi"/>
          <w:i/>
        </w:rPr>
        <w:t>et al</w:t>
      </w:r>
      <w:r w:rsidR="006C7E1C" w:rsidRPr="00293680">
        <w:rPr>
          <w:rFonts w:cstheme="minorHAnsi"/>
        </w:rPr>
        <w:t xml:space="preserve">., 2017, p.101) </w:t>
      </w:r>
      <w:r>
        <w:rPr>
          <w:rFonts w:cstheme="minorHAnsi"/>
        </w:rPr>
        <w:t xml:space="preserve">has </w:t>
      </w:r>
      <w:r w:rsidR="006C7E1C" w:rsidRPr="00293680">
        <w:rPr>
          <w:rFonts w:cstheme="minorHAnsi"/>
        </w:rPr>
        <w:t>argue</w:t>
      </w:r>
      <w:r>
        <w:rPr>
          <w:rFonts w:cstheme="minorHAnsi"/>
        </w:rPr>
        <w:t>d,</w:t>
      </w:r>
      <w:r w:rsidR="006C7E1C" w:rsidRPr="00293680">
        <w:rPr>
          <w:rFonts w:cstheme="minorHAnsi"/>
        </w:rPr>
        <w:t xml:space="preserve"> ‘access without support is not an opportunity’. It is the responsibility of the University to support all students. Mountford-</w:t>
      </w:r>
      <w:proofErr w:type="spellStart"/>
      <w:r w:rsidR="006C7E1C" w:rsidRPr="00293680">
        <w:rPr>
          <w:rFonts w:cstheme="minorHAnsi"/>
        </w:rPr>
        <w:t>Zimdars</w:t>
      </w:r>
      <w:proofErr w:type="spellEnd"/>
      <w:r w:rsidR="006C7E1C" w:rsidRPr="00293680">
        <w:rPr>
          <w:rFonts w:cstheme="minorHAnsi"/>
        </w:rPr>
        <w:t xml:space="preserve"> </w:t>
      </w:r>
      <w:r w:rsidR="006C7E1C" w:rsidRPr="00293680">
        <w:rPr>
          <w:rFonts w:cstheme="minorHAnsi"/>
          <w:i/>
        </w:rPr>
        <w:t>et al</w:t>
      </w:r>
      <w:r w:rsidR="006C7E1C" w:rsidRPr="00293680">
        <w:rPr>
          <w:rFonts w:cstheme="minorHAnsi"/>
        </w:rPr>
        <w:t xml:space="preserve">. (2017, p.105) suggest that </w:t>
      </w:r>
      <w:r>
        <w:rPr>
          <w:rFonts w:cstheme="minorHAnsi"/>
        </w:rPr>
        <w:t>f</w:t>
      </w:r>
      <w:r w:rsidRPr="00293680">
        <w:rPr>
          <w:rFonts w:cstheme="minorHAnsi"/>
        </w:rPr>
        <w:t>or there to be effective support</w:t>
      </w:r>
      <w:r>
        <w:rPr>
          <w:rFonts w:cstheme="minorHAnsi"/>
        </w:rPr>
        <w:t>,</w:t>
      </w:r>
      <w:r w:rsidRPr="00293680">
        <w:rPr>
          <w:rFonts w:cstheme="minorHAnsi"/>
        </w:rPr>
        <w:t xml:space="preserve"> </w:t>
      </w:r>
      <w:r w:rsidR="00445E42">
        <w:rPr>
          <w:rFonts w:cstheme="minorHAnsi"/>
        </w:rPr>
        <w:t>u</w:t>
      </w:r>
      <w:r w:rsidR="006C7E1C" w:rsidRPr="00293680">
        <w:rPr>
          <w:rFonts w:cstheme="minorHAnsi"/>
        </w:rPr>
        <w:t xml:space="preserve">niversities need to first understand their students. </w:t>
      </w:r>
    </w:p>
    <w:p w14:paraId="360BCD4B" w14:textId="77777777" w:rsidR="00622C8A" w:rsidRDefault="00622C8A" w:rsidP="006C7E1C">
      <w:pPr>
        <w:shd w:val="clear" w:color="auto" w:fill="FFFFFF"/>
        <w:spacing w:after="0" w:line="276" w:lineRule="auto"/>
        <w:rPr>
          <w:rFonts w:cstheme="minorHAnsi"/>
        </w:rPr>
      </w:pPr>
    </w:p>
    <w:p w14:paraId="1E7603BA" w14:textId="3B3EB8E5" w:rsidR="006C7E1C" w:rsidRPr="00293680" w:rsidRDefault="006C7E1C" w:rsidP="006C7E1C">
      <w:pPr>
        <w:shd w:val="clear" w:color="auto" w:fill="FFFFFF"/>
        <w:spacing w:after="0" w:line="276" w:lineRule="auto"/>
        <w:rPr>
          <w:rFonts w:cstheme="minorHAnsi"/>
        </w:rPr>
      </w:pPr>
      <w:r w:rsidRPr="00293680">
        <w:rPr>
          <w:rFonts w:cstheme="minorHAnsi"/>
        </w:rPr>
        <w:t>As well as understanding who the students are</w:t>
      </w:r>
      <w:r w:rsidR="00622C8A">
        <w:rPr>
          <w:rFonts w:cstheme="minorHAnsi"/>
        </w:rPr>
        <w:t>,</w:t>
      </w:r>
      <w:r w:rsidRPr="00293680">
        <w:rPr>
          <w:rFonts w:cstheme="minorHAnsi"/>
        </w:rPr>
        <w:t xml:space="preserve"> it is important that students </w:t>
      </w:r>
      <w:r w:rsidR="00622C8A">
        <w:rPr>
          <w:rFonts w:cstheme="minorHAnsi"/>
        </w:rPr>
        <w:t>are also given</w:t>
      </w:r>
      <w:r w:rsidR="00622C8A" w:rsidRPr="00293680">
        <w:rPr>
          <w:rFonts w:cstheme="minorHAnsi"/>
        </w:rPr>
        <w:t xml:space="preserve"> </w:t>
      </w:r>
      <w:r w:rsidRPr="00293680">
        <w:rPr>
          <w:rFonts w:cstheme="minorHAnsi"/>
        </w:rPr>
        <w:t xml:space="preserve">a voice. Forbes et al. (2006, p.5) suggest that students feel unheard, especially when it comes to the planning of retention strategies. </w:t>
      </w:r>
      <w:r w:rsidR="00622C8A">
        <w:rPr>
          <w:rFonts w:cstheme="minorHAnsi"/>
        </w:rPr>
        <w:t xml:space="preserve"> Research shows that</w:t>
      </w:r>
      <w:r w:rsidRPr="00293680">
        <w:rPr>
          <w:rFonts w:cstheme="minorHAnsi"/>
        </w:rPr>
        <w:t xml:space="preserve"> two-way communication allows for better understanding from both sides</w:t>
      </w:r>
      <w:r>
        <w:rPr>
          <w:rFonts w:cstheme="minorHAnsi"/>
        </w:rPr>
        <w:t>.</w:t>
      </w:r>
      <w:r w:rsidRPr="00293680">
        <w:rPr>
          <w:rFonts w:cstheme="minorHAnsi"/>
        </w:rPr>
        <w:t xml:space="preserve"> </w:t>
      </w:r>
      <w:r w:rsidRPr="00293680">
        <w:rPr>
          <w:rFonts w:cstheme="minorHAnsi"/>
        </w:rPr>
        <w:lastRenderedPageBreak/>
        <w:t>Mountford-</w:t>
      </w:r>
      <w:proofErr w:type="spellStart"/>
      <w:r w:rsidRPr="00293680">
        <w:rPr>
          <w:rFonts w:cstheme="minorHAnsi"/>
        </w:rPr>
        <w:t>Zimdars</w:t>
      </w:r>
      <w:proofErr w:type="spellEnd"/>
      <w:r w:rsidRPr="00293680">
        <w:rPr>
          <w:rFonts w:cstheme="minorHAnsi"/>
        </w:rPr>
        <w:t xml:space="preserve"> </w:t>
      </w:r>
      <w:r w:rsidRPr="00293680">
        <w:rPr>
          <w:rFonts w:cstheme="minorHAnsi"/>
          <w:i/>
        </w:rPr>
        <w:t>et al</w:t>
      </w:r>
      <w:r>
        <w:rPr>
          <w:rFonts w:cstheme="minorHAnsi"/>
          <w:i/>
        </w:rPr>
        <w:t xml:space="preserve">. </w:t>
      </w:r>
      <w:r>
        <w:rPr>
          <w:rFonts w:cstheme="minorHAnsi"/>
        </w:rPr>
        <w:t>(</w:t>
      </w:r>
      <w:r w:rsidRPr="00293680">
        <w:rPr>
          <w:rFonts w:cstheme="minorHAnsi"/>
        </w:rPr>
        <w:t>2017, p.105) identified that not all students have a clear understanding of w</w:t>
      </w:r>
      <w:r>
        <w:rPr>
          <w:rFonts w:cstheme="minorHAnsi"/>
        </w:rPr>
        <w:t>hat support is available</w:t>
      </w:r>
      <w:r w:rsidRPr="00293680">
        <w:rPr>
          <w:rFonts w:cstheme="minorHAnsi"/>
        </w:rPr>
        <w:t xml:space="preserve"> or how they can access the support offered. Learning Development tutors clearly have a role in ensuring both staff and students understand there is support on offer</w:t>
      </w:r>
      <w:bookmarkStart w:id="30" w:name="_Hlk45618523"/>
      <w:r w:rsidRPr="00293680">
        <w:rPr>
          <w:rFonts w:cstheme="minorHAnsi"/>
        </w:rPr>
        <w:t xml:space="preserve">. </w:t>
      </w:r>
    </w:p>
    <w:bookmarkEnd w:id="30"/>
    <w:p w14:paraId="3079C459" w14:textId="77777777" w:rsidR="006C7E1C" w:rsidRPr="00293680" w:rsidRDefault="006C7E1C" w:rsidP="006C7E1C">
      <w:pPr>
        <w:shd w:val="clear" w:color="auto" w:fill="FFFFFF"/>
        <w:spacing w:after="0" w:line="276" w:lineRule="auto"/>
        <w:rPr>
          <w:rFonts w:cstheme="minorHAnsi"/>
        </w:rPr>
      </w:pPr>
    </w:p>
    <w:p w14:paraId="6F7D4404" w14:textId="0012793E" w:rsidR="00622C8A" w:rsidRDefault="006C7E1C" w:rsidP="006C7E1C">
      <w:pPr>
        <w:shd w:val="clear" w:color="auto" w:fill="FFFFFF"/>
        <w:spacing w:after="0" w:line="276" w:lineRule="auto"/>
        <w:rPr>
          <w:rFonts w:cstheme="minorHAnsi"/>
        </w:rPr>
      </w:pPr>
      <w:r w:rsidRPr="00293680">
        <w:rPr>
          <w:rFonts w:cstheme="minorHAnsi"/>
        </w:rPr>
        <w:t xml:space="preserve">As well as offering appropriate academic support it is important </w:t>
      </w:r>
      <w:r w:rsidR="00622C8A">
        <w:rPr>
          <w:rFonts w:cstheme="minorHAnsi"/>
        </w:rPr>
        <w:t>to consider</w:t>
      </w:r>
      <w:r w:rsidR="00622C8A" w:rsidRPr="00293680">
        <w:rPr>
          <w:rFonts w:cstheme="minorHAnsi"/>
        </w:rPr>
        <w:t xml:space="preserve"> </w:t>
      </w:r>
      <w:r w:rsidRPr="00293680">
        <w:rPr>
          <w:rFonts w:cstheme="minorHAnsi"/>
        </w:rPr>
        <w:t>how this support i</w:t>
      </w:r>
      <w:r>
        <w:rPr>
          <w:rFonts w:cstheme="minorHAnsi"/>
        </w:rPr>
        <w:t>s</w:t>
      </w:r>
      <w:r w:rsidRPr="00293680">
        <w:rPr>
          <w:rFonts w:cstheme="minorHAnsi"/>
        </w:rPr>
        <w:t xml:space="preserve"> delivered. Research has clearly shown that embedding support within a course is more successful than </w:t>
      </w:r>
      <w:r w:rsidR="00622C8A">
        <w:rPr>
          <w:rFonts w:cstheme="minorHAnsi"/>
        </w:rPr>
        <w:t xml:space="preserve">providing </w:t>
      </w:r>
      <w:r w:rsidRPr="00293680">
        <w:rPr>
          <w:rFonts w:cstheme="minorHAnsi"/>
        </w:rPr>
        <w:t>additional support as a bolt on (Mountford-</w:t>
      </w:r>
      <w:proofErr w:type="spellStart"/>
      <w:r w:rsidRPr="00293680">
        <w:rPr>
          <w:rFonts w:cstheme="minorHAnsi"/>
        </w:rPr>
        <w:t>Zimdars</w:t>
      </w:r>
      <w:proofErr w:type="spellEnd"/>
      <w:r w:rsidRPr="00293680">
        <w:rPr>
          <w:rFonts w:cstheme="minorHAnsi"/>
        </w:rPr>
        <w:t xml:space="preserve"> </w:t>
      </w:r>
      <w:r w:rsidRPr="00293680">
        <w:rPr>
          <w:rFonts w:cstheme="minorHAnsi"/>
          <w:i/>
        </w:rPr>
        <w:t>et al</w:t>
      </w:r>
      <w:r w:rsidRPr="00293680">
        <w:rPr>
          <w:rFonts w:cstheme="minorHAnsi"/>
        </w:rPr>
        <w:t xml:space="preserve">.,2017; </w:t>
      </w:r>
      <w:r w:rsidRPr="00293680">
        <w:rPr>
          <w:rStyle w:val="cls-response"/>
          <w:rFonts w:cstheme="minorHAnsi"/>
        </w:rPr>
        <w:t xml:space="preserve">Wingate </w:t>
      </w:r>
      <w:r w:rsidRPr="00293680">
        <w:rPr>
          <w:rStyle w:val="cls-response"/>
          <w:rFonts w:cstheme="minorHAnsi"/>
          <w:i/>
        </w:rPr>
        <w:t>et al</w:t>
      </w:r>
      <w:r w:rsidRPr="00293680">
        <w:rPr>
          <w:rStyle w:val="cls-response"/>
          <w:rFonts w:cstheme="minorHAnsi"/>
        </w:rPr>
        <w:t>., 2011</w:t>
      </w:r>
      <w:r w:rsidRPr="00293680">
        <w:rPr>
          <w:rFonts w:cstheme="minorHAnsi"/>
        </w:rPr>
        <w:t>). White (2014) suggests that as well as embedding skills support</w:t>
      </w:r>
      <w:r w:rsidR="00622C8A">
        <w:rPr>
          <w:rFonts w:cstheme="minorHAnsi"/>
        </w:rPr>
        <w:t>,</w:t>
      </w:r>
      <w:r w:rsidRPr="00293680">
        <w:rPr>
          <w:rFonts w:cstheme="minorHAnsi"/>
        </w:rPr>
        <w:t xml:space="preserve"> it is important to consider the content</w:t>
      </w:r>
      <w:r>
        <w:rPr>
          <w:rFonts w:cstheme="minorHAnsi"/>
        </w:rPr>
        <w:t>.</w:t>
      </w:r>
      <w:r w:rsidRPr="00293680">
        <w:rPr>
          <w:rFonts w:cstheme="minorHAnsi"/>
        </w:rPr>
        <w:t xml:space="preserve"> He argues that time needs to be spent on explaining the assessment, decoding the criteria and ensuring an engaging experience. </w:t>
      </w:r>
    </w:p>
    <w:p w14:paraId="348615EA" w14:textId="77777777" w:rsidR="00622C8A" w:rsidRDefault="00622C8A" w:rsidP="006C7E1C">
      <w:pPr>
        <w:shd w:val="clear" w:color="auto" w:fill="FFFFFF"/>
        <w:spacing w:after="0" w:line="276" w:lineRule="auto"/>
        <w:rPr>
          <w:rFonts w:cstheme="minorHAnsi"/>
        </w:rPr>
      </w:pPr>
    </w:p>
    <w:p w14:paraId="12ECE502" w14:textId="6E78B03E" w:rsidR="006C7E1C" w:rsidRPr="00293680" w:rsidRDefault="006C7E1C" w:rsidP="006C7E1C">
      <w:pPr>
        <w:shd w:val="clear" w:color="auto" w:fill="FFFFFF"/>
        <w:spacing w:after="0" w:line="276" w:lineRule="auto"/>
        <w:rPr>
          <w:rFonts w:cstheme="minorHAnsi"/>
        </w:rPr>
      </w:pPr>
      <w:r w:rsidRPr="00293680">
        <w:rPr>
          <w:rFonts w:cstheme="minorHAnsi"/>
        </w:rPr>
        <w:t>Th</w:t>
      </w:r>
      <w:r w:rsidR="00622C8A">
        <w:rPr>
          <w:rFonts w:cstheme="minorHAnsi"/>
        </w:rPr>
        <w:t xml:space="preserve">e argument is made that it is important to </w:t>
      </w:r>
      <w:r w:rsidRPr="00293680">
        <w:rPr>
          <w:rFonts w:cstheme="minorHAnsi"/>
        </w:rPr>
        <w:t xml:space="preserve">put the student at the centre of </w:t>
      </w:r>
      <w:r w:rsidR="00622C8A">
        <w:rPr>
          <w:rFonts w:cstheme="minorHAnsi"/>
        </w:rPr>
        <w:t xml:space="preserve">the </w:t>
      </w:r>
      <w:r w:rsidRPr="00293680">
        <w:rPr>
          <w:rFonts w:cstheme="minorHAnsi"/>
        </w:rPr>
        <w:t>learning.</w:t>
      </w:r>
      <w:r w:rsidR="00EA12F0">
        <w:rPr>
          <w:rFonts w:cstheme="minorHAnsi"/>
        </w:rPr>
        <w:t xml:space="preserve">  </w:t>
      </w:r>
      <w:r w:rsidRPr="00293680">
        <w:rPr>
          <w:rFonts w:cstheme="minorHAnsi"/>
        </w:rPr>
        <w:t>Ad</w:t>
      </w:r>
      <w:r w:rsidR="00EA12F0">
        <w:rPr>
          <w:rFonts w:cstheme="minorHAnsi"/>
        </w:rPr>
        <w:t>o</w:t>
      </w:r>
      <w:r w:rsidRPr="00293680">
        <w:rPr>
          <w:rFonts w:cstheme="minorHAnsi"/>
        </w:rPr>
        <w:t>pting a student</w:t>
      </w:r>
      <w:r>
        <w:rPr>
          <w:rFonts w:cstheme="minorHAnsi"/>
        </w:rPr>
        <w:t>-</w:t>
      </w:r>
      <w:r w:rsidRPr="00293680">
        <w:rPr>
          <w:rFonts w:cstheme="minorHAnsi"/>
        </w:rPr>
        <w:t>centred approach and developing the expert as a facilitator to the student can help the student have a deeper understanding of the topic (</w:t>
      </w:r>
      <w:proofErr w:type="spellStart"/>
      <w:r w:rsidRPr="00293680">
        <w:rPr>
          <w:rFonts w:cstheme="minorHAnsi"/>
        </w:rPr>
        <w:t>Tangey</w:t>
      </w:r>
      <w:proofErr w:type="spellEnd"/>
      <w:r w:rsidRPr="00293680">
        <w:rPr>
          <w:rFonts w:cstheme="minorHAnsi"/>
        </w:rPr>
        <w:t>, 2014). This approach also allows the student to take ownership, developing not only their independent study skills but also academic skills such as critical thinking. Embedding and careful consideration of the content of student</w:t>
      </w:r>
      <w:r>
        <w:rPr>
          <w:rFonts w:cstheme="minorHAnsi"/>
        </w:rPr>
        <w:t>-</w:t>
      </w:r>
      <w:r w:rsidRPr="00293680">
        <w:rPr>
          <w:rFonts w:cstheme="minorHAnsi"/>
        </w:rPr>
        <w:t>centred approach</w:t>
      </w:r>
      <w:r w:rsidR="00EA12F0">
        <w:rPr>
          <w:rFonts w:cstheme="minorHAnsi"/>
        </w:rPr>
        <w:t>es</w:t>
      </w:r>
      <w:r w:rsidRPr="00293680">
        <w:rPr>
          <w:rFonts w:cstheme="minorHAnsi"/>
        </w:rPr>
        <w:t xml:space="preserve"> would help address some of the students</w:t>
      </w:r>
      <w:r w:rsidR="00594795">
        <w:rPr>
          <w:rFonts w:cstheme="minorHAnsi"/>
        </w:rPr>
        <w:t>’</w:t>
      </w:r>
      <w:r w:rsidRPr="00293680">
        <w:rPr>
          <w:rFonts w:cstheme="minorHAnsi"/>
        </w:rPr>
        <w:t xml:space="preserve"> issues around understanding and hopefully increase the student</w:t>
      </w:r>
      <w:r w:rsidR="00EA12F0">
        <w:rPr>
          <w:rFonts w:cstheme="minorHAnsi"/>
        </w:rPr>
        <w:t>’</w:t>
      </w:r>
      <w:r w:rsidRPr="00293680">
        <w:rPr>
          <w:rFonts w:cstheme="minorHAnsi"/>
        </w:rPr>
        <w:t xml:space="preserve">s sense of worth and identity. This approach has now been introduced by the University, with the creation of the ILS, which embeds the skills session </w:t>
      </w:r>
      <w:r w:rsidR="00EA12F0">
        <w:rPr>
          <w:rFonts w:cstheme="minorHAnsi"/>
        </w:rPr>
        <w:t>with</w:t>
      </w:r>
      <w:r w:rsidRPr="00293680">
        <w:rPr>
          <w:rFonts w:cstheme="minorHAnsi"/>
        </w:rPr>
        <w:t xml:space="preserve">in the course. As </w:t>
      </w:r>
      <w:r w:rsidR="00EA12F0">
        <w:rPr>
          <w:rFonts w:cstheme="minorHAnsi"/>
        </w:rPr>
        <w:t>the approach</w:t>
      </w:r>
      <w:r w:rsidR="00EA12F0" w:rsidRPr="00293680">
        <w:rPr>
          <w:rFonts w:cstheme="minorHAnsi"/>
        </w:rPr>
        <w:t xml:space="preserve"> </w:t>
      </w:r>
      <w:r w:rsidRPr="00293680">
        <w:rPr>
          <w:rFonts w:cstheme="minorHAnsi"/>
        </w:rPr>
        <w:t>is newly created</w:t>
      </w:r>
      <w:r w:rsidR="00EA12F0">
        <w:rPr>
          <w:rFonts w:cstheme="minorHAnsi"/>
        </w:rPr>
        <w:t>,</w:t>
      </w:r>
      <w:r w:rsidRPr="00293680">
        <w:rPr>
          <w:rFonts w:cstheme="minorHAnsi"/>
        </w:rPr>
        <w:t xml:space="preserve"> research is yet to be carried out </w:t>
      </w:r>
      <w:r w:rsidR="00EA12F0">
        <w:rPr>
          <w:rFonts w:cstheme="minorHAnsi"/>
        </w:rPr>
        <w:t>to see whether</w:t>
      </w:r>
      <w:r w:rsidR="00EA12F0" w:rsidRPr="00293680">
        <w:rPr>
          <w:rFonts w:cstheme="minorHAnsi"/>
        </w:rPr>
        <w:t xml:space="preserve"> </w:t>
      </w:r>
      <w:r w:rsidRPr="00293680">
        <w:rPr>
          <w:rFonts w:cstheme="minorHAnsi"/>
        </w:rPr>
        <w:t>students have a clearer understanding of these skills</w:t>
      </w:r>
      <w:r>
        <w:rPr>
          <w:rFonts w:cstheme="minorHAnsi"/>
        </w:rPr>
        <w:t>.</w:t>
      </w:r>
    </w:p>
    <w:p w14:paraId="251A4104" w14:textId="77777777" w:rsidR="006C7E1C" w:rsidRPr="00293680" w:rsidRDefault="006C7E1C" w:rsidP="006C7E1C">
      <w:pPr>
        <w:shd w:val="clear" w:color="auto" w:fill="FFFFFF"/>
        <w:spacing w:after="0" w:line="276" w:lineRule="auto"/>
        <w:rPr>
          <w:rFonts w:cstheme="minorHAnsi"/>
        </w:rPr>
      </w:pPr>
    </w:p>
    <w:p w14:paraId="7B3CEE45" w14:textId="336DDD6A" w:rsidR="006C7E1C" w:rsidRPr="00293680" w:rsidRDefault="006C7E1C" w:rsidP="006C7E1C">
      <w:pPr>
        <w:shd w:val="clear" w:color="auto" w:fill="FFFFFF"/>
        <w:spacing w:after="0" w:line="276" w:lineRule="auto"/>
        <w:rPr>
          <w:rFonts w:cstheme="minorHAnsi"/>
        </w:rPr>
      </w:pPr>
      <w:r w:rsidRPr="00293680">
        <w:rPr>
          <w:rFonts w:cstheme="minorHAnsi"/>
        </w:rPr>
        <w:t xml:space="preserve">Increasing a student’s understanding, demystifying the academic world should hopefully increase the students sense of belonging within a </w:t>
      </w:r>
      <w:r w:rsidR="00EC3D3A">
        <w:rPr>
          <w:rFonts w:cstheme="minorHAnsi"/>
        </w:rPr>
        <w:t>u</w:t>
      </w:r>
      <w:r w:rsidRPr="00293680">
        <w:rPr>
          <w:rFonts w:cstheme="minorHAnsi"/>
        </w:rPr>
        <w:t xml:space="preserve">niversity. The sense of belonging to both </w:t>
      </w:r>
      <w:r w:rsidR="00EA12F0">
        <w:rPr>
          <w:rFonts w:cstheme="minorHAnsi"/>
        </w:rPr>
        <w:t>the</w:t>
      </w:r>
      <w:r w:rsidR="00EA12F0" w:rsidRPr="00293680">
        <w:rPr>
          <w:rFonts w:cstheme="minorHAnsi"/>
        </w:rPr>
        <w:t xml:space="preserve"> </w:t>
      </w:r>
      <w:r w:rsidRPr="00293680">
        <w:rPr>
          <w:rFonts w:cstheme="minorHAnsi"/>
        </w:rPr>
        <w:t xml:space="preserve">course and the university has been seen to increase the chances of a student graduating as well as improving their levels of engagement (Thomas, 2012). </w:t>
      </w:r>
      <w:proofErr w:type="spellStart"/>
      <w:r w:rsidRPr="00293680">
        <w:rPr>
          <w:rFonts w:cstheme="minorHAnsi"/>
        </w:rPr>
        <w:t>Masika</w:t>
      </w:r>
      <w:proofErr w:type="spellEnd"/>
      <w:r w:rsidRPr="00293680">
        <w:rPr>
          <w:rFonts w:cstheme="minorHAnsi"/>
        </w:rPr>
        <w:t xml:space="preserve"> and Jones (2016,</w:t>
      </w:r>
      <w:r>
        <w:rPr>
          <w:rFonts w:cstheme="minorHAnsi"/>
        </w:rPr>
        <w:t xml:space="preserve"> </w:t>
      </w:r>
      <w:r w:rsidRPr="00293680">
        <w:rPr>
          <w:rFonts w:cstheme="minorHAnsi"/>
        </w:rPr>
        <w:t xml:space="preserve">p.147) believe that both the teaching and the curriculum need to find ways </w:t>
      </w:r>
      <w:r>
        <w:rPr>
          <w:rFonts w:cstheme="minorHAnsi"/>
        </w:rPr>
        <w:t>to</w:t>
      </w:r>
      <w:r w:rsidRPr="00293680">
        <w:rPr>
          <w:rFonts w:cstheme="minorHAnsi"/>
        </w:rPr>
        <w:t xml:space="preserve"> show the diverse body that they belong to the university. Their research also shows that group work, within a course, can assist first year students in feeling that they belong. Thompson (2017, p.187) argues that however an individual self</w:t>
      </w:r>
      <w:r w:rsidR="00EA12F0">
        <w:rPr>
          <w:rFonts w:cstheme="minorHAnsi"/>
        </w:rPr>
        <w:t>-</w:t>
      </w:r>
      <w:r w:rsidRPr="00293680">
        <w:rPr>
          <w:rFonts w:cstheme="minorHAnsi"/>
        </w:rPr>
        <w:t xml:space="preserve">identifies it is the institutional culture that creates the sense of belonging. </w:t>
      </w:r>
    </w:p>
    <w:p w14:paraId="6B8DD9A1" w14:textId="77777777" w:rsidR="006C7E1C" w:rsidRPr="00293680" w:rsidRDefault="006C7E1C" w:rsidP="006C7E1C">
      <w:pPr>
        <w:shd w:val="clear" w:color="auto" w:fill="FFFFFF"/>
        <w:spacing w:after="0" w:line="276" w:lineRule="auto"/>
        <w:rPr>
          <w:rFonts w:cstheme="minorHAnsi"/>
        </w:rPr>
      </w:pPr>
    </w:p>
    <w:p w14:paraId="4461B746" w14:textId="16D710E7" w:rsidR="006C7E1C" w:rsidRPr="00293680" w:rsidRDefault="006C7E1C" w:rsidP="006C7E1C">
      <w:pPr>
        <w:shd w:val="clear" w:color="auto" w:fill="FFFFFF"/>
        <w:spacing w:after="0" w:line="276" w:lineRule="auto"/>
        <w:rPr>
          <w:rFonts w:cstheme="minorHAnsi"/>
        </w:rPr>
      </w:pPr>
      <w:r w:rsidRPr="00293680">
        <w:rPr>
          <w:rFonts w:cstheme="minorHAnsi"/>
        </w:rPr>
        <w:t xml:space="preserve">While the research clearly identifies belonging as a key factor in retention, Cotton </w:t>
      </w:r>
      <w:r w:rsidRPr="00293680">
        <w:rPr>
          <w:rFonts w:cstheme="minorHAnsi"/>
          <w:i/>
        </w:rPr>
        <w:t xml:space="preserve">et al. </w:t>
      </w:r>
      <w:r w:rsidRPr="00293680">
        <w:rPr>
          <w:rFonts w:cstheme="minorHAnsi"/>
        </w:rPr>
        <w:t xml:space="preserve">(2016, p.467) suggests that research is lacking comparing student experience and </w:t>
      </w:r>
      <w:r w:rsidR="00EC3D3A">
        <w:rPr>
          <w:rFonts w:cstheme="minorHAnsi"/>
        </w:rPr>
        <w:t>u</w:t>
      </w:r>
      <w:r w:rsidRPr="00293680">
        <w:rPr>
          <w:rFonts w:cstheme="minorHAnsi"/>
        </w:rPr>
        <w:t xml:space="preserve">niversity environment </w:t>
      </w:r>
      <w:r w:rsidR="00EA12F0">
        <w:rPr>
          <w:rFonts w:cstheme="minorHAnsi"/>
        </w:rPr>
        <w:t>to</w:t>
      </w:r>
      <w:r w:rsidRPr="00293680">
        <w:rPr>
          <w:rFonts w:cstheme="minorHAnsi"/>
        </w:rPr>
        <w:t xml:space="preserve"> degree outcome. He believes that this needs to be considered especially when researching BAME and gender. Regardless of ethnicity</w:t>
      </w:r>
      <w:r w:rsidR="00EA12F0">
        <w:rPr>
          <w:rFonts w:cstheme="minorHAnsi"/>
        </w:rPr>
        <w:t>,</w:t>
      </w:r>
      <w:r w:rsidRPr="00293680">
        <w:rPr>
          <w:rFonts w:cstheme="minorHAnsi"/>
        </w:rPr>
        <w:t xml:space="preserve"> there is a gap between degree classifications</w:t>
      </w:r>
      <w:r w:rsidR="00EA12F0">
        <w:rPr>
          <w:rFonts w:cstheme="minorHAnsi"/>
        </w:rPr>
        <w:t xml:space="preserve"> for </w:t>
      </w:r>
      <w:r w:rsidR="00EA12F0" w:rsidRPr="00293680">
        <w:rPr>
          <w:rFonts w:cstheme="minorHAnsi"/>
        </w:rPr>
        <w:t>men and women</w:t>
      </w:r>
      <w:r w:rsidRPr="00293680">
        <w:rPr>
          <w:rFonts w:cstheme="minorHAnsi"/>
        </w:rPr>
        <w:t>. Women achieve better degree classifications in comparison to men, except in first class awards, where there is no difference (HEFCE,2014). Interesting</w:t>
      </w:r>
      <w:r w:rsidR="00EC3D3A">
        <w:rPr>
          <w:rFonts w:cstheme="minorHAnsi"/>
        </w:rPr>
        <w:t>ly</w:t>
      </w:r>
      <w:r w:rsidRPr="00293680">
        <w:rPr>
          <w:rFonts w:cstheme="minorHAnsi"/>
        </w:rPr>
        <w:t xml:space="preserve"> the findings of Cotton </w:t>
      </w:r>
      <w:r w:rsidRPr="00293680">
        <w:rPr>
          <w:rFonts w:cstheme="minorHAnsi"/>
          <w:i/>
        </w:rPr>
        <w:t>et al</w:t>
      </w:r>
      <w:r w:rsidRPr="00293680">
        <w:rPr>
          <w:rFonts w:cstheme="minorHAnsi"/>
        </w:rPr>
        <w:t xml:space="preserve">. (2016) show that males spend more time in university activities, such as sports, </w:t>
      </w:r>
      <w:r w:rsidR="00EA12F0">
        <w:rPr>
          <w:rFonts w:cstheme="minorHAnsi"/>
        </w:rPr>
        <w:t>but that this</w:t>
      </w:r>
      <w:r w:rsidR="00EA12F0" w:rsidRPr="00293680">
        <w:rPr>
          <w:rFonts w:cstheme="minorHAnsi"/>
        </w:rPr>
        <w:t xml:space="preserve"> </w:t>
      </w:r>
      <w:r w:rsidRPr="00293680">
        <w:rPr>
          <w:rFonts w:cstheme="minorHAnsi"/>
        </w:rPr>
        <w:t xml:space="preserve">does not have a positive impact on </w:t>
      </w:r>
      <w:r w:rsidR="00EA12F0">
        <w:rPr>
          <w:rFonts w:cstheme="minorHAnsi"/>
        </w:rPr>
        <w:t xml:space="preserve">the </w:t>
      </w:r>
      <w:r w:rsidRPr="00293680">
        <w:rPr>
          <w:rFonts w:cstheme="minorHAnsi"/>
        </w:rPr>
        <w:t>results</w:t>
      </w:r>
      <w:r>
        <w:rPr>
          <w:rFonts w:cstheme="minorHAnsi"/>
        </w:rPr>
        <w:t xml:space="preserve"> </w:t>
      </w:r>
      <w:r w:rsidR="00EA12F0">
        <w:rPr>
          <w:rFonts w:cstheme="minorHAnsi"/>
        </w:rPr>
        <w:t>for</w:t>
      </w:r>
      <w:r w:rsidRPr="00293680">
        <w:rPr>
          <w:rFonts w:cstheme="minorHAnsi"/>
        </w:rPr>
        <w:t xml:space="preserve"> white male</w:t>
      </w:r>
      <w:r w:rsidR="00EA12F0">
        <w:rPr>
          <w:rFonts w:cstheme="minorHAnsi"/>
        </w:rPr>
        <w:t xml:space="preserve"> students</w:t>
      </w:r>
      <w:r w:rsidRPr="00293680">
        <w:rPr>
          <w:rFonts w:cstheme="minorHAnsi"/>
        </w:rPr>
        <w:t xml:space="preserve">. This suggests that belonging and being part of the wider </w:t>
      </w:r>
      <w:r w:rsidR="00EC3D3A">
        <w:rPr>
          <w:rFonts w:cstheme="minorHAnsi"/>
        </w:rPr>
        <w:t>u</w:t>
      </w:r>
      <w:r w:rsidRPr="00293680">
        <w:rPr>
          <w:rFonts w:cstheme="minorHAnsi"/>
        </w:rPr>
        <w:t xml:space="preserve">niversity experience, while </w:t>
      </w:r>
      <w:r w:rsidR="00EA12F0" w:rsidRPr="00293680">
        <w:rPr>
          <w:rFonts w:cstheme="minorHAnsi"/>
        </w:rPr>
        <w:t>help</w:t>
      </w:r>
      <w:r w:rsidR="00EA12F0">
        <w:rPr>
          <w:rFonts w:cstheme="minorHAnsi"/>
        </w:rPr>
        <w:t>ing</w:t>
      </w:r>
      <w:r w:rsidR="00EA12F0" w:rsidRPr="00293680">
        <w:rPr>
          <w:rFonts w:cstheme="minorHAnsi"/>
        </w:rPr>
        <w:t xml:space="preserve"> </w:t>
      </w:r>
      <w:r w:rsidRPr="00293680">
        <w:rPr>
          <w:rFonts w:cstheme="minorHAnsi"/>
        </w:rPr>
        <w:t>retention</w:t>
      </w:r>
      <w:r w:rsidR="00EA12F0">
        <w:rPr>
          <w:rFonts w:cstheme="minorHAnsi"/>
        </w:rPr>
        <w:t>,</w:t>
      </w:r>
      <w:r w:rsidRPr="00293680">
        <w:rPr>
          <w:rFonts w:cstheme="minorHAnsi"/>
        </w:rPr>
        <w:t xml:space="preserve"> may not be as beneficial for attainment levels.</w:t>
      </w:r>
      <w:r w:rsidR="00EA12F0">
        <w:rPr>
          <w:rFonts w:cstheme="minorHAnsi"/>
        </w:rPr>
        <w:t xml:space="preserve">  It may be that </w:t>
      </w:r>
      <w:r w:rsidRPr="00293680">
        <w:rPr>
          <w:rFonts w:cstheme="minorHAnsi"/>
        </w:rPr>
        <w:t xml:space="preserve">if students </w:t>
      </w:r>
      <w:r w:rsidR="00EA12F0" w:rsidRPr="00293680">
        <w:rPr>
          <w:rFonts w:cstheme="minorHAnsi"/>
        </w:rPr>
        <w:t>spen</w:t>
      </w:r>
      <w:r w:rsidR="00EA12F0">
        <w:rPr>
          <w:rFonts w:cstheme="minorHAnsi"/>
        </w:rPr>
        <w:t>d</w:t>
      </w:r>
      <w:r w:rsidR="00EA12F0" w:rsidRPr="00293680">
        <w:rPr>
          <w:rFonts w:cstheme="minorHAnsi"/>
        </w:rPr>
        <w:t xml:space="preserve"> </w:t>
      </w:r>
      <w:r w:rsidRPr="00293680">
        <w:rPr>
          <w:rFonts w:cstheme="minorHAnsi"/>
        </w:rPr>
        <w:t>more time on activities</w:t>
      </w:r>
      <w:r w:rsidR="00EA12F0">
        <w:rPr>
          <w:rFonts w:cstheme="minorHAnsi"/>
        </w:rPr>
        <w:t xml:space="preserve"> such as sports</w:t>
      </w:r>
      <w:r w:rsidRPr="00293680">
        <w:rPr>
          <w:rFonts w:cstheme="minorHAnsi"/>
        </w:rPr>
        <w:t>, they have less time to study</w:t>
      </w:r>
      <w:r w:rsidR="00EA12F0">
        <w:rPr>
          <w:rFonts w:cstheme="minorHAnsi"/>
        </w:rPr>
        <w:t>.  Research by</w:t>
      </w:r>
      <w:r w:rsidRPr="00293680">
        <w:rPr>
          <w:rFonts w:cstheme="minorHAnsi"/>
        </w:rPr>
        <w:t xml:space="preserve"> Cotton </w:t>
      </w:r>
      <w:r w:rsidRPr="00293680">
        <w:rPr>
          <w:rFonts w:cstheme="minorHAnsi"/>
          <w:i/>
        </w:rPr>
        <w:t>et al</w:t>
      </w:r>
      <w:r w:rsidRPr="00293680">
        <w:rPr>
          <w:rFonts w:cstheme="minorHAnsi"/>
        </w:rPr>
        <w:t xml:space="preserve"> (2016, p.482) identifies this as one key reason for the difference in attainment levels between genders. They found that males are also reluctant to admit to studying</w:t>
      </w:r>
      <w:r w:rsidR="00EA12F0">
        <w:rPr>
          <w:rFonts w:cstheme="minorHAnsi"/>
        </w:rPr>
        <w:t>,</w:t>
      </w:r>
      <w:r w:rsidRPr="00293680">
        <w:rPr>
          <w:rFonts w:cstheme="minorHAnsi"/>
        </w:rPr>
        <w:t xml:space="preserve"> due to the negative associations among peers. </w:t>
      </w:r>
      <w:r w:rsidR="00EA12F0">
        <w:rPr>
          <w:rFonts w:cstheme="minorHAnsi"/>
        </w:rPr>
        <w:t>Another factor may be that t</w:t>
      </w:r>
      <w:r w:rsidR="00EA12F0" w:rsidRPr="00293680">
        <w:rPr>
          <w:rFonts w:cstheme="minorHAnsi"/>
        </w:rPr>
        <w:t xml:space="preserve">he </w:t>
      </w:r>
      <w:r w:rsidRPr="00293680">
        <w:rPr>
          <w:rFonts w:cstheme="minorHAnsi"/>
        </w:rPr>
        <w:t>research found that when lecturers are asked to describe a good student they use characteristic associated with females. This introduces the idea of potential unconscious bias.</w:t>
      </w:r>
    </w:p>
    <w:p w14:paraId="73C0E0CD" w14:textId="77777777" w:rsidR="006C7E1C" w:rsidRPr="00293680" w:rsidRDefault="006C7E1C" w:rsidP="006C7E1C">
      <w:pPr>
        <w:shd w:val="clear" w:color="auto" w:fill="FFFFFF"/>
        <w:spacing w:after="0" w:line="276" w:lineRule="auto"/>
        <w:rPr>
          <w:rFonts w:cstheme="minorHAnsi"/>
        </w:rPr>
      </w:pPr>
    </w:p>
    <w:p w14:paraId="497D19A6" w14:textId="3CB0D705" w:rsidR="006C7E1C" w:rsidRPr="00293680" w:rsidRDefault="006C7E1C" w:rsidP="006C7E1C">
      <w:pPr>
        <w:shd w:val="clear" w:color="auto" w:fill="FFFFFF"/>
        <w:spacing w:after="0" w:line="276" w:lineRule="auto"/>
        <w:rPr>
          <w:rFonts w:cstheme="minorHAnsi"/>
        </w:rPr>
      </w:pPr>
      <w:r w:rsidRPr="00293680">
        <w:rPr>
          <w:rFonts w:cstheme="minorHAnsi"/>
        </w:rPr>
        <w:lastRenderedPageBreak/>
        <w:t xml:space="preserve">Conscious and </w:t>
      </w:r>
      <w:r>
        <w:rPr>
          <w:rFonts w:cstheme="minorHAnsi"/>
        </w:rPr>
        <w:t>u</w:t>
      </w:r>
      <w:r w:rsidRPr="00293680">
        <w:rPr>
          <w:rFonts w:cstheme="minorHAnsi"/>
        </w:rPr>
        <w:t xml:space="preserve">nconscious bias within higher education has been identified not only in terms of ethnicity but </w:t>
      </w:r>
      <w:r w:rsidR="00EA12F0">
        <w:rPr>
          <w:rFonts w:cstheme="minorHAnsi"/>
        </w:rPr>
        <w:t xml:space="preserve">also in relation to </w:t>
      </w:r>
      <w:r w:rsidRPr="00293680">
        <w:rPr>
          <w:rFonts w:cstheme="minorHAnsi"/>
        </w:rPr>
        <w:t xml:space="preserve">socioeconomic groups and perceived student abilities (Hinton and Higson, 2017). Hinton and Higson (2017, p.3) suggest that in part this is the similarity effect, </w:t>
      </w:r>
      <w:r w:rsidR="00EA12F0">
        <w:rPr>
          <w:rFonts w:cstheme="minorHAnsi"/>
        </w:rPr>
        <w:t>and</w:t>
      </w:r>
      <w:r w:rsidR="00EA12F0" w:rsidRPr="00293680">
        <w:rPr>
          <w:rFonts w:cstheme="minorHAnsi"/>
        </w:rPr>
        <w:t xml:space="preserve"> </w:t>
      </w:r>
      <w:r w:rsidRPr="00293680">
        <w:rPr>
          <w:rFonts w:cstheme="minorHAnsi"/>
        </w:rPr>
        <w:t>can account for up to 62% of difference in assessment grades. Part of the issue of bias can be addressed by anonymous marking.</w:t>
      </w:r>
      <w:r w:rsidR="00EA12F0">
        <w:rPr>
          <w:rFonts w:cstheme="minorHAnsi"/>
        </w:rPr>
        <w:t xml:space="preserve"> </w:t>
      </w:r>
      <w:r w:rsidRPr="00293680">
        <w:rPr>
          <w:rFonts w:cstheme="minorHAnsi"/>
        </w:rPr>
        <w:t>However, this would not address the issue of bias within a face</w:t>
      </w:r>
      <w:r w:rsidR="00EA12F0">
        <w:rPr>
          <w:rFonts w:cstheme="minorHAnsi"/>
        </w:rPr>
        <w:t>-</w:t>
      </w:r>
      <w:r w:rsidRPr="00293680">
        <w:rPr>
          <w:rFonts w:cstheme="minorHAnsi"/>
        </w:rPr>
        <w:t>to</w:t>
      </w:r>
      <w:r w:rsidR="00EA12F0">
        <w:rPr>
          <w:rFonts w:cstheme="minorHAnsi"/>
        </w:rPr>
        <w:t>-</w:t>
      </w:r>
      <w:r w:rsidRPr="00293680">
        <w:rPr>
          <w:rFonts w:cstheme="minorHAnsi"/>
        </w:rPr>
        <w:t>face session. If we are aware that certain groups underachieve</w:t>
      </w:r>
      <w:r w:rsidR="00EA12F0">
        <w:rPr>
          <w:rFonts w:cstheme="minorHAnsi"/>
        </w:rPr>
        <w:t>,</w:t>
      </w:r>
      <w:r w:rsidRPr="00293680">
        <w:rPr>
          <w:rFonts w:cstheme="minorHAnsi"/>
        </w:rPr>
        <w:t xml:space="preserve"> there is the possibility that unconscious </w:t>
      </w:r>
      <w:r>
        <w:rPr>
          <w:rFonts w:cstheme="minorHAnsi"/>
        </w:rPr>
        <w:t xml:space="preserve">bias </w:t>
      </w:r>
      <w:r w:rsidRPr="00293680">
        <w:rPr>
          <w:rFonts w:cstheme="minorHAnsi"/>
        </w:rPr>
        <w:t>accept</w:t>
      </w:r>
      <w:r>
        <w:rPr>
          <w:rFonts w:cstheme="minorHAnsi"/>
        </w:rPr>
        <w:t>s</w:t>
      </w:r>
      <w:r w:rsidRPr="00293680">
        <w:rPr>
          <w:rFonts w:cstheme="minorHAnsi"/>
        </w:rPr>
        <w:t xml:space="preserve"> this as a reason</w:t>
      </w:r>
      <w:r w:rsidR="00EA12F0">
        <w:rPr>
          <w:rFonts w:cstheme="minorHAnsi"/>
        </w:rPr>
        <w:t>,</w:t>
      </w:r>
      <w:r w:rsidRPr="00293680">
        <w:rPr>
          <w:rFonts w:cstheme="minorHAnsi"/>
        </w:rPr>
        <w:t xml:space="preserve"> rather than trying to truly address it. Therefore, it is the role of the </w:t>
      </w:r>
      <w:r w:rsidR="00FC6C00">
        <w:rPr>
          <w:rFonts w:cstheme="minorHAnsi"/>
        </w:rPr>
        <w:t>L</w:t>
      </w:r>
      <w:r w:rsidRPr="00293680">
        <w:rPr>
          <w:rFonts w:cstheme="minorHAnsi"/>
        </w:rPr>
        <w:t xml:space="preserve">earning </w:t>
      </w:r>
      <w:r w:rsidR="00FC6C00">
        <w:rPr>
          <w:rFonts w:cstheme="minorHAnsi"/>
        </w:rPr>
        <w:t>D</w:t>
      </w:r>
      <w:r w:rsidRPr="00293680">
        <w:rPr>
          <w:rFonts w:cstheme="minorHAnsi"/>
        </w:rPr>
        <w:t>evelopment tutor and the lecturer, working together, to find effective ways to address this.</w:t>
      </w:r>
    </w:p>
    <w:p w14:paraId="47EB0649" w14:textId="77777777" w:rsidR="006C7E1C" w:rsidRPr="00864685" w:rsidRDefault="006C7E1C" w:rsidP="00A9379F">
      <w:pPr>
        <w:shd w:val="clear" w:color="auto" w:fill="FFFFFF"/>
        <w:spacing w:before="120" w:after="0" w:line="276" w:lineRule="auto"/>
        <w:rPr>
          <w:rFonts w:cstheme="minorHAnsi"/>
          <w:b/>
          <w:i/>
          <w:sz w:val="24"/>
        </w:rPr>
      </w:pPr>
      <w:r w:rsidRPr="00864685">
        <w:rPr>
          <w:rFonts w:cstheme="minorHAnsi"/>
          <w:b/>
          <w:sz w:val="24"/>
        </w:rPr>
        <w:t>The intervention</w:t>
      </w:r>
    </w:p>
    <w:p w14:paraId="14C5366D" w14:textId="37B00B87" w:rsidR="00153B7E" w:rsidRDefault="006C7E1C" w:rsidP="00A9379F">
      <w:pPr>
        <w:shd w:val="clear" w:color="auto" w:fill="FFFFFF"/>
        <w:spacing w:before="120" w:after="0" w:line="276" w:lineRule="auto"/>
        <w:rPr>
          <w:rFonts w:cstheme="minorHAnsi"/>
        </w:rPr>
      </w:pPr>
      <w:r w:rsidRPr="00293680">
        <w:rPr>
          <w:rFonts w:cstheme="minorHAnsi"/>
        </w:rPr>
        <w:t>As mentioned earlier</w:t>
      </w:r>
      <w:r w:rsidR="00153B7E">
        <w:rPr>
          <w:rFonts w:cstheme="minorHAnsi"/>
        </w:rPr>
        <w:t>,</w:t>
      </w:r>
      <w:r w:rsidRPr="00293680">
        <w:rPr>
          <w:rFonts w:cstheme="minorHAnsi"/>
        </w:rPr>
        <w:t xml:space="preserve"> a course with a high number of BTEC students had already been </w:t>
      </w:r>
      <w:r w:rsidR="00153B7E">
        <w:rPr>
          <w:rFonts w:cstheme="minorHAnsi"/>
        </w:rPr>
        <w:t xml:space="preserve">identified for which </w:t>
      </w:r>
      <w:r w:rsidRPr="00293680">
        <w:rPr>
          <w:rFonts w:cstheme="minorHAnsi"/>
        </w:rPr>
        <w:t>additional group tutorials were to be offered by me. I decided that the</w:t>
      </w:r>
      <w:r w:rsidR="00153B7E">
        <w:rPr>
          <w:rFonts w:cstheme="minorHAnsi"/>
        </w:rPr>
        <w:t>se</w:t>
      </w:r>
      <w:r w:rsidRPr="00293680">
        <w:rPr>
          <w:rFonts w:cstheme="minorHAnsi"/>
        </w:rPr>
        <w:t xml:space="preserve"> group tutorials would be the best situation </w:t>
      </w:r>
      <w:r w:rsidR="00153B7E">
        <w:rPr>
          <w:rFonts w:cstheme="minorHAnsi"/>
        </w:rPr>
        <w:t xml:space="preserve">in which </w:t>
      </w:r>
      <w:r w:rsidRPr="00293680">
        <w:rPr>
          <w:rFonts w:cstheme="minorHAnsi"/>
        </w:rPr>
        <w:t xml:space="preserve">to deliver the planned intervention. </w:t>
      </w:r>
    </w:p>
    <w:p w14:paraId="1E5CF19E" w14:textId="7DF3AD49" w:rsidR="006C7E1C" w:rsidRPr="00293680" w:rsidRDefault="006C7E1C" w:rsidP="00A9379F">
      <w:pPr>
        <w:shd w:val="clear" w:color="auto" w:fill="FFFFFF"/>
        <w:spacing w:before="120" w:after="0" w:line="276" w:lineRule="auto"/>
        <w:rPr>
          <w:rFonts w:cstheme="minorHAnsi"/>
        </w:rPr>
      </w:pPr>
      <w:r w:rsidRPr="00293680">
        <w:rPr>
          <w:rFonts w:cstheme="minorHAnsi"/>
        </w:rPr>
        <w:t>It is important to note that the students themselves were not aware of the additional support introduced and that within the course</w:t>
      </w:r>
      <w:r w:rsidR="00153B7E">
        <w:rPr>
          <w:rFonts w:cstheme="minorHAnsi"/>
        </w:rPr>
        <w:t xml:space="preserve">, the </w:t>
      </w:r>
      <w:r w:rsidR="00153B7E" w:rsidRPr="00293680">
        <w:rPr>
          <w:rFonts w:cstheme="minorHAnsi"/>
        </w:rPr>
        <w:t>group tutorials were offered to all regardless of their entry level qualification</w:t>
      </w:r>
      <w:r w:rsidR="00153B7E">
        <w:rPr>
          <w:rFonts w:cstheme="minorHAnsi"/>
        </w:rPr>
        <w:t>, with</w:t>
      </w:r>
      <w:r w:rsidRPr="00293680">
        <w:rPr>
          <w:rFonts w:cstheme="minorHAnsi"/>
        </w:rPr>
        <w:t xml:space="preserve"> no difference between BTEC students and others. </w:t>
      </w:r>
      <w:r w:rsidR="00153B7E">
        <w:rPr>
          <w:rFonts w:cstheme="minorHAnsi"/>
        </w:rPr>
        <w:t xml:space="preserve">A further factor </w:t>
      </w:r>
      <w:r w:rsidRPr="00293680">
        <w:rPr>
          <w:rFonts w:cstheme="minorHAnsi"/>
        </w:rPr>
        <w:t xml:space="preserve">that I </w:t>
      </w:r>
      <w:r w:rsidR="00153B7E">
        <w:rPr>
          <w:rFonts w:cstheme="minorHAnsi"/>
        </w:rPr>
        <w:t>felt was</w:t>
      </w:r>
      <w:r w:rsidR="00153B7E" w:rsidRPr="00293680">
        <w:rPr>
          <w:rFonts w:cstheme="minorHAnsi"/>
        </w:rPr>
        <w:t xml:space="preserve"> </w:t>
      </w:r>
      <w:r w:rsidRPr="00293680">
        <w:rPr>
          <w:rFonts w:cstheme="minorHAnsi"/>
        </w:rPr>
        <w:t xml:space="preserve">important to consider </w:t>
      </w:r>
      <w:r w:rsidR="00153B7E">
        <w:rPr>
          <w:rFonts w:cstheme="minorHAnsi"/>
        </w:rPr>
        <w:t>is that wh</w:t>
      </w:r>
      <w:r w:rsidR="0057587A">
        <w:rPr>
          <w:rFonts w:cstheme="minorHAnsi"/>
        </w:rPr>
        <w:t xml:space="preserve">ist </w:t>
      </w:r>
      <w:r w:rsidR="00153B7E">
        <w:rPr>
          <w:rFonts w:cstheme="minorHAnsi"/>
        </w:rPr>
        <w:t xml:space="preserve">engagement with </w:t>
      </w:r>
      <w:r w:rsidRPr="00293680">
        <w:rPr>
          <w:rFonts w:cstheme="minorHAnsi"/>
        </w:rPr>
        <w:t xml:space="preserve">individual </w:t>
      </w:r>
      <w:r w:rsidR="00153B7E" w:rsidRPr="00293680">
        <w:rPr>
          <w:rFonts w:cstheme="minorHAnsi"/>
        </w:rPr>
        <w:t>one</w:t>
      </w:r>
      <w:r w:rsidR="00153B7E">
        <w:rPr>
          <w:rFonts w:cstheme="minorHAnsi"/>
        </w:rPr>
        <w:t>-</w:t>
      </w:r>
      <w:r w:rsidR="00153B7E" w:rsidRPr="00293680">
        <w:rPr>
          <w:rFonts w:cstheme="minorHAnsi"/>
        </w:rPr>
        <w:t>to</w:t>
      </w:r>
      <w:r w:rsidR="00153B7E">
        <w:rPr>
          <w:rFonts w:cstheme="minorHAnsi"/>
        </w:rPr>
        <w:t>-</w:t>
      </w:r>
      <w:r w:rsidR="00153B7E" w:rsidRPr="00293680">
        <w:rPr>
          <w:rFonts w:cstheme="minorHAnsi"/>
        </w:rPr>
        <w:t xml:space="preserve">one </w:t>
      </w:r>
      <w:r w:rsidRPr="00293680">
        <w:rPr>
          <w:rFonts w:cstheme="minorHAnsi"/>
        </w:rPr>
        <w:t xml:space="preserve">support offered by LD </w:t>
      </w:r>
      <w:r w:rsidR="00153B7E">
        <w:rPr>
          <w:rFonts w:cstheme="minorHAnsi"/>
        </w:rPr>
        <w:t xml:space="preserve">is </w:t>
      </w:r>
      <w:r w:rsidRPr="00293680">
        <w:rPr>
          <w:rFonts w:cstheme="minorHAnsi"/>
        </w:rPr>
        <w:t>self-selecting,</w:t>
      </w:r>
      <w:r w:rsidR="00F43AC5">
        <w:rPr>
          <w:rFonts w:cstheme="minorHAnsi"/>
        </w:rPr>
        <w:t xml:space="preserve"> </w:t>
      </w:r>
      <w:r w:rsidR="00153B7E">
        <w:rPr>
          <w:rFonts w:cstheme="minorHAnsi"/>
        </w:rPr>
        <w:t xml:space="preserve">for </w:t>
      </w:r>
      <w:r w:rsidR="00153B7E" w:rsidRPr="00293680">
        <w:rPr>
          <w:rFonts w:cstheme="minorHAnsi"/>
        </w:rPr>
        <w:t xml:space="preserve">the group tutorials </w:t>
      </w:r>
      <w:r w:rsidRPr="00293680">
        <w:rPr>
          <w:rFonts w:cstheme="minorHAnsi"/>
        </w:rPr>
        <w:t xml:space="preserve">I was going into a course session </w:t>
      </w:r>
      <w:r w:rsidR="00153B7E">
        <w:rPr>
          <w:rFonts w:cstheme="minorHAnsi"/>
        </w:rPr>
        <w:t>to take</w:t>
      </w:r>
      <w:r w:rsidR="00153B7E" w:rsidRPr="00293680">
        <w:rPr>
          <w:rFonts w:cstheme="minorHAnsi"/>
        </w:rPr>
        <w:t xml:space="preserve"> </w:t>
      </w:r>
      <w:r w:rsidRPr="00293680">
        <w:rPr>
          <w:rFonts w:cstheme="minorHAnsi"/>
        </w:rPr>
        <w:t>booking</w:t>
      </w:r>
      <w:r w:rsidR="00153B7E">
        <w:rPr>
          <w:rFonts w:cstheme="minorHAnsi"/>
        </w:rPr>
        <w:t xml:space="preserve">s. </w:t>
      </w:r>
      <w:r w:rsidRPr="00293680">
        <w:rPr>
          <w:rFonts w:cstheme="minorHAnsi"/>
        </w:rPr>
        <w:t xml:space="preserve"> While the option was there for students not to book</w:t>
      </w:r>
      <w:r w:rsidR="00153B7E">
        <w:rPr>
          <w:rFonts w:cstheme="minorHAnsi"/>
        </w:rPr>
        <w:t xml:space="preserve"> onto</w:t>
      </w:r>
      <w:r w:rsidR="00153B7E" w:rsidRPr="00293680">
        <w:rPr>
          <w:rFonts w:cstheme="minorHAnsi"/>
        </w:rPr>
        <w:t xml:space="preserve"> the group tutorials</w:t>
      </w:r>
      <w:r w:rsidR="00153B7E">
        <w:rPr>
          <w:rFonts w:cstheme="minorHAnsi"/>
        </w:rPr>
        <w:t>,</w:t>
      </w:r>
      <w:r w:rsidRPr="00293680">
        <w:rPr>
          <w:rFonts w:cstheme="minorHAnsi"/>
        </w:rPr>
        <w:t xml:space="preserve"> I am aware this is not truly self-selecting</w:t>
      </w:r>
      <w:r w:rsidR="00153B7E">
        <w:rPr>
          <w:rFonts w:cstheme="minorHAnsi"/>
        </w:rPr>
        <w:t>,</w:t>
      </w:r>
      <w:r w:rsidRPr="00293680">
        <w:rPr>
          <w:rFonts w:cstheme="minorHAnsi"/>
        </w:rPr>
        <w:t xml:space="preserve"> and that by taking the bookings to them they may feel pressured to book and therefore potentially not engage.  </w:t>
      </w:r>
    </w:p>
    <w:p w14:paraId="6EADFEBB" w14:textId="77777777" w:rsidR="006C7E1C" w:rsidRPr="00293680" w:rsidRDefault="006C7E1C" w:rsidP="006C7E1C">
      <w:pPr>
        <w:shd w:val="clear" w:color="auto" w:fill="FFFFFF"/>
        <w:spacing w:after="0" w:line="276" w:lineRule="auto"/>
        <w:rPr>
          <w:rFonts w:cstheme="minorHAnsi"/>
        </w:rPr>
      </w:pPr>
    </w:p>
    <w:p w14:paraId="24123EF3" w14:textId="22BE4BD3" w:rsidR="006C7E1C" w:rsidRPr="00293680" w:rsidRDefault="006C7E1C" w:rsidP="006C7E1C">
      <w:pPr>
        <w:shd w:val="clear" w:color="auto" w:fill="FFFFFF"/>
        <w:spacing w:after="0" w:line="276" w:lineRule="auto"/>
        <w:rPr>
          <w:rFonts w:cstheme="minorHAnsi"/>
        </w:rPr>
      </w:pPr>
      <w:r w:rsidRPr="00293680">
        <w:rPr>
          <w:rFonts w:cstheme="minorHAnsi"/>
        </w:rPr>
        <w:t xml:space="preserve">Therefore, I needed to consider the best way to group the tutorials to maximise the benefit and hopefully ensure engagement. As shown in the literature, students must be clear </w:t>
      </w:r>
      <w:r w:rsidR="00153B7E">
        <w:rPr>
          <w:rFonts w:cstheme="minorHAnsi"/>
        </w:rPr>
        <w:t>as to</w:t>
      </w:r>
      <w:r w:rsidR="00153B7E" w:rsidRPr="00293680">
        <w:rPr>
          <w:rFonts w:cstheme="minorHAnsi"/>
        </w:rPr>
        <w:t xml:space="preserve"> </w:t>
      </w:r>
      <w:r w:rsidRPr="00293680">
        <w:rPr>
          <w:rFonts w:cstheme="minorHAnsi"/>
        </w:rPr>
        <w:t>the benefits to their individual work to be willing to access and engage with support services (Mountford-</w:t>
      </w:r>
      <w:proofErr w:type="spellStart"/>
      <w:r w:rsidRPr="00293680">
        <w:rPr>
          <w:rFonts w:cstheme="minorHAnsi"/>
        </w:rPr>
        <w:t>Zimdars</w:t>
      </w:r>
      <w:proofErr w:type="spellEnd"/>
      <w:r w:rsidRPr="00293680">
        <w:rPr>
          <w:rFonts w:cstheme="minorHAnsi"/>
        </w:rPr>
        <w:t xml:space="preserve">, 2017). The course </w:t>
      </w:r>
      <w:r w:rsidR="00153B7E">
        <w:rPr>
          <w:rFonts w:cstheme="minorHAnsi"/>
        </w:rPr>
        <w:t>involved</w:t>
      </w:r>
      <w:r w:rsidR="00153B7E" w:rsidRPr="00293680">
        <w:rPr>
          <w:rFonts w:cstheme="minorHAnsi"/>
        </w:rPr>
        <w:t xml:space="preserve"> </w:t>
      </w:r>
      <w:r w:rsidRPr="00293680">
        <w:rPr>
          <w:rFonts w:cstheme="minorHAnsi"/>
        </w:rPr>
        <w:t>a mix of genders</w:t>
      </w:r>
      <w:r w:rsidR="00153B7E">
        <w:rPr>
          <w:rFonts w:cstheme="minorHAnsi"/>
        </w:rPr>
        <w:t>, and being</w:t>
      </w:r>
      <w:r w:rsidR="00153B7E" w:rsidRPr="00293680">
        <w:rPr>
          <w:rFonts w:cstheme="minorHAnsi"/>
        </w:rPr>
        <w:t xml:space="preserve"> aware of the gender association with studying (Cotton </w:t>
      </w:r>
      <w:r w:rsidR="00153B7E" w:rsidRPr="00293680">
        <w:rPr>
          <w:rFonts w:cstheme="minorHAnsi"/>
          <w:i/>
        </w:rPr>
        <w:t>et al</w:t>
      </w:r>
      <w:r w:rsidR="00153B7E" w:rsidRPr="00293680">
        <w:rPr>
          <w:rFonts w:cstheme="minorHAnsi"/>
        </w:rPr>
        <w:t>. 2016)</w:t>
      </w:r>
      <w:r w:rsidRPr="00293680">
        <w:rPr>
          <w:rFonts w:cstheme="minorHAnsi"/>
        </w:rPr>
        <w:t xml:space="preserve">, in arranging the bookings of the tutorials, I thought carefully about the language used. All groups within the session booked a time slot that </w:t>
      </w:r>
      <w:r w:rsidR="00153B7E" w:rsidRPr="00293680">
        <w:rPr>
          <w:rFonts w:cstheme="minorHAnsi"/>
        </w:rPr>
        <w:t xml:space="preserve">suited them </w:t>
      </w:r>
      <w:r w:rsidRPr="00293680">
        <w:rPr>
          <w:rFonts w:cstheme="minorHAnsi"/>
        </w:rPr>
        <w:t>best</w:t>
      </w:r>
      <w:r w:rsidR="00153B7E">
        <w:rPr>
          <w:rFonts w:cstheme="minorHAnsi"/>
        </w:rPr>
        <w:t xml:space="preserve">. </w:t>
      </w:r>
      <w:r w:rsidRPr="00293680">
        <w:rPr>
          <w:rFonts w:cstheme="minorHAnsi"/>
        </w:rPr>
        <w:t xml:space="preserve"> </w:t>
      </w:r>
      <w:r w:rsidR="00153B7E">
        <w:rPr>
          <w:rFonts w:cstheme="minorHAnsi"/>
        </w:rPr>
        <w:t>I</w:t>
      </w:r>
      <w:r w:rsidRPr="00293680">
        <w:rPr>
          <w:rFonts w:cstheme="minorHAnsi"/>
        </w:rPr>
        <w:t xml:space="preserve">f any </w:t>
      </w:r>
      <w:r w:rsidR="00153B7E">
        <w:rPr>
          <w:rFonts w:cstheme="minorHAnsi"/>
        </w:rPr>
        <w:t>students in</w:t>
      </w:r>
      <w:r w:rsidR="00153B7E" w:rsidRPr="00293680">
        <w:rPr>
          <w:rFonts w:cstheme="minorHAnsi"/>
        </w:rPr>
        <w:t xml:space="preserve"> </w:t>
      </w:r>
      <w:r w:rsidR="00B72CA8">
        <w:rPr>
          <w:rFonts w:cstheme="minorHAnsi"/>
        </w:rPr>
        <w:t>a given</w:t>
      </w:r>
      <w:r w:rsidR="00B72CA8" w:rsidRPr="00293680">
        <w:rPr>
          <w:rFonts w:cstheme="minorHAnsi"/>
        </w:rPr>
        <w:t xml:space="preserve"> </w:t>
      </w:r>
      <w:r w:rsidRPr="00293680">
        <w:rPr>
          <w:rFonts w:cstheme="minorHAnsi"/>
        </w:rPr>
        <w:t xml:space="preserve">group were not </w:t>
      </w:r>
      <w:r w:rsidR="00153B7E">
        <w:rPr>
          <w:rFonts w:cstheme="minorHAnsi"/>
        </w:rPr>
        <w:t xml:space="preserve">present </w:t>
      </w:r>
      <w:r w:rsidRPr="00293680">
        <w:rPr>
          <w:rFonts w:cstheme="minorHAnsi"/>
        </w:rPr>
        <w:t>in the seminar</w:t>
      </w:r>
      <w:r w:rsidR="00B72CA8">
        <w:rPr>
          <w:rFonts w:cstheme="minorHAnsi"/>
        </w:rPr>
        <w:t xml:space="preserve"> when bookings were made</w:t>
      </w:r>
      <w:r w:rsidRPr="00293680">
        <w:rPr>
          <w:rFonts w:cstheme="minorHAnsi"/>
        </w:rPr>
        <w:t xml:space="preserve">, the decision </w:t>
      </w:r>
      <w:r w:rsidR="00B72CA8">
        <w:rPr>
          <w:rFonts w:cstheme="minorHAnsi"/>
        </w:rPr>
        <w:t xml:space="preserve">on date/time </w:t>
      </w:r>
      <w:r w:rsidRPr="00293680">
        <w:rPr>
          <w:rFonts w:cstheme="minorHAnsi"/>
        </w:rPr>
        <w:t>was made by the majority as to what would work</w:t>
      </w:r>
      <w:r w:rsidR="00B72CA8">
        <w:rPr>
          <w:rFonts w:cstheme="minorHAnsi"/>
        </w:rPr>
        <w:t xml:space="preserve"> best</w:t>
      </w:r>
      <w:r w:rsidRPr="00293680">
        <w:rPr>
          <w:rFonts w:cstheme="minorHAnsi"/>
        </w:rPr>
        <w:t xml:space="preserve">. All students were then sent confirmation emails with the allocated time slot for them to attend. </w:t>
      </w:r>
    </w:p>
    <w:p w14:paraId="6B05C338" w14:textId="77777777" w:rsidR="006C7E1C" w:rsidRPr="00293680" w:rsidRDefault="006C7E1C" w:rsidP="006C7E1C">
      <w:pPr>
        <w:shd w:val="clear" w:color="auto" w:fill="FFFFFF"/>
        <w:spacing w:after="0" w:line="276" w:lineRule="auto"/>
        <w:rPr>
          <w:rFonts w:cstheme="minorHAnsi"/>
        </w:rPr>
      </w:pPr>
    </w:p>
    <w:p w14:paraId="571F3E78" w14:textId="09D9D7BD" w:rsidR="006C7E1C" w:rsidRPr="00293680" w:rsidRDefault="006C7E1C" w:rsidP="006C7E1C">
      <w:pPr>
        <w:shd w:val="clear" w:color="auto" w:fill="FFFFFF"/>
        <w:spacing w:after="0" w:line="276" w:lineRule="auto"/>
        <w:rPr>
          <w:rFonts w:cstheme="minorHAnsi"/>
        </w:rPr>
      </w:pPr>
      <w:r w:rsidRPr="00293680">
        <w:rPr>
          <w:rFonts w:cstheme="minorHAnsi"/>
        </w:rPr>
        <w:t xml:space="preserve">Once the practicalities on delivery were arranged, the next step was to plan the most effective intervention. The core skill had already been identified by the group presentation assignment. I decided that as there were up to five students in the group it would be best to create a clear plan for the session. During the booking stage I discovered that the groups did not know everyone they were presenting with, </w:t>
      </w:r>
      <w:r w:rsidR="00B72CA8">
        <w:rPr>
          <w:rFonts w:cstheme="minorHAnsi"/>
        </w:rPr>
        <w:t xml:space="preserve">so </w:t>
      </w:r>
      <w:r w:rsidRPr="00293680">
        <w:rPr>
          <w:rFonts w:cstheme="minorHAnsi"/>
        </w:rPr>
        <w:t>I needed to take this into consideration when planning the intervention</w:t>
      </w:r>
      <w:r w:rsidR="00B72CA8">
        <w:rPr>
          <w:rFonts w:cstheme="minorHAnsi"/>
        </w:rPr>
        <w:t xml:space="preserve">, allowing </w:t>
      </w:r>
      <w:r w:rsidRPr="00293680">
        <w:rPr>
          <w:rFonts w:cstheme="minorHAnsi"/>
        </w:rPr>
        <w:t>time to be spent on introductions</w:t>
      </w:r>
      <w:r w:rsidR="00B72CA8">
        <w:rPr>
          <w:rFonts w:cstheme="minorHAnsi"/>
        </w:rPr>
        <w:t>,</w:t>
      </w:r>
      <w:r w:rsidRPr="00293680">
        <w:rPr>
          <w:rFonts w:cstheme="minorHAnsi"/>
        </w:rPr>
        <w:t xml:space="preserve"> to make not only the intervention</w:t>
      </w:r>
      <w:r w:rsidR="00B72CA8">
        <w:rPr>
          <w:rFonts w:cstheme="minorHAnsi"/>
        </w:rPr>
        <w:t>,</w:t>
      </w:r>
      <w:r w:rsidRPr="00293680">
        <w:rPr>
          <w:rFonts w:cstheme="minorHAnsi"/>
        </w:rPr>
        <w:t xml:space="preserve"> but the end presentation</w:t>
      </w:r>
      <w:r w:rsidR="00B72CA8">
        <w:rPr>
          <w:rFonts w:cstheme="minorHAnsi"/>
        </w:rPr>
        <w:t xml:space="preserve"> itself,</w:t>
      </w:r>
      <w:r w:rsidRPr="00293680">
        <w:rPr>
          <w:rFonts w:cstheme="minorHAnsi"/>
        </w:rPr>
        <w:t xml:space="preserve"> successful. This was especially important as the literature clearly </w:t>
      </w:r>
      <w:r w:rsidR="00B72CA8" w:rsidRPr="00293680">
        <w:rPr>
          <w:rFonts w:cstheme="minorHAnsi"/>
        </w:rPr>
        <w:t>identifie</w:t>
      </w:r>
      <w:r w:rsidR="00B72CA8">
        <w:rPr>
          <w:rFonts w:cstheme="minorHAnsi"/>
        </w:rPr>
        <w:t>s</w:t>
      </w:r>
      <w:r w:rsidR="00B72CA8" w:rsidRPr="00293680">
        <w:rPr>
          <w:rFonts w:cstheme="minorHAnsi"/>
        </w:rPr>
        <w:t xml:space="preserve"> </w:t>
      </w:r>
      <w:r w:rsidRPr="00293680">
        <w:rPr>
          <w:rFonts w:cstheme="minorHAnsi"/>
        </w:rPr>
        <w:t xml:space="preserve">the sense of belonging within a course as important to retention and attainment (Thomas, 2012; </w:t>
      </w:r>
      <w:proofErr w:type="spellStart"/>
      <w:r w:rsidRPr="00293680">
        <w:rPr>
          <w:rFonts w:cstheme="minorHAnsi"/>
        </w:rPr>
        <w:t>Masika</w:t>
      </w:r>
      <w:proofErr w:type="spellEnd"/>
      <w:r w:rsidRPr="00293680">
        <w:rPr>
          <w:rFonts w:cstheme="minorHAnsi"/>
        </w:rPr>
        <w:t xml:space="preserve"> and Jones 2016). As the tutorials were only </w:t>
      </w:r>
      <w:r>
        <w:rPr>
          <w:rFonts w:cstheme="minorHAnsi"/>
        </w:rPr>
        <w:t>30</w:t>
      </w:r>
      <w:r w:rsidRPr="00293680">
        <w:rPr>
          <w:rFonts w:cstheme="minorHAnsi"/>
        </w:rPr>
        <w:t xml:space="preserve"> minutes, quick, effective introductions needed to be the first part of the session.</w:t>
      </w:r>
    </w:p>
    <w:p w14:paraId="64AC56A3" w14:textId="77777777" w:rsidR="006C7E1C" w:rsidRPr="00293680" w:rsidRDefault="006C7E1C" w:rsidP="006C7E1C">
      <w:pPr>
        <w:shd w:val="clear" w:color="auto" w:fill="FFFFFF"/>
        <w:spacing w:after="0" w:line="276" w:lineRule="auto"/>
        <w:rPr>
          <w:rFonts w:cstheme="minorHAnsi"/>
        </w:rPr>
      </w:pPr>
    </w:p>
    <w:p w14:paraId="42848B46" w14:textId="6C0EBF12" w:rsidR="006C7E1C" w:rsidRPr="00293680" w:rsidRDefault="00B72CA8" w:rsidP="006C7E1C">
      <w:pPr>
        <w:shd w:val="clear" w:color="auto" w:fill="FFFFFF"/>
        <w:spacing w:after="0" w:line="276" w:lineRule="auto"/>
        <w:rPr>
          <w:rFonts w:cstheme="minorHAnsi"/>
        </w:rPr>
      </w:pPr>
      <w:r>
        <w:rPr>
          <w:rFonts w:cstheme="minorHAnsi"/>
        </w:rPr>
        <w:t>Further elements of t</w:t>
      </w:r>
      <w:r w:rsidR="006C7E1C" w:rsidRPr="00293680">
        <w:rPr>
          <w:rFonts w:cstheme="minorHAnsi"/>
        </w:rPr>
        <w:t xml:space="preserve">he intervention </w:t>
      </w:r>
      <w:r w:rsidRPr="00293680">
        <w:rPr>
          <w:rFonts w:cstheme="minorHAnsi"/>
        </w:rPr>
        <w:t>w</w:t>
      </w:r>
      <w:r>
        <w:rPr>
          <w:rFonts w:cstheme="minorHAnsi"/>
        </w:rPr>
        <w:t>ere</w:t>
      </w:r>
      <w:r w:rsidRPr="00293680">
        <w:rPr>
          <w:rFonts w:cstheme="minorHAnsi"/>
        </w:rPr>
        <w:t xml:space="preserve"> </w:t>
      </w:r>
      <w:r w:rsidR="006C7E1C" w:rsidRPr="00293680">
        <w:rPr>
          <w:rFonts w:cstheme="minorHAnsi"/>
        </w:rPr>
        <w:t>then designed to ensure that all members of</w:t>
      </w:r>
      <w:r>
        <w:rPr>
          <w:rFonts w:cstheme="minorHAnsi"/>
        </w:rPr>
        <w:t xml:space="preserve"> each</w:t>
      </w:r>
      <w:r w:rsidR="006C7E1C" w:rsidRPr="00293680">
        <w:rPr>
          <w:rFonts w:cstheme="minorHAnsi"/>
        </w:rPr>
        <w:t xml:space="preserve"> group left the</w:t>
      </w:r>
      <w:r>
        <w:rPr>
          <w:rFonts w:cstheme="minorHAnsi"/>
        </w:rPr>
        <w:t>ir</w:t>
      </w:r>
      <w:r w:rsidR="006C7E1C" w:rsidRPr="00293680">
        <w:rPr>
          <w:rFonts w:cstheme="minorHAnsi"/>
        </w:rPr>
        <w:t xml:space="preserve"> tutorial with a clear understanding of what makes a good presentation </w:t>
      </w:r>
      <w:r>
        <w:rPr>
          <w:rFonts w:cstheme="minorHAnsi"/>
        </w:rPr>
        <w:t>at</w:t>
      </w:r>
      <w:r w:rsidR="006C7E1C" w:rsidRPr="00293680">
        <w:rPr>
          <w:rFonts w:cstheme="minorHAnsi"/>
        </w:rPr>
        <w:t xml:space="preserve"> level four. This would then ensure that the criteria and academic language </w:t>
      </w:r>
      <w:r>
        <w:rPr>
          <w:rFonts w:cstheme="minorHAnsi"/>
        </w:rPr>
        <w:t xml:space="preserve">to be </w:t>
      </w:r>
      <w:r w:rsidR="006C7E1C" w:rsidRPr="00293680">
        <w:rPr>
          <w:rFonts w:cstheme="minorHAnsi"/>
        </w:rPr>
        <w:t xml:space="preserve">used by the academics </w:t>
      </w:r>
      <w:r>
        <w:rPr>
          <w:rFonts w:cstheme="minorHAnsi"/>
        </w:rPr>
        <w:t xml:space="preserve">in assessment </w:t>
      </w:r>
      <w:r w:rsidR="006C7E1C" w:rsidRPr="00293680">
        <w:rPr>
          <w:rFonts w:cstheme="minorHAnsi"/>
        </w:rPr>
        <w:t>had been decoded</w:t>
      </w:r>
      <w:r>
        <w:rPr>
          <w:rFonts w:cstheme="minorHAnsi"/>
        </w:rPr>
        <w:t>, e</w:t>
      </w:r>
      <w:r w:rsidR="006C7E1C" w:rsidRPr="00293680">
        <w:rPr>
          <w:rFonts w:cstheme="minorHAnsi"/>
        </w:rPr>
        <w:t xml:space="preserve">nabling students to feel confident that they had understood what was expected of them (White, </w:t>
      </w:r>
      <w:r w:rsidR="006C7E1C" w:rsidRPr="00293680">
        <w:rPr>
          <w:rFonts w:cstheme="minorHAnsi"/>
        </w:rPr>
        <w:lastRenderedPageBreak/>
        <w:t xml:space="preserve">2014). The session was planned so that they would then create clear plan for the next step of their presentation. </w:t>
      </w:r>
    </w:p>
    <w:p w14:paraId="71DFD105" w14:textId="77777777" w:rsidR="006C7E1C" w:rsidRPr="00293680" w:rsidRDefault="006C7E1C" w:rsidP="006C7E1C">
      <w:pPr>
        <w:shd w:val="clear" w:color="auto" w:fill="FFFFFF"/>
        <w:spacing w:after="0" w:line="276" w:lineRule="auto"/>
        <w:rPr>
          <w:rFonts w:cstheme="minorHAnsi"/>
        </w:rPr>
      </w:pPr>
    </w:p>
    <w:p w14:paraId="3262AFCB" w14:textId="64C0F964" w:rsidR="006C7E1C" w:rsidRPr="00293680" w:rsidRDefault="006C7E1C" w:rsidP="006C7E1C">
      <w:pPr>
        <w:shd w:val="clear" w:color="auto" w:fill="FFFFFF"/>
        <w:spacing w:after="0" w:line="276" w:lineRule="auto"/>
        <w:rPr>
          <w:rFonts w:cstheme="minorHAnsi"/>
        </w:rPr>
      </w:pPr>
      <w:r w:rsidRPr="00293680">
        <w:rPr>
          <w:rFonts w:cstheme="minorHAnsi"/>
        </w:rPr>
        <w:t>To ensure effective learning</w:t>
      </w:r>
      <w:r w:rsidR="00B72CA8">
        <w:rPr>
          <w:rFonts w:cstheme="minorHAnsi"/>
        </w:rPr>
        <w:t>,</w:t>
      </w:r>
      <w:r w:rsidRPr="00293680">
        <w:rPr>
          <w:rFonts w:cstheme="minorHAnsi"/>
        </w:rPr>
        <w:t xml:space="preserve"> and for the students to begin to collaborate as a group</w:t>
      </w:r>
      <w:r w:rsidR="00B72CA8">
        <w:rPr>
          <w:rFonts w:cstheme="minorHAnsi"/>
        </w:rPr>
        <w:t>,</w:t>
      </w:r>
      <w:r w:rsidRPr="00293680">
        <w:rPr>
          <w:rFonts w:cstheme="minorHAnsi"/>
        </w:rPr>
        <w:t xml:space="preserve"> I felt that my role</w:t>
      </w:r>
      <w:r>
        <w:rPr>
          <w:rFonts w:cstheme="minorHAnsi"/>
        </w:rPr>
        <w:t xml:space="preserve"> </w:t>
      </w:r>
      <w:r w:rsidRPr="00293680">
        <w:rPr>
          <w:rFonts w:cstheme="minorHAnsi"/>
        </w:rPr>
        <w:t>should</w:t>
      </w:r>
      <w:r>
        <w:rPr>
          <w:rFonts w:cstheme="minorHAnsi"/>
        </w:rPr>
        <w:t xml:space="preserve"> be</w:t>
      </w:r>
      <w:r w:rsidRPr="00293680">
        <w:rPr>
          <w:rFonts w:cstheme="minorHAnsi"/>
        </w:rPr>
        <w:t xml:space="preserve"> more as a facilitator (Rowley </w:t>
      </w:r>
      <w:r w:rsidRPr="00293680">
        <w:rPr>
          <w:rFonts w:cstheme="minorHAnsi"/>
          <w:i/>
        </w:rPr>
        <w:t>et al</w:t>
      </w:r>
      <w:r w:rsidRPr="00293680">
        <w:rPr>
          <w:rFonts w:cstheme="minorHAnsi"/>
        </w:rPr>
        <w:t>., 2018). To enable this style, I had picked an open space area, where the students would be able to sit comfortably in an informal circle. Hopefully this layout and environment would make the students feel more secure in themselves and open to learning.</w:t>
      </w:r>
    </w:p>
    <w:p w14:paraId="0EFEC5B5" w14:textId="77777777" w:rsidR="006C7E1C" w:rsidRPr="00293680" w:rsidRDefault="006C7E1C" w:rsidP="006C7E1C">
      <w:pPr>
        <w:shd w:val="clear" w:color="auto" w:fill="FFFFFF"/>
        <w:spacing w:after="0" w:line="276" w:lineRule="auto"/>
        <w:rPr>
          <w:rFonts w:cstheme="minorHAnsi"/>
        </w:rPr>
      </w:pPr>
    </w:p>
    <w:p w14:paraId="5EF364C1" w14:textId="7C2B5672" w:rsidR="006C7E1C" w:rsidRPr="00293680" w:rsidRDefault="006C7E1C" w:rsidP="006C7E1C">
      <w:pPr>
        <w:shd w:val="clear" w:color="auto" w:fill="FFFFFF"/>
        <w:spacing w:after="0" w:line="276" w:lineRule="auto"/>
        <w:rPr>
          <w:rFonts w:cstheme="minorHAnsi"/>
        </w:rPr>
      </w:pPr>
      <w:r w:rsidRPr="00293680">
        <w:rPr>
          <w:rFonts w:cstheme="minorHAnsi"/>
        </w:rPr>
        <w:t xml:space="preserve">A particular point that played on my mind was the idea of lecturers making assumptions based on the student’s qualifications. I </w:t>
      </w:r>
      <w:r w:rsidR="00B72CA8">
        <w:rPr>
          <w:rFonts w:cstheme="minorHAnsi"/>
        </w:rPr>
        <w:t xml:space="preserve">therefore </w:t>
      </w:r>
      <w:r w:rsidRPr="00293680">
        <w:rPr>
          <w:rFonts w:cstheme="minorHAnsi"/>
        </w:rPr>
        <w:t xml:space="preserve">made </w:t>
      </w:r>
      <w:r w:rsidR="00B72CA8">
        <w:rPr>
          <w:rFonts w:cstheme="minorHAnsi"/>
        </w:rPr>
        <w:t>a</w:t>
      </w:r>
      <w:r w:rsidR="00B72CA8" w:rsidRPr="00293680">
        <w:rPr>
          <w:rFonts w:cstheme="minorHAnsi"/>
        </w:rPr>
        <w:t xml:space="preserve"> </w:t>
      </w:r>
      <w:r w:rsidRPr="00293680">
        <w:rPr>
          <w:rFonts w:cstheme="minorHAnsi"/>
        </w:rPr>
        <w:t xml:space="preserve">conscious effort not to have any assumed expectations of the students and their abilities. The questions designed for the tutorial would hopefully bring out knowledge and identify gaps to address without the student feeling self-conscious. </w:t>
      </w:r>
    </w:p>
    <w:p w14:paraId="06DFB370" w14:textId="77777777" w:rsidR="006C7E1C" w:rsidRPr="00CF25D0" w:rsidRDefault="006C7E1C" w:rsidP="00A9379F">
      <w:pPr>
        <w:shd w:val="clear" w:color="auto" w:fill="FFFFFF"/>
        <w:spacing w:before="120" w:after="0" w:line="276" w:lineRule="auto"/>
        <w:rPr>
          <w:rFonts w:cstheme="minorHAnsi"/>
          <w:b/>
          <w:sz w:val="24"/>
        </w:rPr>
      </w:pPr>
      <w:r w:rsidRPr="00CF25D0">
        <w:rPr>
          <w:rFonts w:cstheme="minorHAnsi"/>
          <w:b/>
          <w:sz w:val="24"/>
        </w:rPr>
        <w:t>Peer observation</w:t>
      </w:r>
    </w:p>
    <w:p w14:paraId="4EF37A2C" w14:textId="7FB899F1" w:rsidR="006C7E1C" w:rsidRDefault="006C7E1C" w:rsidP="00A9379F">
      <w:pPr>
        <w:shd w:val="clear" w:color="auto" w:fill="FFFFFF"/>
        <w:spacing w:before="120" w:after="0" w:line="276" w:lineRule="auto"/>
        <w:rPr>
          <w:rFonts w:cstheme="minorHAnsi"/>
        </w:rPr>
      </w:pPr>
      <w:r w:rsidRPr="00293680">
        <w:rPr>
          <w:rFonts w:cstheme="minorHAnsi"/>
        </w:rPr>
        <w:t xml:space="preserve">Before the intervention I met with the observer to discuss the key areas that I would like to be observed (Byrne </w:t>
      </w:r>
      <w:r w:rsidRPr="00293680">
        <w:rPr>
          <w:rFonts w:cstheme="minorHAnsi"/>
          <w:i/>
        </w:rPr>
        <w:t>et al.,</w:t>
      </w:r>
      <w:r w:rsidRPr="00293680">
        <w:rPr>
          <w:rFonts w:cstheme="minorHAnsi"/>
        </w:rPr>
        <w:t xml:space="preserve"> 2010). As the session had been planned with me as a facilitator I felt it was important for the engagement of the students to be observed, both as individuals and as a group overall. Alongside this I asked the observer to consider the use of environment and layout. Ha</w:t>
      </w:r>
      <w:r w:rsidR="00C945B3">
        <w:rPr>
          <w:rFonts w:cstheme="minorHAnsi"/>
        </w:rPr>
        <w:t>d the environment and layout</w:t>
      </w:r>
      <w:r w:rsidRPr="00293680">
        <w:rPr>
          <w:rFonts w:cstheme="minorHAnsi"/>
        </w:rPr>
        <w:t xml:space="preserve"> been as conducive </w:t>
      </w:r>
      <w:r w:rsidR="00B72CA8" w:rsidRPr="00293680">
        <w:rPr>
          <w:rFonts w:cstheme="minorHAnsi"/>
        </w:rPr>
        <w:t xml:space="preserve">to the session </w:t>
      </w:r>
      <w:r w:rsidRPr="00293680">
        <w:rPr>
          <w:rFonts w:cstheme="minorHAnsi"/>
        </w:rPr>
        <w:t>as I had thought it would be</w:t>
      </w:r>
      <w:r w:rsidR="00C945B3">
        <w:rPr>
          <w:rFonts w:cstheme="minorHAnsi"/>
        </w:rPr>
        <w:t>?</w:t>
      </w:r>
      <w:r w:rsidRPr="00293680">
        <w:rPr>
          <w:rFonts w:cstheme="minorHAnsi"/>
        </w:rPr>
        <w:t xml:space="preserve"> As one of the core objectives was for the students to leave with a clear plan of the next step for the group to work on, I wanted to know whether it was felt </w:t>
      </w:r>
      <w:r w:rsidR="00B43FFA">
        <w:rPr>
          <w:rFonts w:cstheme="minorHAnsi"/>
        </w:rPr>
        <w:t xml:space="preserve">that </w:t>
      </w:r>
      <w:r w:rsidRPr="00293680">
        <w:rPr>
          <w:rFonts w:cstheme="minorHAnsi"/>
        </w:rPr>
        <w:t xml:space="preserve">this was achieved. The observer was also given the lesson plan </w:t>
      </w:r>
      <w:r>
        <w:rPr>
          <w:rFonts w:cstheme="minorHAnsi"/>
        </w:rPr>
        <w:t xml:space="preserve">(See the Appendix) </w:t>
      </w:r>
      <w:r w:rsidRPr="00293680">
        <w:rPr>
          <w:rFonts w:cstheme="minorHAnsi"/>
        </w:rPr>
        <w:t>to refer to if required during the observation.</w:t>
      </w:r>
    </w:p>
    <w:p w14:paraId="6DA2C372" w14:textId="77777777" w:rsidR="006C7E1C" w:rsidRPr="00293680" w:rsidRDefault="006C7E1C" w:rsidP="006C7E1C">
      <w:pPr>
        <w:shd w:val="clear" w:color="auto" w:fill="FFFFFF"/>
        <w:spacing w:after="0" w:line="276" w:lineRule="auto"/>
        <w:rPr>
          <w:rFonts w:cstheme="minorHAnsi"/>
        </w:rPr>
      </w:pPr>
    </w:p>
    <w:p w14:paraId="5DC63594" w14:textId="1EB4D1F7" w:rsidR="006C7E1C" w:rsidRDefault="006C7E1C" w:rsidP="006C7E1C">
      <w:pPr>
        <w:shd w:val="clear" w:color="auto" w:fill="FFFFFF"/>
        <w:spacing w:after="0" w:line="276" w:lineRule="auto"/>
        <w:rPr>
          <w:rFonts w:cstheme="minorHAnsi"/>
        </w:rPr>
      </w:pPr>
      <w:r w:rsidRPr="00293680">
        <w:rPr>
          <w:rFonts w:cstheme="minorHAnsi"/>
        </w:rPr>
        <w:t xml:space="preserve">At the time </w:t>
      </w:r>
      <w:r w:rsidR="00B43FFA">
        <w:rPr>
          <w:rFonts w:cstheme="minorHAnsi"/>
        </w:rPr>
        <w:t>when</w:t>
      </w:r>
      <w:r w:rsidR="00B43FFA" w:rsidRPr="00293680">
        <w:rPr>
          <w:rFonts w:cstheme="minorHAnsi"/>
        </w:rPr>
        <w:t xml:space="preserve"> </w:t>
      </w:r>
      <w:r w:rsidRPr="00293680">
        <w:rPr>
          <w:rFonts w:cstheme="minorHAnsi"/>
        </w:rPr>
        <w:t>the tutorial was meant to start</w:t>
      </w:r>
      <w:r w:rsidR="00B43FFA">
        <w:rPr>
          <w:rFonts w:cstheme="minorHAnsi"/>
        </w:rPr>
        <w:t xml:space="preserve">, </w:t>
      </w:r>
      <w:r w:rsidRPr="00293680">
        <w:rPr>
          <w:rFonts w:cstheme="minorHAnsi"/>
        </w:rPr>
        <w:t xml:space="preserve">the group </w:t>
      </w:r>
      <w:r>
        <w:rPr>
          <w:rFonts w:cstheme="minorHAnsi"/>
        </w:rPr>
        <w:t>had to wait</w:t>
      </w:r>
      <w:r w:rsidRPr="00293680">
        <w:rPr>
          <w:rFonts w:cstheme="minorHAnsi"/>
        </w:rPr>
        <w:t xml:space="preserve"> for one student to arrive</w:t>
      </w:r>
      <w:r>
        <w:rPr>
          <w:rFonts w:cstheme="minorHAnsi"/>
        </w:rPr>
        <w:t>.</w:t>
      </w:r>
      <w:r w:rsidRPr="00293680">
        <w:rPr>
          <w:rFonts w:cstheme="minorHAnsi"/>
        </w:rPr>
        <w:t xml:space="preserve"> </w:t>
      </w:r>
      <w:r>
        <w:rPr>
          <w:rFonts w:cstheme="minorHAnsi"/>
        </w:rPr>
        <w:t>D</w:t>
      </w:r>
      <w:r w:rsidRPr="00293680">
        <w:rPr>
          <w:rFonts w:cstheme="minorHAnsi"/>
        </w:rPr>
        <w:t xml:space="preserve">ue to the time allocated for the session, I waited for a couple of minutes and then felt it was important to start. </w:t>
      </w:r>
      <w:r w:rsidR="00B43FFA">
        <w:rPr>
          <w:rFonts w:cstheme="minorHAnsi"/>
        </w:rPr>
        <w:t>When t</w:t>
      </w:r>
      <w:r w:rsidRPr="00293680">
        <w:rPr>
          <w:rFonts w:cstheme="minorHAnsi"/>
        </w:rPr>
        <w:t>he student arrived ten minutes late, I did stop the conversation, so she could take a seat. The observer identif</w:t>
      </w:r>
      <w:r w:rsidR="00B43FFA">
        <w:rPr>
          <w:rFonts w:cstheme="minorHAnsi"/>
        </w:rPr>
        <w:t>ied</w:t>
      </w:r>
      <w:r w:rsidRPr="00293680">
        <w:rPr>
          <w:rFonts w:cstheme="minorHAnsi"/>
        </w:rPr>
        <w:t xml:space="preserve"> this as interrupting the flow of the session</w:t>
      </w:r>
      <w:r w:rsidR="00B43FFA">
        <w:rPr>
          <w:rFonts w:cstheme="minorHAnsi"/>
        </w:rPr>
        <w:t>, but o</w:t>
      </w:r>
      <w:r w:rsidRPr="00293680">
        <w:rPr>
          <w:rFonts w:cstheme="minorHAnsi"/>
        </w:rPr>
        <w:t xml:space="preserve">verall the observer felt that students were engaged with </w:t>
      </w:r>
      <w:r>
        <w:rPr>
          <w:rFonts w:cstheme="minorHAnsi"/>
        </w:rPr>
        <w:t xml:space="preserve">the </w:t>
      </w:r>
      <w:r w:rsidRPr="00293680">
        <w:rPr>
          <w:rFonts w:cstheme="minorHAnsi"/>
        </w:rPr>
        <w:t>session and all seemed to enjoy it</w:t>
      </w:r>
      <w:r>
        <w:rPr>
          <w:rFonts w:cstheme="minorHAnsi"/>
        </w:rPr>
        <w:t>. The observer</w:t>
      </w:r>
      <w:r w:rsidRPr="00293680">
        <w:rPr>
          <w:rFonts w:cstheme="minorHAnsi"/>
        </w:rPr>
        <w:t xml:space="preserve"> did however raise the environment as an issue. The session was delivered in an area with some background noise, which at times cause</w:t>
      </w:r>
      <w:r w:rsidR="00B43FFA">
        <w:rPr>
          <w:rFonts w:cstheme="minorHAnsi"/>
        </w:rPr>
        <w:t>d</w:t>
      </w:r>
      <w:r w:rsidRPr="00293680">
        <w:rPr>
          <w:rFonts w:cstheme="minorHAnsi"/>
        </w:rPr>
        <w:t xml:space="preserve"> students to be distracted and had to be refocused. I agree with this</w:t>
      </w:r>
      <w:r w:rsidR="00B43FFA">
        <w:rPr>
          <w:rFonts w:cstheme="minorHAnsi"/>
        </w:rPr>
        <w:t>, since</w:t>
      </w:r>
      <w:r w:rsidRPr="00293680">
        <w:rPr>
          <w:rFonts w:cstheme="minorHAnsi"/>
        </w:rPr>
        <w:t xml:space="preserve"> at times even I had to concentrate to hear. </w:t>
      </w:r>
    </w:p>
    <w:p w14:paraId="18024802" w14:textId="77777777" w:rsidR="006C7E1C" w:rsidRPr="00293680" w:rsidRDefault="006C7E1C" w:rsidP="006C7E1C">
      <w:pPr>
        <w:shd w:val="clear" w:color="auto" w:fill="FFFFFF"/>
        <w:spacing w:after="0" w:line="276" w:lineRule="auto"/>
        <w:rPr>
          <w:rFonts w:cstheme="minorHAnsi"/>
        </w:rPr>
      </w:pPr>
    </w:p>
    <w:p w14:paraId="2A913504" w14:textId="57806112" w:rsidR="006C7E1C" w:rsidRPr="00293680" w:rsidRDefault="006C7E1C" w:rsidP="006C7E1C">
      <w:pPr>
        <w:shd w:val="clear" w:color="auto" w:fill="FFFFFF"/>
        <w:spacing w:after="0" w:line="276" w:lineRule="auto"/>
        <w:rPr>
          <w:rFonts w:cstheme="minorHAnsi"/>
        </w:rPr>
      </w:pPr>
      <w:r w:rsidRPr="00293680">
        <w:rPr>
          <w:rFonts w:cstheme="minorHAnsi"/>
        </w:rPr>
        <w:t>The</w:t>
      </w:r>
      <w:r>
        <w:rPr>
          <w:rFonts w:cstheme="minorHAnsi"/>
        </w:rPr>
        <w:t xml:space="preserve"> observer </w:t>
      </w:r>
      <w:r w:rsidRPr="00293680">
        <w:rPr>
          <w:rFonts w:cstheme="minorHAnsi"/>
        </w:rPr>
        <w:t xml:space="preserve">noted that the group was able to identify what they needed to do both </w:t>
      </w:r>
      <w:r w:rsidR="00B43FFA" w:rsidRPr="00293680">
        <w:rPr>
          <w:rFonts w:cstheme="minorHAnsi"/>
        </w:rPr>
        <w:t xml:space="preserve">as </w:t>
      </w:r>
      <w:r w:rsidRPr="00293680">
        <w:rPr>
          <w:rFonts w:cstheme="minorHAnsi"/>
        </w:rPr>
        <w:t>individuals and as a group to create a good presentation</w:t>
      </w:r>
      <w:r w:rsidR="00B43FFA">
        <w:rPr>
          <w:rFonts w:cstheme="minorHAnsi"/>
        </w:rPr>
        <w:t xml:space="preserve">, and </w:t>
      </w:r>
      <w:r w:rsidRPr="00293680">
        <w:rPr>
          <w:rFonts w:cstheme="minorHAnsi"/>
        </w:rPr>
        <w:t>that students le</w:t>
      </w:r>
      <w:r w:rsidR="00B43FFA">
        <w:rPr>
          <w:rFonts w:cstheme="minorHAnsi"/>
        </w:rPr>
        <w:t>ft</w:t>
      </w:r>
      <w:r w:rsidRPr="00293680">
        <w:rPr>
          <w:rFonts w:cstheme="minorHAnsi"/>
        </w:rPr>
        <w:t xml:space="preserve"> the session with a clear plan as to their next individual steps and a clear plan for the group. The observer identified this as an important part of the session</w:t>
      </w:r>
      <w:r>
        <w:rPr>
          <w:rFonts w:cstheme="minorHAnsi"/>
        </w:rPr>
        <w:t>. S</w:t>
      </w:r>
      <w:r w:rsidRPr="00293680">
        <w:rPr>
          <w:rFonts w:cstheme="minorHAnsi"/>
        </w:rPr>
        <w:t>he commented that the students seemed more confident in themselves when this had been done. However, the</w:t>
      </w:r>
      <w:r>
        <w:rPr>
          <w:rFonts w:cstheme="minorHAnsi"/>
        </w:rPr>
        <w:t xml:space="preserve"> observer</w:t>
      </w:r>
      <w:r w:rsidRPr="00293680">
        <w:rPr>
          <w:rFonts w:cstheme="minorHAnsi"/>
        </w:rPr>
        <w:t xml:space="preserve"> identified that this felt rushed and </w:t>
      </w:r>
      <w:r>
        <w:rPr>
          <w:rFonts w:cstheme="minorHAnsi"/>
        </w:rPr>
        <w:t>she</w:t>
      </w:r>
      <w:r w:rsidRPr="00293680">
        <w:rPr>
          <w:rFonts w:cstheme="minorHAnsi"/>
        </w:rPr>
        <w:t xml:space="preserve"> suggested</w:t>
      </w:r>
      <w:r>
        <w:rPr>
          <w:rFonts w:cstheme="minorHAnsi"/>
        </w:rPr>
        <w:t xml:space="preserve"> that</w:t>
      </w:r>
      <w:r w:rsidRPr="00293680">
        <w:rPr>
          <w:rFonts w:cstheme="minorHAnsi"/>
        </w:rPr>
        <w:t xml:space="preserve"> I think about where I </w:t>
      </w:r>
      <w:r w:rsidR="00B43FFA" w:rsidRPr="00293680">
        <w:rPr>
          <w:rFonts w:cstheme="minorHAnsi"/>
        </w:rPr>
        <w:t>co</w:t>
      </w:r>
      <w:r w:rsidR="00B43FFA">
        <w:rPr>
          <w:rFonts w:cstheme="minorHAnsi"/>
        </w:rPr>
        <w:t>uld</w:t>
      </w:r>
      <w:r w:rsidR="00B43FFA" w:rsidRPr="00293680">
        <w:rPr>
          <w:rFonts w:cstheme="minorHAnsi"/>
        </w:rPr>
        <w:t xml:space="preserve"> possibly</w:t>
      </w:r>
      <w:r w:rsidR="00B43FFA" w:rsidRPr="00293680" w:rsidDel="00B43FFA">
        <w:rPr>
          <w:rFonts w:cstheme="minorHAnsi"/>
        </w:rPr>
        <w:t xml:space="preserve"> </w:t>
      </w:r>
      <w:r w:rsidR="00B43FFA" w:rsidRPr="00293680">
        <w:rPr>
          <w:rFonts w:cstheme="minorHAnsi"/>
        </w:rPr>
        <w:t>introduc</w:t>
      </w:r>
      <w:r w:rsidR="00B43FFA">
        <w:rPr>
          <w:rFonts w:cstheme="minorHAnsi"/>
        </w:rPr>
        <w:t>e</w:t>
      </w:r>
      <w:r w:rsidR="00B43FFA" w:rsidRPr="00293680">
        <w:rPr>
          <w:rFonts w:cstheme="minorHAnsi"/>
        </w:rPr>
        <w:t xml:space="preserve"> </w:t>
      </w:r>
      <w:r w:rsidR="00F95648">
        <w:rPr>
          <w:rFonts w:cstheme="minorHAnsi"/>
        </w:rPr>
        <w:t xml:space="preserve">this </w:t>
      </w:r>
      <w:r w:rsidRPr="00293680">
        <w:rPr>
          <w:rFonts w:cstheme="minorHAnsi"/>
        </w:rPr>
        <w:t>earlier in the session.</w:t>
      </w:r>
    </w:p>
    <w:p w14:paraId="18503D02" w14:textId="77777777" w:rsidR="006C7E1C" w:rsidRPr="000557E4" w:rsidRDefault="006C7E1C" w:rsidP="00A9379F">
      <w:pPr>
        <w:shd w:val="clear" w:color="auto" w:fill="FFFFFF"/>
        <w:spacing w:before="120" w:after="0" w:line="276" w:lineRule="auto"/>
        <w:rPr>
          <w:rFonts w:cstheme="minorHAnsi"/>
          <w:b/>
          <w:sz w:val="24"/>
        </w:rPr>
      </w:pPr>
      <w:r w:rsidRPr="000557E4">
        <w:rPr>
          <w:rFonts w:cstheme="minorHAnsi"/>
          <w:b/>
          <w:sz w:val="24"/>
        </w:rPr>
        <w:t>Evaluation</w:t>
      </w:r>
    </w:p>
    <w:p w14:paraId="5941374A" w14:textId="79377280" w:rsidR="006C7E1C" w:rsidRDefault="006C7E1C" w:rsidP="00A9379F">
      <w:pPr>
        <w:shd w:val="clear" w:color="auto" w:fill="FFFFFF"/>
        <w:spacing w:before="120" w:after="0" w:line="276" w:lineRule="auto"/>
        <w:rPr>
          <w:rFonts w:cstheme="minorHAnsi"/>
        </w:rPr>
      </w:pPr>
      <w:r w:rsidRPr="00293680">
        <w:rPr>
          <w:rFonts w:cstheme="minorHAnsi"/>
        </w:rPr>
        <w:t>On reflection</w:t>
      </w:r>
      <w:r w:rsidR="00F95648">
        <w:rPr>
          <w:rFonts w:cstheme="minorHAnsi"/>
        </w:rPr>
        <w:t>,</w:t>
      </w:r>
      <w:r w:rsidRPr="00293680">
        <w:rPr>
          <w:rFonts w:cstheme="minorHAnsi"/>
        </w:rPr>
        <w:t xml:space="preserve"> while there was a need to identif</w:t>
      </w:r>
      <w:r w:rsidR="00B43FFA">
        <w:rPr>
          <w:rFonts w:cstheme="minorHAnsi"/>
        </w:rPr>
        <w:t>y</w:t>
      </w:r>
      <w:r w:rsidRPr="00293680">
        <w:rPr>
          <w:rFonts w:cstheme="minorHAnsi"/>
        </w:rPr>
        <w:t xml:space="preserve"> a clear objective for the group tutorial, having </w:t>
      </w:r>
      <w:r w:rsidR="00B43FFA">
        <w:rPr>
          <w:rFonts w:cstheme="minorHAnsi"/>
        </w:rPr>
        <w:t xml:space="preserve">such </w:t>
      </w:r>
      <w:r w:rsidRPr="00293680">
        <w:rPr>
          <w:rFonts w:cstheme="minorHAnsi"/>
        </w:rPr>
        <w:t>a structured lesson plan felt like I had introduced restrictions. As a facilitator to the session, it was not necessary to have such a formulaic plan. Alongside this</w:t>
      </w:r>
      <w:r w:rsidR="00F20877">
        <w:rPr>
          <w:rFonts w:cstheme="minorHAnsi"/>
        </w:rPr>
        <w:t>,</w:t>
      </w:r>
      <w:r w:rsidRPr="00293680">
        <w:rPr>
          <w:rFonts w:cstheme="minorHAnsi"/>
        </w:rPr>
        <w:t xml:space="preserve"> I realised early in the session that I had planned far too much and needed to just let the session develop naturally with</w:t>
      </w:r>
      <w:r w:rsidR="00B43FFA">
        <w:rPr>
          <w:rFonts w:cstheme="minorHAnsi"/>
        </w:rPr>
        <w:t>in</w:t>
      </w:r>
      <w:r w:rsidRPr="00293680">
        <w:rPr>
          <w:rFonts w:cstheme="minorHAnsi"/>
        </w:rPr>
        <w:t xml:space="preserve"> the boundaries of the overall objective. </w:t>
      </w:r>
    </w:p>
    <w:p w14:paraId="35F2E940" w14:textId="77777777" w:rsidR="006C7E1C" w:rsidRPr="00293680" w:rsidRDefault="006C7E1C" w:rsidP="006C7E1C">
      <w:pPr>
        <w:shd w:val="clear" w:color="auto" w:fill="FFFFFF"/>
        <w:spacing w:after="0" w:line="276" w:lineRule="auto"/>
        <w:rPr>
          <w:rFonts w:cstheme="minorHAnsi"/>
        </w:rPr>
      </w:pPr>
    </w:p>
    <w:p w14:paraId="42EB0E26" w14:textId="6887DF9D" w:rsidR="006C7E1C" w:rsidRPr="00293680" w:rsidRDefault="006C7E1C" w:rsidP="006C7E1C">
      <w:pPr>
        <w:shd w:val="clear" w:color="auto" w:fill="FFFFFF"/>
        <w:spacing w:after="0" w:line="276" w:lineRule="auto"/>
        <w:rPr>
          <w:rFonts w:cstheme="minorHAnsi"/>
        </w:rPr>
      </w:pPr>
      <w:r w:rsidRPr="00293680">
        <w:rPr>
          <w:rFonts w:cstheme="minorHAnsi"/>
        </w:rPr>
        <w:lastRenderedPageBreak/>
        <w:t>Identifying and planning</w:t>
      </w:r>
      <w:r w:rsidR="00B43FFA">
        <w:rPr>
          <w:rFonts w:cstheme="minorHAnsi"/>
        </w:rPr>
        <w:t xml:space="preserve"> </w:t>
      </w:r>
      <w:r w:rsidRPr="00293680">
        <w:rPr>
          <w:rFonts w:cstheme="minorHAnsi"/>
        </w:rPr>
        <w:t xml:space="preserve">what they needed to do </w:t>
      </w:r>
      <w:r w:rsidR="00B43FFA" w:rsidRPr="00293680">
        <w:rPr>
          <w:rFonts w:cstheme="minorHAnsi"/>
        </w:rPr>
        <w:t>as individuals</w:t>
      </w:r>
      <w:r w:rsidR="00B43FFA">
        <w:rPr>
          <w:rFonts w:cstheme="minorHAnsi"/>
        </w:rPr>
        <w:t xml:space="preserve"> </w:t>
      </w:r>
      <w:r w:rsidRPr="00293680">
        <w:rPr>
          <w:rFonts w:cstheme="minorHAnsi"/>
        </w:rPr>
        <w:t xml:space="preserve">and as a group appeared to increase </w:t>
      </w:r>
      <w:r>
        <w:rPr>
          <w:rFonts w:cstheme="minorHAnsi"/>
        </w:rPr>
        <w:t>students’</w:t>
      </w:r>
      <w:r w:rsidRPr="00293680">
        <w:rPr>
          <w:rFonts w:cstheme="minorHAnsi"/>
        </w:rPr>
        <w:t xml:space="preserve"> confidence, </w:t>
      </w:r>
      <w:r w:rsidR="00B43FFA">
        <w:rPr>
          <w:rFonts w:cstheme="minorHAnsi"/>
        </w:rPr>
        <w:t>which</w:t>
      </w:r>
      <w:r w:rsidRPr="00293680">
        <w:rPr>
          <w:rFonts w:cstheme="minorHAnsi"/>
        </w:rPr>
        <w:t xml:space="preserve"> is an invaluable skill at University (</w:t>
      </w:r>
      <w:proofErr w:type="spellStart"/>
      <w:r w:rsidRPr="00293680">
        <w:rPr>
          <w:rFonts w:cstheme="minorHAnsi"/>
        </w:rPr>
        <w:t>Chemers</w:t>
      </w:r>
      <w:proofErr w:type="spellEnd"/>
      <w:r w:rsidRPr="00293680">
        <w:rPr>
          <w:rFonts w:cstheme="minorHAnsi"/>
        </w:rPr>
        <w:t xml:space="preserve"> </w:t>
      </w:r>
      <w:r w:rsidRPr="00293680">
        <w:rPr>
          <w:rFonts w:cstheme="minorHAnsi"/>
          <w:i/>
        </w:rPr>
        <w:t>et al</w:t>
      </w:r>
      <w:r w:rsidRPr="00293680">
        <w:rPr>
          <w:rFonts w:cstheme="minorHAnsi"/>
        </w:rPr>
        <w:t>., 2006). Therefore, this part of the tutorial has had a positive impact on the group,</w:t>
      </w:r>
      <w:r w:rsidR="00B43FFA">
        <w:rPr>
          <w:rFonts w:cstheme="minorHAnsi"/>
        </w:rPr>
        <w:t xml:space="preserve"> and</w:t>
      </w:r>
      <w:r w:rsidRPr="00293680">
        <w:rPr>
          <w:rFonts w:cstheme="minorHAnsi"/>
        </w:rPr>
        <w:t xml:space="preserve"> I am keen to develop this further. For the next </w:t>
      </w:r>
      <w:r w:rsidR="00B43FFA">
        <w:rPr>
          <w:rFonts w:cstheme="minorHAnsi"/>
        </w:rPr>
        <w:t xml:space="preserve">iteration of the </w:t>
      </w:r>
      <w:r w:rsidRPr="00293680">
        <w:rPr>
          <w:rFonts w:cstheme="minorHAnsi"/>
        </w:rPr>
        <w:t>group tutorial, I would introduce this earlier in the session, potentially starting with it and then introduce how to develop this into a good presentation. Narrowing the session down to these two areas would be enough for half an hour</w:t>
      </w:r>
      <w:r>
        <w:rPr>
          <w:rFonts w:cstheme="minorHAnsi"/>
        </w:rPr>
        <w:t xml:space="preserve"> w</w:t>
      </w:r>
      <w:r w:rsidRPr="00293680">
        <w:rPr>
          <w:rFonts w:cstheme="minorHAnsi"/>
        </w:rPr>
        <w:t>hich would remove the sense of rushing that had been identified as an issue.</w:t>
      </w:r>
    </w:p>
    <w:p w14:paraId="4E8A8FBC" w14:textId="77777777" w:rsidR="006C7E1C" w:rsidRPr="00293680" w:rsidRDefault="006C7E1C" w:rsidP="006C7E1C">
      <w:pPr>
        <w:shd w:val="clear" w:color="auto" w:fill="FFFFFF"/>
        <w:spacing w:after="0" w:line="276" w:lineRule="auto"/>
        <w:rPr>
          <w:rFonts w:cstheme="minorHAnsi"/>
        </w:rPr>
      </w:pPr>
    </w:p>
    <w:p w14:paraId="34B90786" w14:textId="74E4D45B" w:rsidR="006C7E1C" w:rsidRDefault="006C7E1C" w:rsidP="006C7E1C">
      <w:pPr>
        <w:shd w:val="clear" w:color="auto" w:fill="FFFFFF"/>
        <w:spacing w:after="0" w:line="276" w:lineRule="auto"/>
        <w:rPr>
          <w:rFonts w:cstheme="minorHAnsi"/>
        </w:rPr>
      </w:pPr>
      <w:r w:rsidRPr="00293680">
        <w:rPr>
          <w:rFonts w:cstheme="minorHAnsi"/>
        </w:rPr>
        <w:t xml:space="preserve">A harder issue to resolve is </w:t>
      </w:r>
      <w:r w:rsidR="00B43FFA">
        <w:rPr>
          <w:rFonts w:cstheme="minorHAnsi"/>
        </w:rPr>
        <w:t>that</w:t>
      </w:r>
      <w:r w:rsidRPr="00293680">
        <w:rPr>
          <w:rFonts w:cstheme="minorHAnsi"/>
        </w:rPr>
        <w:t xml:space="preserve"> of a student arriving late to the session</w:t>
      </w:r>
      <w:r w:rsidR="00B43FFA">
        <w:rPr>
          <w:rFonts w:cstheme="minorHAnsi"/>
        </w:rPr>
        <w:t>.  This is something</w:t>
      </w:r>
      <w:r w:rsidRPr="00293680">
        <w:rPr>
          <w:rFonts w:cstheme="minorHAnsi"/>
        </w:rPr>
        <w:t xml:space="preserve"> faced regularly in sessions and this interruption does affect the group. It is difficult to identify the best course of action to </w:t>
      </w:r>
      <w:r w:rsidR="00B43FFA">
        <w:rPr>
          <w:rFonts w:cstheme="minorHAnsi"/>
        </w:rPr>
        <w:t>reduce the</w:t>
      </w:r>
      <w:r w:rsidRPr="00293680">
        <w:rPr>
          <w:rFonts w:cstheme="minorHAnsi"/>
        </w:rPr>
        <w:t xml:space="preserve"> impact on the group. Everyone is aware of a student arriving late and sitting down</w:t>
      </w:r>
      <w:r w:rsidR="00B43FFA">
        <w:rPr>
          <w:rFonts w:cstheme="minorHAnsi"/>
        </w:rPr>
        <w:t>,</w:t>
      </w:r>
      <w:r w:rsidRPr="00293680">
        <w:rPr>
          <w:rFonts w:cstheme="minorHAnsi"/>
        </w:rPr>
        <w:t xml:space="preserve"> especially in such a small group</w:t>
      </w:r>
      <w:r w:rsidR="00B43FFA">
        <w:rPr>
          <w:rFonts w:cstheme="minorHAnsi"/>
        </w:rPr>
        <w:t>,</w:t>
      </w:r>
      <w:r w:rsidRPr="00293680">
        <w:rPr>
          <w:rFonts w:cstheme="minorHAnsi"/>
        </w:rPr>
        <w:t xml:space="preserve"> and therefore continuing instead of stopping would have potentially caused the same interruption to the session. </w:t>
      </w:r>
    </w:p>
    <w:p w14:paraId="39626C8F" w14:textId="77777777" w:rsidR="006C7E1C" w:rsidRPr="00293680" w:rsidRDefault="006C7E1C" w:rsidP="006C7E1C">
      <w:pPr>
        <w:shd w:val="clear" w:color="auto" w:fill="FFFFFF"/>
        <w:spacing w:after="0" w:line="276" w:lineRule="auto"/>
        <w:rPr>
          <w:rFonts w:cstheme="minorHAnsi"/>
        </w:rPr>
      </w:pPr>
    </w:p>
    <w:p w14:paraId="0FEB6B5D" w14:textId="1AF6F639" w:rsidR="006C7E1C" w:rsidRDefault="006C7E1C" w:rsidP="00B43FFA">
      <w:pPr>
        <w:shd w:val="clear" w:color="auto" w:fill="FFFFFF"/>
        <w:spacing w:after="0" w:line="276" w:lineRule="auto"/>
        <w:rPr>
          <w:rFonts w:cstheme="minorHAnsi"/>
        </w:rPr>
      </w:pPr>
      <w:r w:rsidRPr="00293680">
        <w:rPr>
          <w:rFonts w:cstheme="minorHAnsi"/>
        </w:rPr>
        <w:t xml:space="preserve">While it was clear that students engaged, and the seating arrangement helped make them feel relaxed, the noise levels of the surrounding area did have an impact. Therefore, a different location needs to be considered, </w:t>
      </w:r>
      <w:r w:rsidR="00B43FFA">
        <w:rPr>
          <w:rFonts w:cstheme="minorHAnsi"/>
        </w:rPr>
        <w:t xml:space="preserve">identifying </w:t>
      </w:r>
      <w:r w:rsidRPr="00293680">
        <w:rPr>
          <w:rFonts w:cstheme="minorHAnsi"/>
        </w:rPr>
        <w:t xml:space="preserve">somewhere more private. </w:t>
      </w:r>
      <w:r w:rsidR="00B43FFA" w:rsidRPr="00293680">
        <w:rPr>
          <w:rFonts w:cstheme="minorHAnsi"/>
        </w:rPr>
        <w:t>Potentially using a booth for a group tutorial may</w:t>
      </w:r>
      <w:r w:rsidR="00B43FFA">
        <w:rPr>
          <w:rFonts w:cstheme="minorHAnsi"/>
        </w:rPr>
        <w:t xml:space="preserve"> </w:t>
      </w:r>
      <w:r w:rsidR="00B43FFA" w:rsidRPr="00293680">
        <w:rPr>
          <w:rFonts w:cstheme="minorHAnsi"/>
        </w:rPr>
        <w:t>be worth considering</w:t>
      </w:r>
      <w:r w:rsidR="00B43FFA">
        <w:rPr>
          <w:rFonts w:cstheme="minorHAnsi"/>
        </w:rPr>
        <w:t xml:space="preserve"> since </w:t>
      </w:r>
      <w:r w:rsidRPr="00293680">
        <w:rPr>
          <w:rFonts w:cstheme="minorHAnsi"/>
        </w:rPr>
        <w:t>a classroom layout</w:t>
      </w:r>
      <w:r w:rsidR="00B43FFA">
        <w:rPr>
          <w:rFonts w:cstheme="minorHAnsi"/>
        </w:rPr>
        <w:t xml:space="preserve">, </w:t>
      </w:r>
      <w:r w:rsidRPr="00293680">
        <w:rPr>
          <w:rFonts w:cstheme="minorHAnsi"/>
        </w:rPr>
        <w:t>while private</w:t>
      </w:r>
      <w:r w:rsidR="00B43FFA">
        <w:rPr>
          <w:rFonts w:cstheme="minorHAnsi"/>
        </w:rPr>
        <w:t>,</w:t>
      </w:r>
      <w:r w:rsidRPr="00293680">
        <w:rPr>
          <w:rFonts w:cstheme="minorHAnsi"/>
        </w:rPr>
        <w:t xml:space="preserve"> would not offer the same informal setting. </w:t>
      </w:r>
      <w:r w:rsidR="00B43FFA">
        <w:rPr>
          <w:rFonts w:cstheme="minorHAnsi"/>
        </w:rPr>
        <w:t xml:space="preserve"> </w:t>
      </w:r>
    </w:p>
    <w:p w14:paraId="55829837" w14:textId="77777777" w:rsidR="006C7E1C" w:rsidRPr="00293680" w:rsidRDefault="006C7E1C" w:rsidP="006C7E1C">
      <w:pPr>
        <w:shd w:val="clear" w:color="auto" w:fill="FFFFFF"/>
        <w:spacing w:after="0" w:line="276" w:lineRule="auto"/>
        <w:rPr>
          <w:rFonts w:cstheme="minorHAnsi"/>
        </w:rPr>
      </w:pPr>
    </w:p>
    <w:p w14:paraId="0E16501F" w14:textId="2405B76B" w:rsidR="006C7E1C" w:rsidRDefault="006C7E1C" w:rsidP="006C7E1C">
      <w:pPr>
        <w:shd w:val="clear" w:color="auto" w:fill="FFFFFF"/>
        <w:spacing w:after="0" w:line="276" w:lineRule="auto"/>
        <w:rPr>
          <w:rFonts w:cstheme="minorHAnsi"/>
        </w:rPr>
      </w:pPr>
      <w:r w:rsidRPr="00293680">
        <w:rPr>
          <w:rFonts w:cstheme="minorHAnsi"/>
        </w:rPr>
        <w:t>The hardest part of the evaluation is assessing whether the intervention within the group tutorial will have an</w:t>
      </w:r>
      <w:r w:rsidR="00B43FFA">
        <w:rPr>
          <w:rFonts w:cstheme="minorHAnsi"/>
        </w:rPr>
        <w:t>y</w:t>
      </w:r>
      <w:r w:rsidRPr="00293680">
        <w:rPr>
          <w:rFonts w:cstheme="minorHAnsi"/>
        </w:rPr>
        <w:t xml:space="preserve"> impact on the overall issue of retention, progression and attainment. The results of the assignment are not yet known and as this is the students</w:t>
      </w:r>
      <w:r w:rsidR="00B43FFA">
        <w:rPr>
          <w:rFonts w:cstheme="minorHAnsi"/>
        </w:rPr>
        <w:t>’</w:t>
      </w:r>
      <w:r w:rsidRPr="00293680">
        <w:rPr>
          <w:rFonts w:cstheme="minorHAnsi"/>
        </w:rPr>
        <w:t xml:space="preserve"> first marked piece of group work it is impossible to benchmark before and after. However, two of the five </w:t>
      </w:r>
      <w:r>
        <w:rPr>
          <w:rFonts w:cstheme="minorHAnsi"/>
        </w:rPr>
        <w:t xml:space="preserve">students </w:t>
      </w:r>
      <w:r w:rsidRPr="00293680">
        <w:rPr>
          <w:rFonts w:cstheme="minorHAnsi"/>
        </w:rPr>
        <w:t>have booked in for a further one</w:t>
      </w:r>
      <w:r w:rsidR="00B43FFA">
        <w:rPr>
          <w:rFonts w:cstheme="minorHAnsi"/>
        </w:rPr>
        <w:t>-</w:t>
      </w:r>
      <w:r w:rsidRPr="00293680">
        <w:rPr>
          <w:rFonts w:cstheme="minorHAnsi"/>
        </w:rPr>
        <w:t>to</w:t>
      </w:r>
      <w:r w:rsidR="00B43FFA">
        <w:rPr>
          <w:rFonts w:cstheme="minorHAnsi"/>
        </w:rPr>
        <w:t>-</w:t>
      </w:r>
      <w:r w:rsidRPr="00293680">
        <w:rPr>
          <w:rFonts w:cstheme="minorHAnsi"/>
        </w:rPr>
        <w:t>one tutorial</w:t>
      </w:r>
      <w:r w:rsidR="00B43FFA">
        <w:rPr>
          <w:rFonts w:cstheme="minorHAnsi"/>
        </w:rPr>
        <w:t>,</w:t>
      </w:r>
      <w:r w:rsidRPr="00293680">
        <w:rPr>
          <w:rFonts w:cstheme="minorHAnsi"/>
        </w:rPr>
        <w:t xml:space="preserve"> which arguably shows that there was a positive impact. </w:t>
      </w:r>
    </w:p>
    <w:p w14:paraId="090C7C73" w14:textId="77777777" w:rsidR="006C7E1C" w:rsidRPr="00293680" w:rsidRDefault="006C7E1C" w:rsidP="006C7E1C">
      <w:pPr>
        <w:shd w:val="clear" w:color="auto" w:fill="FFFFFF"/>
        <w:spacing w:after="0" w:line="276" w:lineRule="auto"/>
        <w:rPr>
          <w:rFonts w:cstheme="minorHAnsi"/>
        </w:rPr>
      </w:pPr>
    </w:p>
    <w:p w14:paraId="3F0EEA52" w14:textId="3A2815FB" w:rsidR="006C7E1C" w:rsidRPr="00293680" w:rsidRDefault="006C7E1C" w:rsidP="006C7E1C">
      <w:pPr>
        <w:shd w:val="clear" w:color="auto" w:fill="FFFFFF"/>
        <w:spacing w:after="0" w:line="276" w:lineRule="auto"/>
        <w:rPr>
          <w:rFonts w:cstheme="minorHAnsi"/>
        </w:rPr>
      </w:pPr>
      <w:r w:rsidRPr="00293680">
        <w:rPr>
          <w:rFonts w:cstheme="minorHAnsi"/>
        </w:rPr>
        <w:t>I believe that going in with no expectations and preconceived ideas of the students’ abilities also helped me. Making a conscious effort to ignore the ‘BTEC issue</w:t>
      </w:r>
      <w:r w:rsidR="00B43FFA">
        <w:rPr>
          <w:rFonts w:cstheme="minorHAnsi"/>
        </w:rPr>
        <w:t>’</w:t>
      </w:r>
      <w:r w:rsidRPr="00293680">
        <w:rPr>
          <w:rFonts w:cstheme="minorHAnsi"/>
        </w:rPr>
        <w:t xml:space="preserve"> was important to the session working. By not making any assumptions I was able to work with the students at the level required</w:t>
      </w:r>
      <w:r w:rsidR="00B43FFA">
        <w:rPr>
          <w:rFonts w:cstheme="minorHAnsi"/>
        </w:rPr>
        <w:t>, m</w:t>
      </w:r>
      <w:r w:rsidRPr="00293680">
        <w:rPr>
          <w:rFonts w:cstheme="minorHAnsi"/>
        </w:rPr>
        <w:t>aking them aware of the academic requirements of level 4 and importantly letting them see it was achievable. Students deserve us to see them as individual</w:t>
      </w:r>
      <w:r w:rsidR="00B43FFA">
        <w:rPr>
          <w:rFonts w:cstheme="minorHAnsi"/>
        </w:rPr>
        <w:t>s</w:t>
      </w:r>
      <w:r w:rsidRPr="00293680">
        <w:rPr>
          <w:rFonts w:cstheme="minorHAnsi"/>
        </w:rPr>
        <w:t xml:space="preserve">, not as a collective problem group. </w:t>
      </w:r>
    </w:p>
    <w:p w14:paraId="486C549E" w14:textId="77777777" w:rsidR="006C7E1C" w:rsidRPr="00BA1102" w:rsidRDefault="006C7E1C" w:rsidP="00A9379F">
      <w:pPr>
        <w:shd w:val="clear" w:color="auto" w:fill="FFFFFF"/>
        <w:spacing w:before="120" w:after="0" w:line="276" w:lineRule="auto"/>
        <w:rPr>
          <w:rFonts w:cstheme="minorHAnsi"/>
          <w:b/>
          <w:sz w:val="24"/>
        </w:rPr>
      </w:pPr>
      <w:r w:rsidRPr="00BA1102">
        <w:rPr>
          <w:rFonts w:cstheme="minorHAnsi"/>
          <w:b/>
          <w:sz w:val="24"/>
        </w:rPr>
        <w:t>Recommendations</w:t>
      </w:r>
    </w:p>
    <w:p w14:paraId="6948745E" w14:textId="5F309973" w:rsidR="006C7E1C" w:rsidRDefault="006C7E1C" w:rsidP="00A9379F">
      <w:pPr>
        <w:shd w:val="clear" w:color="auto" w:fill="FFFFFF"/>
        <w:spacing w:before="120" w:after="0" w:line="276" w:lineRule="auto"/>
        <w:rPr>
          <w:rFonts w:cstheme="minorHAnsi"/>
        </w:rPr>
      </w:pPr>
      <w:r w:rsidRPr="00293680">
        <w:rPr>
          <w:rFonts w:cstheme="minorHAnsi"/>
        </w:rPr>
        <w:t>From the evaluation of the intervention and the literature review</w:t>
      </w:r>
      <w:r w:rsidR="00F20877">
        <w:rPr>
          <w:rFonts w:cstheme="minorHAnsi"/>
        </w:rPr>
        <w:t>,</w:t>
      </w:r>
      <w:r w:rsidRPr="00293680">
        <w:rPr>
          <w:rFonts w:cstheme="minorHAnsi"/>
        </w:rPr>
        <w:t xml:space="preserve"> the following recommendations are suggested to address the issues of retention, progression and attainment for BTEC students in higher education</w:t>
      </w:r>
      <w:r w:rsidR="00B43FFA">
        <w:rPr>
          <w:rFonts w:cstheme="minorHAnsi"/>
        </w:rPr>
        <w:t>:</w:t>
      </w:r>
      <w:r w:rsidRPr="00293680">
        <w:rPr>
          <w:rFonts w:cstheme="minorHAnsi"/>
        </w:rPr>
        <w:t xml:space="preserve"> </w:t>
      </w:r>
    </w:p>
    <w:p w14:paraId="1BA53B67" w14:textId="77777777" w:rsidR="006C7E1C" w:rsidRDefault="006C7E1C" w:rsidP="006C7E1C">
      <w:pPr>
        <w:shd w:val="clear" w:color="auto" w:fill="FFFFFF"/>
        <w:spacing w:after="0" w:line="276" w:lineRule="auto"/>
        <w:rPr>
          <w:rFonts w:cstheme="minorHAnsi"/>
        </w:rPr>
      </w:pPr>
    </w:p>
    <w:p w14:paraId="2CE49E8F" w14:textId="34C858FB" w:rsidR="006C7E1C" w:rsidRDefault="006C7E1C" w:rsidP="006C7E1C">
      <w:pPr>
        <w:shd w:val="clear" w:color="auto" w:fill="FFFFFF"/>
        <w:spacing w:after="0" w:line="276" w:lineRule="auto"/>
        <w:rPr>
          <w:rFonts w:cstheme="minorHAnsi"/>
        </w:rPr>
      </w:pPr>
      <w:r w:rsidRPr="00293680">
        <w:rPr>
          <w:rFonts w:cstheme="minorHAnsi"/>
        </w:rPr>
        <w:t xml:space="preserve">The first recommendation is to establish a specific focus group made up of </w:t>
      </w:r>
      <w:r w:rsidR="00B43FFA">
        <w:rPr>
          <w:rFonts w:cstheme="minorHAnsi"/>
        </w:rPr>
        <w:t xml:space="preserve">BTEC </w:t>
      </w:r>
      <w:r w:rsidRPr="00293680">
        <w:rPr>
          <w:rFonts w:cstheme="minorHAnsi"/>
        </w:rPr>
        <w:t>students taken from each year</w:t>
      </w:r>
      <w:r w:rsidR="00B43FFA">
        <w:rPr>
          <w:rFonts w:cstheme="minorHAnsi"/>
        </w:rPr>
        <w:t>.  I</w:t>
      </w:r>
      <w:r w:rsidRPr="00293680">
        <w:rPr>
          <w:rFonts w:cstheme="minorHAnsi"/>
        </w:rPr>
        <w:t xml:space="preserve">t would also be useful to hear from recent graduates about their experiences. The literature review shows that while </w:t>
      </w:r>
      <w:r w:rsidR="00F20877">
        <w:rPr>
          <w:rFonts w:cstheme="minorHAnsi"/>
        </w:rPr>
        <w:t>u</w:t>
      </w:r>
      <w:r w:rsidRPr="00293680">
        <w:rPr>
          <w:rFonts w:cstheme="minorHAnsi"/>
        </w:rPr>
        <w:t xml:space="preserve">niversities have </w:t>
      </w:r>
      <w:r w:rsidR="00B43FFA">
        <w:rPr>
          <w:rFonts w:cstheme="minorHAnsi"/>
        </w:rPr>
        <w:t xml:space="preserve">some </w:t>
      </w:r>
      <w:r w:rsidR="00C0681A">
        <w:rPr>
          <w:rFonts w:cstheme="minorHAnsi"/>
        </w:rPr>
        <w:t>awareness</w:t>
      </w:r>
      <w:r w:rsidRPr="00293680">
        <w:rPr>
          <w:rFonts w:cstheme="minorHAnsi"/>
        </w:rPr>
        <w:t xml:space="preserve"> of the issues, they do not always have a true understanding of their students</w:t>
      </w:r>
      <w:r w:rsidR="00C0681A">
        <w:rPr>
          <w:rFonts w:cstheme="minorHAnsi"/>
        </w:rPr>
        <w:t>;</w:t>
      </w:r>
      <w:r w:rsidRPr="00293680">
        <w:rPr>
          <w:rFonts w:cstheme="minorHAnsi"/>
        </w:rPr>
        <w:t xml:space="preserve"> hearing from these students will give a much clearer picture. </w:t>
      </w:r>
    </w:p>
    <w:p w14:paraId="59A39A02" w14:textId="77777777" w:rsidR="006C7E1C" w:rsidRPr="00293680" w:rsidRDefault="006C7E1C" w:rsidP="006C7E1C">
      <w:pPr>
        <w:shd w:val="clear" w:color="auto" w:fill="FFFFFF"/>
        <w:spacing w:after="0" w:line="276" w:lineRule="auto"/>
        <w:rPr>
          <w:rFonts w:cstheme="minorHAnsi"/>
        </w:rPr>
      </w:pPr>
    </w:p>
    <w:p w14:paraId="74581232" w14:textId="41616EB4" w:rsidR="006C7E1C" w:rsidRDefault="006C7E1C" w:rsidP="006C7E1C">
      <w:pPr>
        <w:shd w:val="clear" w:color="auto" w:fill="FFFFFF"/>
        <w:spacing w:after="0" w:line="276" w:lineRule="auto"/>
        <w:rPr>
          <w:rFonts w:cstheme="minorHAnsi"/>
        </w:rPr>
      </w:pPr>
      <w:r w:rsidRPr="00293680">
        <w:rPr>
          <w:rFonts w:cstheme="minorHAnsi"/>
        </w:rPr>
        <w:t>The second recommendation is linked to the intervention, the introduction of a second tutorial. This tutorial would be to firstly establish whether the students implemented their plans</w:t>
      </w:r>
      <w:r w:rsidR="00C0681A">
        <w:rPr>
          <w:rFonts w:cstheme="minorHAnsi"/>
        </w:rPr>
        <w:t xml:space="preserve"> and s</w:t>
      </w:r>
      <w:r w:rsidRPr="00293680">
        <w:rPr>
          <w:rFonts w:cstheme="minorHAnsi"/>
        </w:rPr>
        <w:t>econdly</w:t>
      </w:r>
      <w:r w:rsidR="00C0681A">
        <w:rPr>
          <w:rFonts w:cstheme="minorHAnsi"/>
        </w:rPr>
        <w:t xml:space="preserve"> </w:t>
      </w:r>
      <w:r w:rsidRPr="00293680">
        <w:rPr>
          <w:rFonts w:cstheme="minorHAnsi"/>
        </w:rPr>
        <w:t xml:space="preserve">to ensure their understanding of the assignment criteria was not just surface level. For </w:t>
      </w:r>
      <w:r w:rsidR="00C0681A">
        <w:rPr>
          <w:rFonts w:cstheme="minorHAnsi"/>
        </w:rPr>
        <w:t xml:space="preserve">the </w:t>
      </w:r>
      <w:r w:rsidRPr="00293680">
        <w:rPr>
          <w:rFonts w:cstheme="minorHAnsi"/>
        </w:rPr>
        <w:t xml:space="preserve">next tutorial I would have identified a quieter space, that while still informal would not have the noise distractions. The intervention also reinforced the importance of effectively dealing with the issue of lateness. As a tutor creating a </w:t>
      </w:r>
      <w:r w:rsidRPr="00293680">
        <w:rPr>
          <w:rFonts w:cstheme="minorHAnsi"/>
        </w:rPr>
        <w:lastRenderedPageBreak/>
        <w:t>consistent message when it comes to lateness, both in tutorials and in sessions, it should not be normal. While this will assist the tutor</w:t>
      </w:r>
      <w:r w:rsidR="00BF3FAF">
        <w:rPr>
          <w:rFonts w:cstheme="minorHAnsi"/>
        </w:rPr>
        <w:t>,</w:t>
      </w:r>
      <w:r>
        <w:rPr>
          <w:rFonts w:cstheme="minorHAnsi"/>
        </w:rPr>
        <w:t xml:space="preserve"> it </w:t>
      </w:r>
      <w:r w:rsidRPr="00293680">
        <w:rPr>
          <w:rFonts w:cstheme="minorHAnsi"/>
        </w:rPr>
        <w:t>will also develop the students</w:t>
      </w:r>
      <w:r w:rsidR="00C0681A">
        <w:rPr>
          <w:rFonts w:cstheme="minorHAnsi"/>
        </w:rPr>
        <w:t>’</w:t>
      </w:r>
      <w:r w:rsidRPr="00293680">
        <w:rPr>
          <w:rFonts w:cstheme="minorHAnsi"/>
        </w:rPr>
        <w:t xml:space="preserve"> professionalism and help in employment. </w:t>
      </w:r>
    </w:p>
    <w:p w14:paraId="71BEEF56" w14:textId="77777777" w:rsidR="006C7E1C" w:rsidRPr="00293680" w:rsidRDefault="006C7E1C" w:rsidP="006C7E1C">
      <w:pPr>
        <w:shd w:val="clear" w:color="auto" w:fill="FFFFFF"/>
        <w:spacing w:after="0" w:line="276" w:lineRule="auto"/>
        <w:rPr>
          <w:rFonts w:cstheme="minorHAnsi"/>
        </w:rPr>
      </w:pPr>
    </w:p>
    <w:p w14:paraId="44F0BB17" w14:textId="02ECFACC" w:rsidR="006C7E1C" w:rsidRPr="00293680" w:rsidRDefault="006C7E1C" w:rsidP="006C7E1C">
      <w:pPr>
        <w:shd w:val="clear" w:color="auto" w:fill="FFFFFF"/>
        <w:spacing w:after="0" w:line="276" w:lineRule="auto"/>
        <w:rPr>
          <w:rFonts w:cstheme="minorHAnsi"/>
        </w:rPr>
      </w:pPr>
      <w:r w:rsidRPr="00293680">
        <w:rPr>
          <w:rFonts w:cstheme="minorHAnsi"/>
        </w:rPr>
        <w:t>Another change to consider to the intervention is the length</w:t>
      </w:r>
      <w:r w:rsidR="00C0681A">
        <w:rPr>
          <w:rFonts w:cstheme="minorHAnsi"/>
        </w:rPr>
        <w:t>.  W</w:t>
      </w:r>
      <w:r w:rsidRPr="00293680">
        <w:rPr>
          <w:rFonts w:cstheme="minorHAnsi"/>
        </w:rPr>
        <w:t>hile the evaluation identified the need to reduce the number of learning outcomes</w:t>
      </w:r>
      <w:r w:rsidR="00C0681A">
        <w:rPr>
          <w:rFonts w:cstheme="minorHAnsi"/>
        </w:rPr>
        <w:t>,</w:t>
      </w:r>
      <w:r w:rsidRPr="00293680">
        <w:rPr>
          <w:rFonts w:cstheme="minorHAnsi"/>
        </w:rPr>
        <w:t xml:space="preserve"> it also might be worth extending the group tutorial. If the tutorial was extended by just fifteen minutes this might reduce the </w:t>
      </w:r>
      <w:r w:rsidR="00C0681A">
        <w:rPr>
          <w:rFonts w:cstheme="minorHAnsi"/>
        </w:rPr>
        <w:t>need to</w:t>
      </w:r>
      <w:r w:rsidRPr="00293680">
        <w:rPr>
          <w:rFonts w:cstheme="minorHAnsi"/>
        </w:rPr>
        <w:t xml:space="preserve"> rush</w:t>
      </w:r>
      <w:r w:rsidR="00C0681A">
        <w:rPr>
          <w:rFonts w:cstheme="minorHAnsi"/>
        </w:rPr>
        <w:t xml:space="preserve"> things and p</w:t>
      </w:r>
      <w:r w:rsidRPr="00293680">
        <w:rPr>
          <w:rFonts w:cstheme="minorHAnsi"/>
        </w:rPr>
        <w:t>ossibly allow for a more natural finish</w:t>
      </w:r>
      <w:r w:rsidR="00C0681A">
        <w:rPr>
          <w:rFonts w:cstheme="minorHAnsi"/>
        </w:rPr>
        <w:t>,</w:t>
      </w:r>
      <w:r w:rsidRPr="00293680">
        <w:rPr>
          <w:rFonts w:cstheme="minorHAnsi"/>
        </w:rPr>
        <w:t xml:space="preserve"> with more time for individual questions.</w:t>
      </w:r>
    </w:p>
    <w:p w14:paraId="62463D24" w14:textId="77777777" w:rsidR="006C7E1C" w:rsidRPr="00293680" w:rsidRDefault="006C7E1C" w:rsidP="006C7E1C">
      <w:pPr>
        <w:shd w:val="clear" w:color="auto" w:fill="FFFFFF"/>
        <w:spacing w:after="0" w:line="276" w:lineRule="auto"/>
        <w:rPr>
          <w:rFonts w:cstheme="minorHAnsi"/>
        </w:rPr>
      </w:pPr>
    </w:p>
    <w:p w14:paraId="3BA47B79" w14:textId="77777777" w:rsidR="006C7E1C" w:rsidRDefault="006C7E1C" w:rsidP="006C7E1C">
      <w:pPr>
        <w:shd w:val="clear" w:color="auto" w:fill="FFFFFF"/>
        <w:spacing w:after="0" w:line="276" w:lineRule="auto"/>
        <w:rPr>
          <w:rFonts w:cstheme="minorHAnsi"/>
        </w:rPr>
      </w:pPr>
      <w:r w:rsidRPr="00293680">
        <w:rPr>
          <w:rFonts w:cstheme="minorHAnsi"/>
        </w:rPr>
        <w:t xml:space="preserve">The next step is to examine further the relationship of belonging and understanding the academic world from the BTEC perspective. This would also </w:t>
      </w:r>
      <w:r>
        <w:rPr>
          <w:rFonts w:cstheme="minorHAnsi"/>
        </w:rPr>
        <w:t xml:space="preserve">involve a further </w:t>
      </w:r>
      <w:r w:rsidRPr="00293680">
        <w:rPr>
          <w:rFonts w:cstheme="minorHAnsi"/>
        </w:rPr>
        <w:t>explor</w:t>
      </w:r>
      <w:r>
        <w:rPr>
          <w:rFonts w:cstheme="minorHAnsi"/>
        </w:rPr>
        <w:t>ation</w:t>
      </w:r>
      <w:r w:rsidRPr="00293680">
        <w:rPr>
          <w:rFonts w:cstheme="minorHAnsi"/>
        </w:rPr>
        <w:t xml:space="preserve"> </w:t>
      </w:r>
      <w:r>
        <w:rPr>
          <w:rFonts w:cstheme="minorHAnsi"/>
        </w:rPr>
        <w:t xml:space="preserve">of </w:t>
      </w:r>
      <w:r w:rsidRPr="00293680">
        <w:rPr>
          <w:rFonts w:cstheme="minorHAnsi"/>
        </w:rPr>
        <w:t>the idea of bias and labelling</w:t>
      </w:r>
      <w:r>
        <w:rPr>
          <w:rFonts w:cstheme="minorHAnsi"/>
        </w:rPr>
        <w:t>.</w:t>
      </w:r>
    </w:p>
    <w:p w14:paraId="3021B24A" w14:textId="77777777" w:rsidR="006C7E1C" w:rsidRDefault="006C7E1C" w:rsidP="006C7E1C">
      <w:pPr>
        <w:shd w:val="clear" w:color="auto" w:fill="FFFFFF"/>
        <w:spacing w:after="0" w:line="276" w:lineRule="auto"/>
        <w:rPr>
          <w:rFonts w:cstheme="minorHAnsi"/>
        </w:rPr>
      </w:pPr>
    </w:p>
    <w:p w14:paraId="17C198DA" w14:textId="77777777" w:rsidR="006C7E1C" w:rsidRPr="00A742E4" w:rsidRDefault="006C7E1C" w:rsidP="006C7E1C">
      <w:pPr>
        <w:spacing w:line="276" w:lineRule="auto"/>
        <w:rPr>
          <w:rFonts w:cstheme="minorHAnsi"/>
          <w:b/>
          <w:sz w:val="24"/>
        </w:rPr>
      </w:pPr>
      <w:r w:rsidRPr="00A742E4">
        <w:rPr>
          <w:rFonts w:cstheme="minorHAnsi"/>
          <w:b/>
          <w:sz w:val="24"/>
        </w:rPr>
        <w:t>Reference</w:t>
      </w:r>
      <w:r>
        <w:rPr>
          <w:rFonts w:cstheme="minorHAnsi"/>
          <w:b/>
          <w:sz w:val="24"/>
        </w:rPr>
        <w:t>s</w:t>
      </w:r>
    </w:p>
    <w:p w14:paraId="7911A01C" w14:textId="77777777" w:rsidR="006C7E1C" w:rsidRPr="00293680" w:rsidRDefault="006C7E1C" w:rsidP="006C7E1C">
      <w:pPr>
        <w:spacing w:line="276" w:lineRule="auto"/>
        <w:rPr>
          <w:rFonts w:cstheme="minorHAnsi"/>
        </w:rPr>
      </w:pPr>
      <w:r w:rsidRPr="00293680">
        <w:rPr>
          <w:rStyle w:val="hlfld-contribauthor"/>
          <w:rFonts w:cstheme="minorHAnsi"/>
        </w:rPr>
        <w:t xml:space="preserve">Byrne, </w:t>
      </w:r>
      <w:r w:rsidRPr="00293680">
        <w:rPr>
          <w:rStyle w:val="nlmgiven-names"/>
          <w:rFonts w:cstheme="minorHAnsi"/>
        </w:rPr>
        <w:t>J.</w:t>
      </w:r>
      <w:r w:rsidRPr="00293680">
        <w:rPr>
          <w:rFonts w:cstheme="minorHAnsi"/>
        </w:rPr>
        <w:t xml:space="preserve">, </w:t>
      </w:r>
      <w:r w:rsidRPr="00293680">
        <w:rPr>
          <w:rStyle w:val="hlfld-contribauthor"/>
          <w:rFonts w:cstheme="minorHAnsi"/>
        </w:rPr>
        <w:t xml:space="preserve">Brown, </w:t>
      </w:r>
      <w:r w:rsidRPr="00293680">
        <w:rPr>
          <w:rStyle w:val="nlmgiven-names"/>
          <w:rFonts w:cstheme="minorHAnsi"/>
        </w:rPr>
        <w:t>H.</w:t>
      </w:r>
      <w:r w:rsidRPr="00293680">
        <w:rPr>
          <w:rFonts w:cstheme="minorHAnsi"/>
        </w:rPr>
        <w:t xml:space="preserve"> &amp; </w:t>
      </w:r>
      <w:proofErr w:type="spellStart"/>
      <w:r w:rsidRPr="00293680">
        <w:rPr>
          <w:rStyle w:val="hlfld-contribauthor"/>
          <w:rFonts w:cstheme="minorHAnsi"/>
        </w:rPr>
        <w:t>Challen</w:t>
      </w:r>
      <w:proofErr w:type="spellEnd"/>
      <w:r w:rsidRPr="00293680">
        <w:rPr>
          <w:rStyle w:val="hlfld-contribauthor"/>
          <w:rFonts w:cstheme="minorHAnsi"/>
        </w:rPr>
        <w:t xml:space="preserve">, </w:t>
      </w:r>
      <w:r w:rsidRPr="00293680">
        <w:rPr>
          <w:rStyle w:val="nlmgiven-names"/>
          <w:rFonts w:cstheme="minorHAnsi"/>
        </w:rPr>
        <w:t>D.</w:t>
      </w:r>
      <w:r w:rsidRPr="00293680">
        <w:rPr>
          <w:rFonts w:cstheme="minorHAnsi"/>
        </w:rPr>
        <w:t xml:space="preserve"> (</w:t>
      </w:r>
      <w:r w:rsidRPr="00293680">
        <w:rPr>
          <w:rStyle w:val="nlmyear"/>
          <w:rFonts w:cstheme="minorHAnsi"/>
        </w:rPr>
        <w:t>2010</w:t>
      </w:r>
      <w:r w:rsidRPr="00293680">
        <w:rPr>
          <w:rFonts w:cstheme="minorHAnsi"/>
        </w:rPr>
        <w:t xml:space="preserve">) </w:t>
      </w:r>
      <w:r w:rsidRPr="00293680">
        <w:rPr>
          <w:rStyle w:val="nlmarticle-title"/>
          <w:rFonts w:cstheme="minorHAnsi"/>
        </w:rPr>
        <w:t>Peer development as an alternative to peer observation: A tool to enhance professional development</w:t>
      </w:r>
      <w:r w:rsidRPr="00293680">
        <w:rPr>
          <w:rFonts w:cstheme="minorHAnsi"/>
        </w:rPr>
        <w:t xml:space="preserve">. </w:t>
      </w:r>
      <w:r w:rsidRPr="00293680">
        <w:rPr>
          <w:rFonts w:cstheme="minorHAnsi"/>
          <w:i/>
          <w:iCs/>
        </w:rPr>
        <w:t>International Journal for Academic Development</w:t>
      </w:r>
      <w:r w:rsidRPr="00293680">
        <w:rPr>
          <w:rFonts w:cstheme="minorHAnsi"/>
        </w:rPr>
        <w:t xml:space="preserve">, </w:t>
      </w:r>
      <w:r w:rsidRPr="00293680">
        <w:rPr>
          <w:rFonts w:cstheme="minorHAnsi"/>
          <w:b/>
        </w:rPr>
        <w:t>15</w:t>
      </w:r>
      <w:r w:rsidRPr="00293680">
        <w:rPr>
          <w:rFonts w:cstheme="minorHAnsi"/>
        </w:rPr>
        <w:t>(3) pp.</w:t>
      </w:r>
      <w:r w:rsidRPr="00293680">
        <w:rPr>
          <w:rStyle w:val="nlmfpage"/>
          <w:rFonts w:cstheme="minorHAnsi"/>
        </w:rPr>
        <w:t>215</w:t>
      </w:r>
      <w:r w:rsidRPr="00293680">
        <w:rPr>
          <w:rFonts w:cstheme="minorHAnsi"/>
        </w:rPr>
        <w:t>–</w:t>
      </w:r>
      <w:r w:rsidRPr="00293680">
        <w:rPr>
          <w:rStyle w:val="nlmlpage"/>
          <w:rFonts w:cstheme="minorHAnsi"/>
        </w:rPr>
        <w:t>228</w:t>
      </w:r>
      <w:r w:rsidRPr="00293680">
        <w:rPr>
          <w:rFonts w:cstheme="minorHAnsi"/>
        </w:rPr>
        <w:t>.</w:t>
      </w:r>
    </w:p>
    <w:p w14:paraId="343845DD" w14:textId="77777777" w:rsidR="006C7E1C" w:rsidRPr="00293680" w:rsidRDefault="006C7E1C" w:rsidP="006C7E1C">
      <w:pPr>
        <w:spacing w:line="276" w:lineRule="auto"/>
        <w:rPr>
          <w:rFonts w:cstheme="minorHAnsi"/>
          <w:u w:val="single"/>
        </w:rPr>
      </w:pPr>
      <w:proofErr w:type="spellStart"/>
      <w:r w:rsidRPr="00293680">
        <w:rPr>
          <w:rFonts w:cstheme="minorHAnsi"/>
        </w:rPr>
        <w:t>Chemers</w:t>
      </w:r>
      <w:proofErr w:type="spellEnd"/>
      <w:r w:rsidRPr="00293680">
        <w:rPr>
          <w:rFonts w:cstheme="minorHAnsi"/>
        </w:rPr>
        <w:t xml:space="preserve">, M. M., Hu, L.-t., &amp; Garcia, B. F. (2001). Academic self-efficacy and first year college student performance and adjustment. </w:t>
      </w:r>
      <w:r w:rsidRPr="00293680">
        <w:rPr>
          <w:rStyle w:val="Emphasis"/>
          <w:rFonts w:cstheme="minorHAnsi"/>
        </w:rPr>
        <w:t xml:space="preserve">Journal of Educational Psychology, </w:t>
      </w:r>
      <w:r w:rsidRPr="00293680">
        <w:rPr>
          <w:rStyle w:val="Emphasis"/>
          <w:rFonts w:cstheme="minorHAnsi"/>
          <w:b/>
        </w:rPr>
        <w:t>93</w:t>
      </w:r>
      <w:r w:rsidRPr="00293680">
        <w:rPr>
          <w:rFonts w:cstheme="minorHAnsi"/>
        </w:rPr>
        <w:t>(1) pp. 55–6.</w:t>
      </w:r>
    </w:p>
    <w:p w14:paraId="6DDCF424" w14:textId="6BD708B0" w:rsidR="006C7E1C" w:rsidRPr="00613F3D" w:rsidRDefault="006C7E1C" w:rsidP="006C7E1C">
      <w:pPr>
        <w:spacing w:line="276" w:lineRule="auto"/>
        <w:rPr>
          <w:rFonts w:cstheme="minorHAnsi"/>
          <w:u w:val="single"/>
        </w:rPr>
      </w:pPr>
      <w:r w:rsidRPr="00613F3D">
        <w:rPr>
          <w:rFonts w:cstheme="minorHAnsi"/>
        </w:rPr>
        <w:t>Cotton, D.R.E</w:t>
      </w:r>
      <w:r w:rsidR="00FC666A">
        <w:rPr>
          <w:rFonts w:cstheme="minorHAnsi"/>
        </w:rPr>
        <w:t>.</w:t>
      </w:r>
      <w:r w:rsidRPr="00613F3D">
        <w:rPr>
          <w:rFonts w:cstheme="minorHAnsi"/>
        </w:rPr>
        <w:t xml:space="preserve">, Joyner, M., George, R., &amp; Cotton, P.A. (2016). Understanding the Gender and Ethnicity Attainment Gap in UK Higher Education. </w:t>
      </w:r>
      <w:r w:rsidRPr="00613F3D">
        <w:rPr>
          <w:rFonts w:cstheme="minorHAnsi"/>
          <w:i/>
          <w:iCs/>
        </w:rPr>
        <w:t>Innovations in Education and Teaching International,</w:t>
      </w:r>
      <w:r w:rsidRPr="00613F3D">
        <w:rPr>
          <w:rFonts w:cstheme="minorHAnsi"/>
        </w:rPr>
        <w:t xml:space="preserve"> </w:t>
      </w:r>
      <w:r w:rsidRPr="00613F3D">
        <w:rPr>
          <w:rFonts w:cstheme="minorHAnsi"/>
          <w:b/>
        </w:rPr>
        <w:t>53</w:t>
      </w:r>
      <w:r w:rsidRPr="00613F3D">
        <w:rPr>
          <w:rFonts w:cstheme="minorHAnsi"/>
        </w:rPr>
        <w:t xml:space="preserve">(5) pp. 475-86. </w:t>
      </w:r>
    </w:p>
    <w:p w14:paraId="508F0682" w14:textId="77777777" w:rsidR="006C7E1C" w:rsidRPr="00293680" w:rsidRDefault="006C7E1C" w:rsidP="006C7E1C">
      <w:pPr>
        <w:spacing w:line="276" w:lineRule="auto"/>
        <w:rPr>
          <w:rFonts w:cstheme="minorHAnsi"/>
        </w:rPr>
      </w:pPr>
      <w:proofErr w:type="spellStart"/>
      <w:r w:rsidRPr="00293680">
        <w:rPr>
          <w:rFonts w:cstheme="minorHAnsi"/>
        </w:rPr>
        <w:t>Gartland</w:t>
      </w:r>
      <w:proofErr w:type="spellEnd"/>
      <w:r w:rsidRPr="00293680">
        <w:rPr>
          <w:rFonts w:cstheme="minorHAnsi"/>
        </w:rPr>
        <w:t xml:space="preserve">, C.E. &amp; Smith, C., (2018). Supporting progression to HE: the role of colleges and vocational courses. </w:t>
      </w:r>
      <w:r w:rsidRPr="00293680">
        <w:rPr>
          <w:rFonts w:cstheme="minorHAnsi"/>
          <w:i/>
          <w:iCs/>
        </w:rPr>
        <w:t>Education Training</w:t>
      </w:r>
      <w:r w:rsidRPr="00293680">
        <w:rPr>
          <w:rFonts w:cstheme="minorHAnsi"/>
        </w:rPr>
        <w:t xml:space="preserve">, </w:t>
      </w:r>
      <w:r w:rsidRPr="00293680">
        <w:rPr>
          <w:rFonts w:cstheme="minorHAnsi"/>
          <w:b/>
        </w:rPr>
        <w:t>60</w:t>
      </w:r>
      <w:r w:rsidRPr="00293680">
        <w:rPr>
          <w:rFonts w:cstheme="minorHAnsi"/>
        </w:rPr>
        <w:t>(6), pp.637–650.</w:t>
      </w:r>
    </w:p>
    <w:p w14:paraId="19F985C4" w14:textId="77777777" w:rsidR="006C7E1C" w:rsidRPr="00293680" w:rsidRDefault="006C7E1C" w:rsidP="006C7E1C">
      <w:pPr>
        <w:spacing w:line="276" w:lineRule="auto"/>
        <w:rPr>
          <w:rFonts w:cstheme="minorHAnsi"/>
        </w:rPr>
      </w:pPr>
      <w:r w:rsidRPr="00293680">
        <w:rPr>
          <w:rFonts w:cstheme="minorHAnsi"/>
        </w:rPr>
        <w:t xml:space="preserve">HEFCE (2014) </w:t>
      </w:r>
      <w:r w:rsidRPr="00293680">
        <w:rPr>
          <w:rFonts w:cstheme="minorHAnsi"/>
          <w:i/>
        </w:rPr>
        <w:t>Differences in degree outcomes: key findings</w:t>
      </w:r>
      <w:r w:rsidRPr="00293680">
        <w:rPr>
          <w:rFonts w:cstheme="minorHAnsi"/>
        </w:rPr>
        <w:t>. London: HEFCE.</w:t>
      </w:r>
    </w:p>
    <w:p w14:paraId="148D7032" w14:textId="77777777" w:rsidR="006C7E1C" w:rsidRPr="00293680" w:rsidRDefault="006C7E1C" w:rsidP="006C7E1C">
      <w:pPr>
        <w:spacing w:line="276" w:lineRule="auto"/>
        <w:rPr>
          <w:rFonts w:cstheme="minorHAnsi"/>
        </w:rPr>
      </w:pPr>
      <w:r w:rsidRPr="00293680">
        <w:rPr>
          <w:rFonts w:cstheme="minorHAnsi"/>
          <w:color w:val="3A3A3A"/>
        </w:rPr>
        <w:t xml:space="preserve">Hinton, D., &amp; Higson, H. (2017). A large-scale examination of the effectiveness of anonymous marking in reducing group performance differences in higher education assessment. </w:t>
      </w:r>
      <w:proofErr w:type="spellStart"/>
      <w:r w:rsidRPr="00293680">
        <w:rPr>
          <w:rFonts w:cstheme="minorHAnsi"/>
          <w:i/>
          <w:iCs/>
          <w:color w:val="3A3A3A"/>
        </w:rPr>
        <w:t>PLoS</w:t>
      </w:r>
      <w:proofErr w:type="spellEnd"/>
      <w:r w:rsidRPr="00293680">
        <w:rPr>
          <w:rFonts w:cstheme="minorHAnsi"/>
          <w:i/>
          <w:iCs/>
          <w:color w:val="3A3A3A"/>
        </w:rPr>
        <w:t xml:space="preserve"> ONE,</w:t>
      </w:r>
      <w:r w:rsidRPr="00293680">
        <w:rPr>
          <w:rFonts w:cstheme="minorHAnsi"/>
          <w:color w:val="3A3A3A"/>
        </w:rPr>
        <w:t xml:space="preserve"> </w:t>
      </w:r>
      <w:r w:rsidRPr="00293680">
        <w:rPr>
          <w:rFonts w:cstheme="minorHAnsi"/>
          <w:b/>
          <w:iCs/>
          <w:color w:val="3A3A3A"/>
        </w:rPr>
        <w:t>12</w:t>
      </w:r>
      <w:r w:rsidRPr="00293680">
        <w:rPr>
          <w:rFonts w:cstheme="minorHAnsi"/>
          <w:color w:val="3A3A3A"/>
        </w:rPr>
        <w:t>(8) pp 1 -16</w:t>
      </w:r>
    </w:p>
    <w:p w14:paraId="1115E64A" w14:textId="77777777" w:rsidR="006C7E1C" w:rsidRPr="00293680" w:rsidRDefault="006C7E1C" w:rsidP="006C7E1C">
      <w:pPr>
        <w:spacing w:line="276" w:lineRule="auto"/>
        <w:rPr>
          <w:rFonts w:cstheme="minorHAnsi"/>
        </w:rPr>
      </w:pPr>
      <w:proofErr w:type="spellStart"/>
      <w:r w:rsidRPr="00293680">
        <w:rPr>
          <w:rFonts w:cstheme="minorHAnsi"/>
        </w:rPr>
        <w:t>Katartzi</w:t>
      </w:r>
      <w:proofErr w:type="spellEnd"/>
      <w:r w:rsidRPr="00293680">
        <w:rPr>
          <w:rFonts w:cstheme="minorHAnsi"/>
        </w:rPr>
        <w:t xml:space="preserve">, E., &amp; Hayward, G. (2019). Transitions to higher education: The case of students with vocational background. </w:t>
      </w:r>
      <w:r w:rsidRPr="00293680">
        <w:rPr>
          <w:rFonts w:cstheme="minorHAnsi"/>
          <w:i/>
          <w:iCs/>
        </w:rPr>
        <w:t>Studies in Higher Education,</w:t>
      </w:r>
      <w:r w:rsidRPr="00293680">
        <w:rPr>
          <w:rFonts w:cstheme="minorHAnsi"/>
        </w:rPr>
        <w:t xml:space="preserve"> pp.1-11.</w:t>
      </w:r>
    </w:p>
    <w:p w14:paraId="10305A3C" w14:textId="77777777" w:rsidR="006C7E1C" w:rsidRPr="00293680" w:rsidRDefault="006C7E1C" w:rsidP="006C7E1C">
      <w:pPr>
        <w:spacing w:line="276" w:lineRule="auto"/>
        <w:rPr>
          <w:rFonts w:cstheme="minorHAnsi"/>
        </w:rPr>
      </w:pPr>
      <w:proofErr w:type="spellStart"/>
      <w:r w:rsidRPr="00293680">
        <w:rPr>
          <w:rFonts w:cstheme="minorHAnsi"/>
        </w:rPr>
        <w:t>Masika</w:t>
      </w:r>
      <w:proofErr w:type="spellEnd"/>
      <w:r w:rsidRPr="00293680">
        <w:rPr>
          <w:rFonts w:cstheme="minorHAnsi"/>
        </w:rPr>
        <w:t xml:space="preserve">, R., &amp; Jones, J. (2016). Building student belonging and engagement: Insights into higher education students' experiences of participating and learning together. </w:t>
      </w:r>
      <w:r w:rsidRPr="00293680">
        <w:rPr>
          <w:rFonts w:cstheme="minorHAnsi"/>
          <w:i/>
          <w:iCs/>
        </w:rPr>
        <w:t>Teaching in Higher Education,</w:t>
      </w:r>
      <w:r w:rsidRPr="00293680">
        <w:rPr>
          <w:rFonts w:cstheme="minorHAnsi"/>
        </w:rPr>
        <w:t xml:space="preserve"> </w:t>
      </w:r>
      <w:r w:rsidRPr="00293680">
        <w:rPr>
          <w:rFonts w:cstheme="minorHAnsi"/>
          <w:b/>
          <w:iCs/>
        </w:rPr>
        <w:t>21</w:t>
      </w:r>
      <w:r w:rsidRPr="00293680">
        <w:rPr>
          <w:rFonts w:cstheme="minorHAnsi"/>
        </w:rPr>
        <w:t>(2), 138-150.</w:t>
      </w:r>
    </w:p>
    <w:p w14:paraId="2A026FDD" w14:textId="77777777" w:rsidR="006C7E1C" w:rsidRPr="00293680" w:rsidRDefault="006C7E1C" w:rsidP="006C7E1C">
      <w:pPr>
        <w:spacing w:line="276" w:lineRule="auto"/>
        <w:rPr>
          <w:rFonts w:cstheme="minorHAnsi"/>
        </w:rPr>
      </w:pPr>
      <w:r w:rsidRPr="00293680">
        <w:rPr>
          <w:rFonts w:cstheme="minorHAnsi"/>
        </w:rPr>
        <w:t>Mountford-</w:t>
      </w:r>
      <w:proofErr w:type="spellStart"/>
      <w:r w:rsidRPr="00293680">
        <w:rPr>
          <w:rFonts w:cstheme="minorHAnsi"/>
        </w:rPr>
        <w:t>Zimdars</w:t>
      </w:r>
      <w:proofErr w:type="spellEnd"/>
      <w:r w:rsidRPr="00293680">
        <w:rPr>
          <w:rFonts w:cstheme="minorHAnsi"/>
        </w:rPr>
        <w:t xml:space="preserve">, A., Sanders, J., Moore, J., Sabri, D., Jones, S., &amp; Higham, L. (2017). What Can Universities Do to Support All Their Students to Progress Successfully throughout Their Time at University? </w:t>
      </w:r>
      <w:r w:rsidRPr="00293680">
        <w:rPr>
          <w:rFonts w:cstheme="minorHAnsi"/>
          <w:i/>
          <w:iCs/>
        </w:rPr>
        <w:t>Perspectives: Policy and Practice in Higher Education,</w:t>
      </w:r>
      <w:r w:rsidRPr="00293680">
        <w:rPr>
          <w:rFonts w:cstheme="minorHAnsi"/>
        </w:rPr>
        <w:t xml:space="preserve"> </w:t>
      </w:r>
      <w:r w:rsidRPr="00293680">
        <w:rPr>
          <w:rFonts w:cstheme="minorHAnsi"/>
          <w:b/>
          <w:iCs/>
        </w:rPr>
        <w:t>21</w:t>
      </w:r>
      <w:r w:rsidRPr="00293680">
        <w:rPr>
          <w:rFonts w:cstheme="minorHAnsi"/>
        </w:rPr>
        <w:t>(2-3), pp.101-110.</w:t>
      </w:r>
    </w:p>
    <w:p w14:paraId="3A8A3060" w14:textId="77777777" w:rsidR="006C7E1C" w:rsidRPr="00293680" w:rsidRDefault="006C7E1C" w:rsidP="006C7E1C">
      <w:pPr>
        <w:spacing w:line="276" w:lineRule="auto"/>
        <w:rPr>
          <w:rFonts w:cstheme="minorHAnsi"/>
        </w:rPr>
      </w:pPr>
      <w:r w:rsidRPr="00293680">
        <w:rPr>
          <w:rFonts w:cstheme="minorHAnsi"/>
        </w:rPr>
        <w:t xml:space="preserve">Roberts, S. (2011). Traditional practice for non-traditional students? Examining the role of pedagogy in higher education retention. </w:t>
      </w:r>
      <w:r w:rsidRPr="00293680">
        <w:rPr>
          <w:rFonts w:cstheme="minorHAnsi"/>
          <w:i/>
          <w:iCs/>
        </w:rPr>
        <w:t>Journal of Further and Higher Education,</w:t>
      </w:r>
      <w:r w:rsidRPr="00293680">
        <w:rPr>
          <w:rFonts w:cstheme="minorHAnsi"/>
        </w:rPr>
        <w:t xml:space="preserve"> </w:t>
      </w:r>
      <w:r w:rsidRPr="00293680">
        <w:rPr>
          <w:rFonts w:cstheme="minorHAnsi"/>
          <w:b/>
          <w:iCs/>
        </w:rPr>
        <w:t>35</w:t>
      </w:r>
      <w:r w:rsidRPr="00293680">
        <w:rPr>
          <w:rFonts w:cstheme="minorHAnsi"/>
        </w:rPr>
        <w:t>(2), pp. 183-199</w:t>
      </w:r>
    </w:p>
    <w:p w14:paraId="626EAA77" w14:textId="77777777" w:rsidR="006C7E1C" w:rsidRPr="00293680" w:rsidRDefault="006C7E1C" w:rsidP="006C7E1C">
      <w:pPr>
        <w:spacing w:line="276" w:lineRule="auto"/>
        <w:rPr>
          <w:rFonts w:cstheme="minorHAnsi"/>
        </w:rPr>
      </w:pPr>
      <w:r w:rsidRPr="00293680">
        <w:rPr>
          <w:rFonts w:cstheme="minorHAnsi"/>
          <w:color w:val="3A3A3A"/>
        </w:rPr>
        <w:t xml:space="preserve">Rowley, C., </w:t>
      </w:r>
      <w:proofErr w:type="spellStart"/>
      <w:r w:rsidRPr="00293680">
        <w:rPr>
          <w:rFonts w:cstheme="minorHAnsi"/>
          <w:color w:val="3A3A3A"/>
        </w:rPr>
        <w:t>Fook</w:t>
      </w:r>
      <w:proofErr w:type="spellEnd"/>
      <w:r w:rsidRPr="00293680">
        <w:rPr>
          <w:rFonts w:cstheme="minorHAnsi"/>
          <w:color w:val="3A3A3A"/>
        </w:rPr>
        <w:t xml:space="preserve">, J. &amp;  </w:t>
      </w:r>
      <w:proofErr w:type="spellStart"/>
      <w:r w:rsidRPr="00293680">
        <w:rPr>
          <w:rFonts w:cstheme="minorHAnsi"/>
          <w:color w:val="3A3A3A"/>
        </w:rPr>
        <w:t>Glazzard</w:t>
      </w:r>
      <w:proofErr w:type="spellEnd"/>
      <w:r w:rsidRPr="00293680">
        <w:rPr>
          <w:rFonts w:cstheme="minorHAnsi"/>
          <w:color w:val="3A3A3A"/>
        </w:rPr>
        <w:t>. J. (2018)</w:t>
      </w:r>
      <w:r>
        <w:rPr>
          <w:rFonts w:cstheme="minorHAnsi"/>
          <w:color w:val="3A3A3A"/>
        </w:rPr>
        <w:t xml:space="preserve">. </w:t>
      </w:r>
      <w:r w:rsidRPr="00293680">
        <w:rPr>
          <w:rFonts w:cstheme="minorHAnsi"/>
          <w:color w:val="3A3A3A"/>
        </w:rPr>
        <w:t xml:space="preserve">Adopting a Student-led Pedagogic Approach within Higher Education: The Reflections of an Early Career Academic. </w:t>
      </w:r>
      <w:r w:rsidRPr="00293680">
        <w:rPr>
          <w:rFonts w:cstheme="minorHAnsi"/>
          <w:i/>
          <w:iCs/>
          <w:color w:val="3A3A3A"/>
        </w:rPr>
        <w:t>Reflective Practice</w:t>
      </w:r>
      <w:r w:rsidRPr="00293680">
        <w:rPr>
          <w:rFonts w:cstheme="minorHAnsi"/>
          <w:color w:val="3A3A3A"/>
        </w:rPr>
        <w:t xml:space="preserve"> </w:t>
      </w:r>
      <w:r w:rsidRPr="00293680">
        <w:rPr>
          <w:rFonts w:cstheme="minorHAnsi"/>
          <w:b/>
          <w:color w:val="3A3A3A"/>
        </w:rPr>
        <w:t>19</w:t>
      </w:r>
      <w:r w:rsidRPr="00293680">
        <w:rPr>
          <w:rFonts w:cstheme="minorHAnsi"/>
          <w:color w:val="3A3A3A"/>
        </w:rPr>
        <w:t xml:space="preserve">(1) pp. 35-45. </w:t>
      </w:r>
    </w:p>
    <w:p w14:paraId="4A8E7E08" w14:textId="77777777" w:rsidR="006C7E1C" w:rsidRPr="00293680" w:rsidRDefault="006C7E1C" w:rsidP="006C7E1C">
      <w:pPr>
        <w:spacing w:line="276" w:lineRule="auto"/>
        <w:rPr>
          <w:rFonts w:cstheme="minorHAnsi"/>
        </w:rPr>
      </w:pPr>
      <w:r w:rsidRPr="00293680">
        <w:rPr>
          <w:rFonts w:cstheme="minorHAnsi"/>
        </w:rPr>
        <w:t xml:space="preserve">Shelton, R., (2017). NQF BTEC or A Level? </w:t>
      </w:r>
      <w:r w:rsidRPr="00293680">
        <w:rPr>
          <w:rFonts w:cstheme="minorHAnsi"/>
          <w:i/>
          <w:iCs/>
        </w:rPr>
        <w:t>Teaching Business &amp; Economics</w:t>
      </w:r>
      <w:r w:rsidRPr="00293680">
        <w:rPr>
          <w:rFonts w:cstheme="minorHAnsi"/>
        </w:rPr>
        <w:t xml:space="preserve">, </w:t>
      </w:r>
      <w:r w:rsidRPr="00293680">
        <w:rPr>
          <w:rFonts w:cstheme="minorHAnsi"/>
          <w:b/>
        </w:rPr>
        <w:t>21</w:t>
      </w:r>
      <w:r w:rsidRPr="00293680">
        <w:rPr>
          <w:rFonts w:cstheme="minorHAnsi"/>
        </w:rPr>
        <w:t>(3), pp.10–11.</w:t>
      </w:r>
    </w:p>
    <w:p w14:paraId="5785DAD6" w14:textId="77777777" w:rsidR="006C7E1C" w:rsidRPr="00293680" w:rsidRDefault="006C7E1C" w:rsidP="006C7E1C">
      <w:pPr>
        <w:spacing w:line="276" w:lineRule="auto"/>
        <w:rPr>
          <w:rFonts w:cstheme="minorHAnsi"/>
        </w:rPr>
      </w:pPr>
      <w:r w:rsidRPr="00293680">
        <w:rPr>
          <w:rFonts w:cstheme="minorHAnsi"/>
        </w:rPr>
        <w:t xml:space="preserve">Shields, R. &amp; </w:t>
      </w:r>
      <w:proofErr w:type="spellStart"/>
      <w:r w:rsidRPr="00293680">
        <w:rPr>
          <w:rFonts w:cstheme="minorHAnsi"/>
        </w:rPr>
        <w:t>Masardo</w:t>
      </w:r>
      <w:proofErr w:type="spellEnd"/>
      <w:r w:rsidRPr="00293680">
        <w:rPr>
          <w:rFonts w:cstheme="minorHAnsi"/>
        </w:rPr>
        <w:t xml:space="preserve">, A., (2018). False Equivalence? Differences in the Post-16 Qualifications Market and Outcomes in Higher Education. </w:t>
      </w:r>
      <w:r w:rsidRPr="00293680">
        <w:rPr>
          <w:rFonts w:cstheme="minorHAnsi"/>
          <w:i/>
          <w:iCs/>
        </w:rPr>
        <w:t>Educational Review</w:t>
      </w:r>
      <w:r w:rsidRPr="00293680">
        <w:rPr>
          <w:rFonts w:cstheme="minorHAnsi"/>
        </w:rPr>
        <w:t xml:space="preserve">, </w:t>
      </w:r>
      <w:r w:rsidRPr="00293680">
        <w:rPr>
          <w:rFonts w:cstheme="minorHAnsi"/>
          <w:b/>
        </w:rPr>
        <w:t>70</w:t>
      </w:r>
      <w:r w:rsidRPr="00293680">
        <w:rPr>
          <w:rFonts w:cstheme="minorHAnsi"/>
        </w:rPr>
        <w:t>(2), pp.149–166.</w:t>
      </w:r>
    </w:p>
    <w:p w14:paraId="45292D17" w14:textId="77777777" w:rsidR="006C7E1C" w:rsidRPr="00293680" w:rsidRDefault="006C7E1C" w:rsidP="006C7E1C">
      <w:pPr>
        <w:spacing w:line="276" w:lineRule="auto"/>
        <w:rPr>
          <w:rFonts w:cstheme="minorHAnsi"/>
        </w:rPr>
      </w:pPr>
      <w:r w:rsidRPr="00293680">
        <w:rPr>
          <w:rStyle w:val="hlfld-contribauthor"/>
          <w:rFonts w:cstheme="minorHAnsi"/>
        </w:rPr>
        <w:lastRenderedPageBreak/>
        <w:t xml:space="preserve">Tangney, </w:t>
      </w:r>
      <w:r w:rsidRPr="00293680">
        <w:rPr>
          <w:rStyle w:val="nlmgiven-names"/>
          <w:rFonts w:cstheme="minorHAnsi"/>
        </w:rPr>
        <w:t>S.</w:t>
      </w:r>
      <w:r w:rsidRPr="00293680">
        <w:rPr>
          <w:rStyle w:val="ref-overlay"/>
          <w:rFonts w:cstheme="minorHAnsi"/>
        </w:rPr>
        <w:t xml:space="preserve"> (</w:t>
      </w:r>
      <w:r w:rsidRPr="00293680">
        <w:rPr>
          <w:rStyle w:val="nlmyear"/>
          <w:rFonts w:cstheme="minorHAnsi"/>
        </w:rPr>
        <w:t>2014</w:t>
      </w:r>
      <w:r w:rsidRPr="00293680">
        <w:rPr>
          <w:rStyle w:val="ref-overlay"/>
          <w:rFonts w:cstheme="minorHAnsi"/>
        </w:rPr>
        <w:t xml:space="preserve">). </w:t>
      </w:r>
      <w:r w:rsidRPr="00293680">
        <w:rPr>
          <w:rStyle w:val="nlmarticle-title"/>
          <w:rFonts w:cstheme="minorHAnsi"/>
        </w:rPr>
        <w:t>Student-Centred learning: A humanist perspective</w:t>
      </w:r>
      <w:r w:rsidRPr="00293680">
        <w:rPr>
          <w:rStyle w:val="ref-overlay"/>
          <w:rFonts w:cstheme="minorHAnsi"/>
        </w:rPr>
        <w:t xml:space="preserve">. </w:t>
      </w:r>
      <w:r w:rsidRPr="00293680">
        <w:rPr>
          <w:rStyle w:val="ref-overlay"/>
          <w:rFonts w:cstheme="minorHAnsi"/>
          <w:i/>
          <w:iCs/>
        </w:rPr>
        <w:t>Teaching in Higher Education,</w:t>
      </w:r>
      <w:r w:rsidRPr="00293680">
        <w:rPr>
          <w:rStyle w:val="ref-overlay"/>
          <w:rFonts w:cstheme="minorHAnsi"/>
        </w:rPr>
        <w:t xml:space="preserve"> </w:t>
      </w:r>
      <w:r w:rsidRPr="00293680">
        <w:rPr>
          <w:rStyle w:val="ref-overlay"/>
          <w:rFonts w:cstheme="minorHAnsi"/>
          <w:b/>
          <w:iCs/>
        </w:rPr>
        <w:t>19</w:t>
      </w:r>
      <w:r w:rsidRPr="00293680">
        <w:rPr>
          <w:rStyle w:val="ref-overlay"/>
          <w:rFonts w:cstheme="minorHAnsi"/>
        </w:rPr>
        <w:t xml:space="preserve">, pp. </w:t>
      </w:r>
      <w:r w:rsidRPr="00293680">
        <w:rPr>
          <w:rStyle w:val="nlmfpage"/>
          <w:rFonts w:cstheme="minorHAnsi"/>
        </w:rPr>
        <w:t>266</w:t>
      </w:r>
      <w:r w:rsidRPr="00293680">
        <w:rPr>
          <w:rStyle w:val="ref-overlay"/>
          <w:rFonts w:cstheme="minorHAnsi"/>
        </w:rPr>
        <w:t>–</w:t>
      </w:r>
      <w:r w:rsidRPr="00293680">
        <w:rPr>
          <w:rStyle w:val="nlmlpage"/>
          <w:rFonts w:cstheme="minorHAnsi"/>
        </w:rPr>
        <w:t>275</w:t>
      </w:r>
      <w:r w:rsidRPr="00293680">
        <w:rPr>
          <w:rStyle w:val="ref-overlay"/>
          <w:rFonts w:cstheme="minorHAnsi"/>
        </w:rPr>
        <w:t>.</w:t>
      </w:r>
    </w:p>
    <w:p w14:paraId="57B3B407" w14:textId="77777777" w:rsidR="006C7E1C" w:rsidRPr="00293680" w:rsidRDefault="006C7E1C" w:rsidP="006C7E1C">
      <w:pPr>
        <w:spacing w:line="276" w:lineRule="auto"/>
        <w:rPr>
          <w:rStyle w:val="nlmpublisher-name"/>
          <w:rFonts w:cstheme="minorHAnsi"/>
        </w:rPr>
      </w:pPr>
      <w:r w:rsidRPr="00293680">
        <w:rPr>
          <w:rStyle w:val="hlfld-contribauthor"/>
          <w:rFonts w:cstheme="minorHAnsi"/>
        </w:rPr>
        <w:t xml:space="preserve">Thomas, </w:t>
      </w:r>
      <w:r w:rsidRPr="00293680">
        <w:rPr>
          <w:rStyle w:val="nlmgiven-names"/>
          <w:rFonts w:cstheme="minorHAnsi"/>
        </w:rPr>
        <w:t>L.</w:t>
      </w:r>
      <w:r w:rsidRPr="00293680">
        <w:rPr>
          <w:rFonts w:cstheme="minorHAnsi"/>
        </w:rPr>
        <w:t xml:space="preserve"> (</w:t>
      </w:r>
      <w:r w:rsidRPr="00293680">
        <w:rPr>
          <w:rStyle w:val="nlmyear"/>
          <w:rFonts w:cstheme="minorHAnsi"/>
        </w:rPr>
        <w:t>2012</w:t>
      </w:r>
      <w:r w:rsidRPr="00293680">
        <w:rPr>
          <w:rFonts w:cstheme="minorHAnsi"/>
        </w:rPr>
        <w:t xml:space="preserve">) </w:t>
      </w:r>
      <w:r w:rsidRPr="00293680">
        <w:rPr>
          <w:rFonts w:cstheme="minorHAnsi"/>
          <w:i/>
          <w:iCs/>
        </w:rPr>
        <w:t>Building Student Engagement and Belonging in Higher Education at a Time of Change</w:t>
      </w:r>
      <w:r w:rsidRPr="00293680">
        <w:rPr>
          <w:rFonts w:cstheme="minorHAnsi"/>
        </w:rPr>
        <w:t xml:space="preserve">. </w:t>
      </w:r>
      <w:r w:rsidRPr="00293680">
        <w:rPr>
          <w:rStyle w:val="nlmpublisher-loc"/>
          <w:rFonts w:cstheme="minorHAnsi"/>
        </w:rPr>
        <w:t>London</w:t>
      </w:r>
      <w:r w:rsidRPr="00293680">
        <w:rPr>
          <w:rFonts w:cstheme="minorHAnsi"/>
        </w:rPr>
        <w:t xml:space="preserve">: </w:t>
      </w:r>
      <w:r w:rsidRPr="00293680">
        <w:rPr>
          <w:rStyle w:val="nlmpublisher-name"/>
          <w:rFonts w:cstheme="minorHAnsi"/>
        </w:rPr>
        <w:t>Paul Hamlyn Foundation.</w:t>
      </w:r>
    </w:p>
    <w:p w14:paraId="240E673B" w14:textId="77777777" w:rsidR="006C7E1C" w:rsidRPr="00293680" w:rsidRDefault="006C7E1C" w:rsidP="006C7E1C">
      <w:pPr>
        <w:spacing w:line="276" w:lineRule="auto"/>
        <w:rPr>
          <w:rFonts w:cstheme="minorHAnsi"/>
        </w:rPr>
      </w:pPr>
      <w:r w:rsidRPr="00293680">
        <w:rPr>
          <w:rFonts w:cstheme="minorHAnsi"/>
        </w:rPr>
        <w:t xml:space="preserve">Thompson, D. (2019). Widening participation research and practice in the United Kingdom on the twentieth anniversary of the Dearing report, reflections on a changing landscape. </w:t>
      </w:r>
      <w:r w:rsidRPr="00293680">
        <w:rPr>
          <w:rFonts w:cstheme="minorHAnsi"/>
          <w:i/>
          <w:iCs/>
        </w:rPr>
        <w:t>Educational Review,</w:t>
      </w:r>
      <w:r w:rsidRPr="00293680">
        <w:rPr>
          <w:rFonts w:cstheme="minorHAnsi"/>
        </w:rPr>
        <w:t xml:space="preserve"> </w:t>
      </w:r>
      <w:r w:rsidRPr="00293680">
        <w:rPr>
          <w:rFonts w:cstheme="minorHAnsi"/>
          <w:b/>
          <w:iCs/>
        </w:rPr>
        <w:t>71</w:t>
      </w:r>
      <w:r w:rsidRPr="00293680">
        <w:rPr>
          <w:rFonts w:cstheme="minorHAnsi"/>
        </w:rPr>
        <w:t>(2), pp.182-197.</w:t>
      </w:r>
    </w:p>
    <w:p w14:paraId="579B117B" w14:textId="77777777" w:rsidR="006C7E1C" w:rsidRPr="00293680" w:rsidRDefault="006C7E1C" w:rsidP="006C7E1C">
      <w:pPr>
        <w:spacing w:line="276" w:lineRule="auto"/>
        <w:rPr>
          <w:rFonts w:cstheme="minorHAnsi"/>
        </w:rPr>
      </w:pPr>
      <w:r w:rsidRPr="00293680">
        <w:rPr>
          <w:rStyle w:val="hlfld-contribauthor"/>
          <w:rFonts w:cstheme="minorHAnsi"/>
        </w:rPr>
        <w:t xml:space="preserve">White, </w:t>
      </w:r>
      <w:r w:rsidRPr="00293680">
        <w:rPr>
          <w:rStyle w:val="nlmgiven-names"/>
          <w:rFonts w:cstheme="minorHAnsi"/>
        </w:rPr>
        <w:t>S.</w:t>
      </w:r>
      <w:r w:rsidRPr="00293680">
        <w:rPr>
          <w:rFonts w:cstheme="minorHAnsi"/>
        </w:rPr>
        <w:t xml:space="preserve"> (</w:t>
      </w:r>
      <w:r w:rsidRPr="00293680">
        <w:rPr>
          <w:rStyle w:val="nlmyear"/>
          <w:rFonts w:cstheme="minorHAnsi"/>
        </w:rPr>
        <w:t>2014</w:t>
      </w:r>
      <w:r w:rsidRPr="00293680">
        <w:rPr>
          <w:rFonts w:cstheme="minorHAnsi"/>
        </w:rPr>
        <w:t xml:space="preserve">). </w:t>
      </w:r>
      <w:r w:rsidRPr="00293680">
        <w:rPr>
          <w:rFonts w:cstheme="minorHAnsi"/>
          <w:i/>
          <w:iCs/>
        </w:rPr>
        <w:t>Transitioning from vocational education and training to university: strengthening information literacy through collaboration</w:t>
      </w:r>
      <w:r w:rsidRPr="00293680">
        <w:rPr>
          <w:rFonts w:cstheme="minorHAnsi"/>
        </w:rPr>
        <w:t xml:space="preserve">. </w:t>
      </w:r>
      <w:r w:rsidRPr="00293680">
        <w:rPr>
          <w:rStyle w:val="nlmpublisher-loc"/>
          <w:rFonts w:cstheme="minorHAnsi"/>
        </w:rPr>
        <w:t>Canberra</w:t>
      </w:r>
      <w:r w:rsidRPr="00293680">
        <w:rPr>
          <w:rFonts w:cstheme="minorHAnsi"/>
        </w:rPr>
        <w:t xml:space="preserve">: </w:t>
      </w:r>
      <w:r w:rsidRPr="00293680">
        <w:rPr>
          <w:rStyle w:val="nlmpublisher-name"/>
          <w:rFonts w:cstheme="minorHAnsi"/>
        </w:rPr>
        <w:t>National Centre for Vocational Education Research</w:t>
      </w:r>
      <w:r w:rsidRPr="00293680">
        <w:rPr>
          <w:rFonts w:cstheme="minorHAnsi"/>
        </w:rPr>
        <w:t>. </w:t>
      </w:r>
    </w:p>
    <w:p w14:paraId="72FA8DB9" w14:textId="77777777" w:rsidR="006C7E1C" w:rsidRPr="00293680" w:rsidRDefault="006C7E1C" w:rsidP="006C7E1C">
      <w:pPr>
        <w:spacing w:line="276" w:lineRule="auto"/>
        <w:rPr>
          <w:rFonts w:cstheme="minorHAnsi"/>
        </w:rPr>
      </w:pPr>
      <w:proofErr w:type="spellStart"/>
      <w:r w:rsidRPr="00293680">
        <w:rPr>
          <w:rFonts w:cstheme="minorHAnsi"/>
        </w:rPr>
        <w:t>Wickens</w:t>
      </w:r>
      <w:proofErr w:type="spellEnd"/>
      <w:r w:rsidRPr="00293680">
        <w:rPr>
          <w:rFonts w:cstheme="minorHAnsi"/>
        </w:rPr>
        <w:t xml:space="preserve">, E., A. Forbes, &amp; Tribe, J. (2006). Listening, understanding and responding to leisure and tourism undergraduates. </w:t>
      </w:r>
      <w:r w:rsidRPr="00293680">
        <w:rPr>
          <w:rFonts w:cstheme="minorHAnsi"/>
          <w:i/>
        </w:rPr>
        <w:t>Journal of Hospitality, Leisure, Sport and Tourism Education,</w:t>
      </w:r>
      <w:r w:rsidRPr="00293680">
        <w:rPr>
          <w:rFonts w:cstheme="minorHAnsi"/>
          <w:b/>
          <w:i/>
        </w:rPr>
        <w:t xml:space="preserve"> </w:t>
      </w:r>
      <w:r w:rsidRPr="00293680">
        <w:rPr>
          <w:rFonts w:cstheme="minorHAnsi"/>
          <w:b/>
        </w:rPr>
        <w:t>5</w:t>
      </w:r>
      <w:r w:rsidRPr="00293680">
        <w:rPr>
          <w:rFonts w:cstheme="minorHAnsi"/>
        </w:rPr>
        <w:t>, (2) pp. 4–13.</w:t>
      </w:r>
    </w:p>
    <w:p w14:paraId="111BDD95" w14:textId="3375478B" w:rsidR="006C7E1C" w:rsidRDefault="006C7E1C" w:rsidP="006C7E1C">
      <w:pPr>
        <w:spacing w:line="276" w:lineRule="auto"/>
        <w:rPr>
          <w:rStyle w:val="cls-response"/>
          <w:rFonts w:cstheme="minorHAnsi"/>
        </w:rPr>
      </w:pPr>
      <w:r w:rsidRPr="00293680">
        <w:rPr>
          <w:rStyle w:val="cls-response"/>
          <w:rFonts w:cstheme="minorHAnsi"/>
        </w:rPr>
        <w:t xml:space="preserve">Wingate, U., Andon, N., &amp; </w:t>
      </w:r>
      <w:proofErr w:type="spellStart"/>
      <w:r w:rsidRPr="00293680">
        <w:rPr>
          <w:rStyle w:val="cls-response"/>
          <w:rFonts w:cstheme="minorHAnsi"/>
        </w:rPr>
        <w:t>Cogo</w:t>
      </w:r>
      <w:proofErr w:type="spellEnd"/>
      <w:r w:rsidRPr="00293680">
        <w:rPr>
          <w:rStyle w:val="cls-response"/>
          <w:rFonts w:cstheme="minorHAnsi"/>
        </w:rPr>
        <w:t xml:space="preserve">, A. (2011). Embedding academic writing instruction into subject teaching: A case study. </w:t>
      </w:r>
      <w:r w:rsidRPr="00293680">
        <w:rPr>
          <w:rStyle w:val="cls-response"/>
          <w:rFonts w:cstheme="minorHAnsi"/>
          <w:i/>
          <w:iCs/>
        </w:rPr>
        <w:t>Active Learning in Higher Education</w:t>
      </w:r>
      <w:r w:rsidRPr="00293680">
        <w:rPr>
          <w:rStyle w:val="cls-response"/>
          <w:rFonts w:cstheme="minorHAnsi"/>
        </w:rPr>
        <w:t xml:space="preserve">, </w:t>
      </w:r>
      <w:r w:rsidRPr="00293680">
        <w:rPr>
          <w:rStyle w:val="cls-response"/>
          <w:rFonts w:cstheme="minorHAnsi"/>
          <w:b/>
          <w:iCs/>
        </w:rPr>
        <w:t>12</w:t>
      </w:r>
      <w:r w:rsidRPr="00293680">
        <w:rPr>
          <w:rStyle w:val="cls-response"/>
          <w:rFonts w:cstheme="minorHAnsi"/>
        </w:rPr>
        <w:t>(1), pp. 69–81.</w:t>
      </w:r>
    </w:p>
    <w:p w14:paraId="130D512D" w14:textId="3A181451" w:rsidR="006C7E1C" w:rsidRDefault="006C7E1C" w:rsidP="006C7E1C">
      <w:pPr>
        <w:spacing w:after="0" w:line="276" w:lineRule="auto"/>
        <w:ind w:right="220"/>
        <w:rPr>
          <w:rFonts w:cstheme="minorHAnsi"/>
          <w:b/>
          <w:sz w:val="24"/>
        </w:rPr>
      </w:pPr>
      <w:r>
        <w:rPr>
          <w:rFonts w:cstheme="minorHAnsi"/>
          <w:b/>
          <w:sz w:val="24"/>
        </w:rPr>
        <w:t xml:space="preserve">Appendix: </w:t>
      </w:r>
      <w:r w:rsidRPr="00920586">
        <w:rPr>
          <w:rFonts w:cstheme="minorHAnsi"/>
          <w:b/>
          <w:sz w:val="24"/>
        </w:rPr>
        <w:t>Workshop lesson plan</w:t>
      </w:r>
    </w:p>
    <w:p w14:paraId="00EFE50C" w14:textId="77777777" w:rsidR="006C7E1C" w:rsidRPr="00920586" w:rsidRDefault="006C7E1C" w:rsidP="006C7E1C">
      <w:pPr>
        <w:spacing w:after="0" w:line="276" w:lineRule="auto"/>
        <w:ind w:right="220"/>
        <w:rPr>
          <w:rFonts w:cstheme="minorHAnsi"/>
          <w:b/>
          <w:sz w:val="24"/>
        </w:rPr>
      </w:pPr>
    </w:p>
    <w:tbl>
      <w:tblPr>
        <w:tblStyle w:val="TableGrid"/>
        <w:tblW w:w="8500" w:type="dxa"/>
        <w:tblLook w:val="04A0" w:firstRow="1" w:lastRow="0" w:firstColumn="1" w:lastColumn="0" w:noHBand="0" w:noVBand="1"/>
      </w:tblPr>
      <w:tblGrid>
        <w:gridCol w:w="1413"/>
        <w:gridCol w:w="7087"/>
      </w:tblGrid>
      <w:tr w:rsidR="006C7E1C" w:rsidRPr="00293680" w14:paraId="1A8F2DC6" w14:textId="77777777" w:rsidTr="00BA0599">
        <w:tc>
          <w:tcPr>
            <w:tcW w:w="8500" w:type="dxa"/>
            <w:gridSpan w:val="2"/>
          </w:tcPr>
          <w:p w14:paraId="0E32AB98" w14:textId="77777777" w:rsidR="006C7E1C" w:rsidRPr="00293680" w:rsidRDefault="006C7E1C" w:rsidP="00BA0599">
            <w:pPr>
              <w:spacing w:line="276" w:lineRule="auto"/>
              <w:rPr>
                <w:rFonts w:asciiTheme="minorHAnsi" w:hAnsiTheme="minorHAnsi" w:cstheme="minorHAnsi"/>
                <w:b/>
              </w:rPr>
            </w:pPr>
          </w:p>
          <w:p w14:paraId="48ED9C78" w14:textId="77777777" w:rsidR="006C7E1C" w:rsidRPr="00293680" w:rsidRDefault="006C7E1C" w:rsidP="00BA0599">
            <w:pPr>
              <w:spacing w:line="276" w:lineRule="auto"/>
              <w:rPr>
                <w:rFonts w:asciiTheme="minorHAnsi" w:hAnsiTheme="minorHAnsi" w:cstheme="minorHAnsi"/>
                <w:b/>
              </w:rPr>
            </w:pPr>
            <w:r w:rsidRPr="00293680">
              <w:rPr>
                <w:rFonts w:asciiTheme="minorHAnsi" w:hAnsiTheme="minorHAnsi" w:cstheme="minorHAnsi"/>
                <w:b/>
              </w:rPr>
              <w:t>Title: Group presentations</w:t>
            </w:r>
          </w:p>
          <w:p w14:paraId="5E987A0D" w14:textId="77777777" w:rsidR="006C7E1C" w:rsidRPr="00293680" w:rsidRDefault="006C7E1C" w:rsidP="00BA0599">
            <w:pPr>
              <w:spacing w:line="276" w:lineRule="auto"/>
              <w:rPr>
                <w:rFonts w:asciiTheme="minorHAnsi" w:hAnsiTheme="minorHAnsi" w:cstheme="minorHAnsi"/>
                <w:b/>
              </w:rPr>
            </w:pPr>
          </w:p>
        </w:tc>
      </w:tr>
      <w:tr w:rsidR="006C7E1C" w:rsidRPr="00293680" w14:paraId="390CED94" w14:textId="77777777" w:rsidTr="00BA0599">
        <w:tc>
          <w:tcPr>
            <w:tcW w:w="8500" w:type="dxa"/>
            <w:gridSpan w:val="2"/>
          </w:tcPr>
          <w:p w14:paraId="01DBD1BC" w14:textId="77777777" w:rsidR="006C7E1C" w:rsidRPr="00293680" w:rsidRDefault="006C7E1C" w:rsidP="00BA0599">
            <w:pPr>
              <w:spacing w:line="276" w:lineRule="auto"/>
              <w:rPr>
                <w:rFonts w:asciiTheme="minorHAnsi" w:hAnsiTheme="minorHAnsi" w:cstheme="minorHAnsi"/>
              </w:rPr>
            </w:pPr>
            <w:r w:rsidRPr="00293680">
              <w:rPr>
                <w:rFonts w:asciiTheme="minorHAnsi" w:hAnsiTheme="minorHAnsi" w:cstheme="minorHAnsi"/>
                <w:b/>
              </w:rPr>
              <w:t>Aims</w:t>
            </w:r>
            <w:r w:rsidRPr="00293680">
              <w:rPr>
                <w:rFonts w:asciiTheme="minorHAnsi" w:hAnsiTheme="minorHAnsi" w:cstheme="minorHAnsi"/>
              </w:rPr>
              <w:t xml:space="preserve">: </w:t>
            </w:r>
          </w:p>
          <w:p w14:paraId="6909D3BD" w14:textId="77777777" w:rsidR="006C7E1C" w:rsidRPr="00293680" w:rsidRDefault="006C7E1C" w:rsidP="00BA0599">
            <w:pPr>
              <w:spacing w:line="276" w:lineRule="auto"/>
              <w:rPr>
                <w:rFonts w:asciiTheme="minorHAnsi" w:hAnsiTheme="minorHAnsi" w:cstheme="minorHAnsi"/>
              </w:rPr>
            </w:pPr>
            <w:r w:rsidRPr="00293680">
              <w:rPr>
                <w:rFonts w:asciiTheme="minorHAnsi" w:hAnsiTheme="minorHAnsi" w:cstheme="minorHAnsi"/>
              </w:rPr>
              <w:t>Introduce what makes a good presentation</w:t>
            </w:r>
          </w:p>
        </w:tc>
      </w:tr>
      <w:tr w:rsidR="006C7E1C" w:rsidRPr="00293680" w14:paraId="60738790" w14:textId="77777777" w:rsidTr="00BA0599">
        <w:tc>
          <w:tcPr>
            <w:tcW w:w="8500" w:type="dxa"/>
            <w:gridSpan w:val="2"/>
          </w:tcPr>
          <w:p w14:paraId="4003112B" w14:textId="77777777" w:rsidR="006C7E1C" w:rsidRPr="00293680" w:rsidRDefault="006C7E1C" w:rsidP="00BA0599">
            <w:pPr>
              <w:spacing w:line="276" w:lineRule="auto"/>
              <w:rPr>
                <w:rFonts w:asciiTheme="minorHAnsi" w:hAnsiTheme="minorHAnsi" w:cstheme="minorHAnsi"/>
                <w:b/>
              </w:rPr>
            </w:pPr>
            <w:r w:rsidRPr="00293680">
              <w:rPr>
                <w:rFonts w:asciiTheme="minorHAnsi" w:hAnsiTheme="minorHAnsi" w:cstheme="minorHAnsi"/>
                <w:b/>
              </w:rPr>
              <w:t>Objectives:</w:t>
            </w:r>
          </w:p>
          <w:p w14:paraId="50B6869F" w14:textId="77777777" w:rsidR="006C7E1C" w:rsidRPr="00293680" w:rsidRDefault="006C7E1C" w:rsidP="00BA0599">
            <w:pPr>
              <w:spacing w:line="276" w:lineRule="auto"/>
              <w:rPr>
                <w:rFonts w:asciiTheme="minorHAnsi" w:hAnsiTheme="minorHAnsi" w:cstheme="minorHAnsi"/>
              </w:rPr>
            </w:pPr>
            <w:r w:rsidRPr="00293680">
              <w:rPr>
                <w:rFonts w:asciiTheme="minorHAnsi" w:hAnsiTheme="minorHAnsi" w:cstheme="minorHAnsi"/>
              </w:rPr>
              <w:t>Introduce students to:</w:t>
            </w:r>
          </w:p>
          <w:p w14:paraId="0557601A" w14:textId="77777777" w:rsidR="006C7E1C" w:rsidRPr="00293680" w:rsidRDefault="006C7E1C" w:rsidP="00804670">
            <w:pPr>
              <w:pStyle w:val="ListParagraph"/>
              <w:numPr>
                <w:ilvl w:val="0"/>
                <w:numId w:val="7"/>
              </w:numPr>
              <w:spacing w:line="276" w:lineRule="auto"/>
              <w:rPr>
                <w:rFonts w:asciiTheme="minorHAnsi" w:hAnsiTheme="minorHAnsi" w:cstheme="minorHAnsi"/>
              </w:rPr>
            </w:pPr>
            <w:r w:rsidRPr="00293680">
              <w:rPr>
                <w:rFonts w:asciiTheme="minorHAnsi" w:hAnsiTheme="minorHAnsi" w:cstheme="minorHAnsi"/>
              </w:rPr>
              <w:t>Identifying a good presentation</w:t>
            </w:r>
          </w:p>
          <w:p w14:paraId="040E6CDD" w14:textId="77777777" w:rsidR="006C7E1C" w:rsidRPr="00293680" w:rsidRDefault="006C7E1C" w:rsidP="00804670">
            <w:pPr>
              <w:pStyle w:val="ListParagraph"/>
              <w:numPr>
                <w:ilvl w:val="0"/>
                <w:numId w:val="7"/>
              </w:numPr>
              <w:spacing w:line="276" w:lineRule="auto"/>
              <w:rPr>
                <w:rFonts w:asciiTheme="minorHAnsi" w:hAnsiTheme="minorHAnsi" w:cstheme="minorHAnsi"/>
              </w:rPr>
            </w:pPr>
            <w:r w:rsidRPr="00293680">
              <w:rPr>
                <w:rFonts w:asciiTheme="minorHAnsi" w:hAnsiTheme="minorHAnsi" w:cstheme="minorHAnsi"/>
              </w:rPr>
              <w:t xml:space="preserve">Identify clear structure </w:t>
            </w:r>
          </w:p>
          <w:p w14:paraId="3872FC3A" w14:textId="77777777" w:rsidR="006C7E1C" w:rsidRPr="00293680" w:rsidRDefault="006C7E1C" w:rsidP="00804670">
            <w:pPr>
              <w:pStyle w:val="ListParagraph"/>
              <w:numPr>
                <w:ilvl w:val="0"/>
                <w:numId w:val="7"/>
              </w:numPr>
              <w:spacing w:line="276" w:lineRule="auto"/>
              <w:rPr>
                <w:rFonts w:asciiTheme="minorHAnsi" w:hAnsiTheme="minorHAnsi" w:cstheme="minorHAnsi"/>
              </w:rPr>
            </w:pPr>
            <w:r w:rsidRPr="00293680">
              <w:rPr>
                <w:rFonts w:asciiTheme="minorHAnsi" w:hAnsiTheme="minorHAnsi" w:cstheme="minorHAnsi"/>
              </w:rPr>
              <w:t>Develop plan</w:t>
            </w:r>
          </w:p>
          <w:p w14:paraId="2E4321C6" w14:textId="77777777" w:rsidR="006C7E1C" w:rsidRPr="00293680" w:rsidRDefault="006C7E1C" w:rsidP="00804670">
            <w:pPr>
              <w:pStyle w:val="ListParagraph"/>
              <w:numPr>
                <w:ilvl w:val="0"/>
                <w:numId w:val="7"/>
              </w:numPr>
              <w:spacing w:line="276" w:lineRule="auto"/>
              <w:rPr>
                <w:rFonts w:asciiTheme="minorHAnsi" w:hAnsiTheme="minorHAnsi" w:cstheme="minorHAnsi"/>
              </w:rPr>
            </w:pPr>
            <w:r w:rsidRPr="00293680">
              <w:rPr>
                <w:rFonts w:asciiTheme="minorHAnsi" w:hAnsiTheme="minorHAnsi" w:cstheme="minorHAnsi"/>
              </w:rPr>
              <w:t>Academic requirements</w:t>
            </w:r>
          </w:p>
        </w:tc>
      </w:tr>
      <w:tr w:rsidR="006C7E1C" w:rsidRPr="00293680" w14:paraId="4E0BBE6D" w14:textId="77777777" w:rsidTr="00BA0599">
        <w:tc>
          <w:tcPr>
            <w:tcW w:w="8500" w:type="dxa"/>
            <w:gridSpan w:val="2"/>
          </w:tcPr>
          <w:p w14:paraId="4B2488F6" w14:textId="77777777" w:rsidR="006C7E1C" w:rsidRPr="00293680" w:rsidRDefault="006C7E1C" w:rsidP="00BA0599">
            <w:pPr>
              <w:spacing w:line="276" w:lineRule="auto"/>
              <w:rPr>
                <w:rFonts w:asciiTheme="minorHAnsi" w:hAnsiTheme="minorHAnsi" w:cstheme="minorHAnsi"/>
              </w:rPr>
            </w:pPr>
            <w:r w:rsidRPr="00293680">
              <w:rPr>
                <w:rFonts w:asciiTheme="minorHAnsi" w:hAnsiTheme="minorHAnsi" w:cstheme="minorHAnsi"/>
                <w:b/>
              </w:rPr>
              <w:t>Equipment Required</w:t>
            </w:r>
            <w:r w:rsidRPr="00293680">
              <w:rPr>
                <w:rFonts w:asciiTheme="minorHAnsi" w:hAnsiTheme="minorHAnsi" w:cstheme="minorHAnsi"/>
              </w:rPr>
              <w:t xml:space="preserve">: </w:t>
            </w:r>
          </w:p>
          <w:p w14:paraId="53A7238D" w14:textId="77777777" w:rsidR="006C7E1C" w:rsidRPr="00293680" w:rsidRDefault="006C7E1C" w:rsidP="00BA0599">
            <w:pPr>
              <w:spacing w:line="276" w:lineRule="auto"/>
              <w:rPr>
                <w:rFonts w:asciiTheme="minorHAnsi" w:hAnsiTheme="minorHAnsi" w:cstheme="minorHAnsi"/>
              </w:rPr>
            </w:pPr>
            <w:r w:rsidRPr="00293680">
              <w:rPr>
                <w:rFonts w:asciiTheme="minorHAnsi" w:hAnsiTheme="minorHAnsi" w:cstheme="minorHAnsi"/>
              </w:rPr>
              <w:t>Spare paper and room</w:t>
            </w:r>
          </w:p>
        </w:tc>
      </w:tr>
      <w:tr w:rsidR="006C7E1C" w:rsidRPr="00293680" w14:paraId="22E3E75F" w14:textId="77777777" w:rsidTr="00BA0599">
        <w:trPr>
          <w:trHeight w:val="359"/>
        </w:trPr>
        <w:tc>
          <w:tcPr>
            <w:tcW w:w="8500" w:type="dxa"/>
            <w:gridSpan w:val="2"/>
          </w:tcPr>
          <w:p w14:paraId="33952C26" w14:textId="77777777" w:rsidR="006C7E1C" w:rsidRPr="00293680" w:rsidRDefault="006C7E1C" w:rsidP="00BA0599">
            <w:pPr>
              <w:spacing w:line="276" w:lineRule="auto"/>
              <w:rPr>
                <w:rFonts w:asciiTheme="minorHAnsi" w:hAnsiTheme="minorHAnsi" w:cstheme="minorHAnsi"/>
                <w:b/>
              </w:rPr>
            </w:pPr>
            <w:r w:rsidRPr="00293680">
              <w:rPr>
                <w:rFonts w:asciiTheme="minorHAnsi" w:hAnsiTheme="minorHAnsi" w:cstheme="minorHAnsi"/>
                <w:b/>
              </w:rPr>
              <w:t>Activities:</w:t>
            </w:r>
          </w:p>
          <w:p w14:paraId="7CCB6B64" w14:textId="77777777" w:rsidR="006C7E1C" w:rsidRPr="00293680" w:rsidRDefault="006C7E1C" w:rsidP="00BA0599">
            <w:pPr>
              <w:spacing w:line="276" w:lineRule="auto"/>
              <w:rPr>
                <w:rFonts w:asciiTheme="minorHAnsi" w:hAnsiTheme="minorHAnsi" w:cstheme="minorHAnsi"/>
                <w:b/>
              </w:rPr>
            </w:pPr>
            <w:r w:rsidRPr="00293680">
              <w:rPr>
                <w:rFonts w:asciiTheme="minorHAnsi" w:hAnsiTheme="minorHAnsi" w:cstheme="minorHAnsi"/>
                <w:b/>
              </w:rPr>
              <w:t>Juveniles should be treated as adults in the court system.</w:t>
            </w:r>
          </w:p>
        </w:tc>
      </w:tr>
      <w:tr w:rsidR="006C7E1C" w:rsidRPr="00293680" w14:paraId="509AAF2F" w14:textId="77777777" w:rsidTr="00BA0599">
        <w:trPr>
          <w:trHeight w:val="458"/>
        </w:trPr>
        <w:tc>
          <w:tcPr>
            <w:tcW w:w="1413" w:type="dxa"/>
          </w:tcPr>
          <w:p w14:paraId="1C2FEDB9" w14:textId="77777777" w:rsidR="006C7E1C" w:rsidRPr="00293680" w:rsidRDefault="006C7E1C" w:rsidP="00BA0599">
            <w:pPr>
              <w:spacing w:line="276" w:lineRule="auto"/>
              <w:rPr>
                <w:rFonts w:cstheme="minorHAnsi"/>
                <w:b/>
              </w:rPr>
            </w:pPr>
          </w:p>
        </w:tc>
        <w:tc>
          <w:tcPr>
            <w:tcW w:w="7087" w:type="dxa"/>
          </w:tcPr>
          <w:p w14:paraId="75BF8D3F" w14:textId="77777777" w:rsidR="006C7E1C" w:rsidRPr="00293680" w:rsidRDefault="006C7E1C" w:rsidP="00BA0599">
            <w:pPr>
              <w:spacing w:line="276" w:lineRule="auto"/>
              <w:rPr>
                <w:rFonts w:asciiTheme="minorHAnsi" w:hAnsiTheme="minorHAnsi" w:cstheme="minorHAnsi"/>
                <w:b/>
              </w:rPr>
            </w:pPr>
            <w:r w:rsidRPr="00293680">
              <w:rPr>
                <w:rFonts w:asciiTheme="minorHAnsi" w:hAnsiTheme="minorHAnsi" w:cstheme="minorHAnsi"/>
                <w:b/>
              </w:rPr>
              <w:t>Activity</w:t>
            </w:r>
          </w:p>
        </w:tc>
      </w:tr>
      <w:tr w:rsidR="006C7E1C" w:rsidRPr="00293680" w14:paraId="51953DBA" w14:textId="77777777" w:rsidTr="00BA0599">
        <w:trPr>
          <w:trHeight w:val="452"/>
        </w:trPr>
        <w:tc>
          <w:tcPr>
            <w:tcW w:w="1413" w:type="dxa"/>
          </w:tcPr>
          <w:p w14:paraId="593F7D4F" w14:textId="77777777" w:rsidR="006C7E1C" w:rsidRPr="00CB1AD0" w:rsidRDefault="006C7E1C" w:rsidP="00BA0599">
            <w:pPr>
              <w:spacing w:line="276" w:lineRule="auto"/>
              <w:rPr>
                <w:rFonts w:asciiTheme="minorHAnsi" w:hAnsiTheme="minorHAnsi" w:cstheme="minorHAnsi"/>
              </w:rPr>
            </w:pPr>
            <w:r w:rsidRPr="00CB1AD0">
              <w:rPr>
                <w:rFonts w:asciiTheme="minorHAnsi" w:hAnsiTheme="minorHAnsi" w:cstheme="minorHAnsi"/>
              </w:rPr>
              <w:t>5 mins</w:t>
            </w:r>
          </w:p>
        </w:tc>
        <w:tc>
          <w:tcPr>
            <w:tcW w:w="7087" w:type="dxa"/>
          </w:tcPr>
          <w:p w14:paraId="73B7145E"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Introduce myself and group – what stage are they at in presentations</w:t>
            </w:r>
          </w:p>
        </w:tc>
      </w:tr>
      <w:tr w:rsidR="006C7E1C" w:rsidRPr="00293680" w14:paraId="4F430BCB" w14:textId="77777777" w:rsidTr="00BA0599">
        <w:trPr>
          <w:trHeight w:val="452"/>
        </w:trPr>
        <w:tc>
          <w:tcPr>
            <w:tcW w:w="1413" w:type="dxa"/>
          </w:tcPr>
          <w:p w14:paraId="656DF1D8" w14:textId="77777777" w:rsidR="006C7E1C" w:rsidRPr="00CB1AD0" w:rsidRDefault="006C7E1C" w:rsidP="00BA0599">
            <w:pPr>
              <w:spacing w:line="276" w:lineRule="auto"/>
              <w:rPr>
                <w:rFonts w:asciiTheme="minorHAnsi" w:hAnsiTheme="minorHAnsi" w:cstheme="minorHAnsi"/>
              </w:rPr>
            </w:pPr>
            <w:r w:rsidRPr="00CB1AD0">
              <w:rPr>
                <w:rFonts w:asciiTheme="minorHAnsi" w:hAnsiTheme="minorHAnsi" w:cstheme="minorHAnsi"/>
              </w:rPr>
              <w:t>5 mins</w:t>
            </w:r>
          </w:p>
        </w:tc>
        <w:tc>
          <w:tcPr>
            <w:tcW w:w="7087" w:type="dxa"/>
          </w:tcPr>
          <w:p w14:paraId="45E3CD2D"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 xml:space="preserve">Ask group thoughts on presenting </w:t>
            </w:r>
          </w:p>
        </w:tc>
      </w:tr>
      <w:tr w:rsidR="006C7E1C" w:rsidRPr="00293680" w14:paraId="450382F0" w14:textId="77777777" w:rsidTr="00BA0599">
        <w:trPr>
          <w:trHeight w:val="452"/>
        </w:trPr>
        <w:tc>
          <w:tcPr>
            <w:tcW w:w="1413" w:type="dxa"/>
          </w:tcPr>
          <w:p w14:paraId="5A28396B"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5 min</w:t>
            </w:r>
          </w:p>
        </w:tc>
        <w:tc>
          <w:tcPr>
            <w:tcW w:w="7087" w:type="dxa"/>
          </w:tcPr>
          <w:p w14:paraId="542FB36F"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what they think makes a good presentation</w:t>
            </w:r>
          </w:p>
        </w:tc>
      </w:tr>
      <w:tr w:rsidR="006C7E1C" w:rsidRPr="00293680" w14:paraId="7770AACF" w14:textId="77777777" w:rsidTr="00BA0599">
        <w:trPr>
          <w:trHeight w:val="452"/>
        </w:trPr>
        <w:tc>
          <w:tcPr>
            <w:tcW w:w="1413" w:type="dxa"/>
          </w:tcPr>
          <w:p w14:paraId="32C31452"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5 min</w:t>
            </w:r>
          </w:p>
        </w:tc>
        <w:tc>
          <w:tcPr>
            <w:tcW w:w="7087" w:type="dxa"/>
          </w:tcPr>
          <w:p w14:paraId="00EF4D2F"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 xml:space="preserve">Link their responses to academic presentations </w:t>
            </w:r>
          </w:p>
        </w:tc>
      </w:tr>
      <w:tr w:rsidR="006C7E1C" w:rsidRPr="00293680" w14:paraId="710B62F7" w14:textId="77777777" w:rsidTr="00BA0599">
        <w:trPr>
          <w:trHeight w:val="452"/>
        </w:trPr>
        <w:tc>
          <w:tcPr>
            <w:tcW w:w="1413" w:type="dxa"/>
          </w:tcPr>
          <w:p w14:paraId="3855C3E2"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5min</w:t>
            </w:r>
          </w:p>
        </w:tc>
        <w:tc>
          <w:tcPr>
            <w:tcW w:w="7087" w:type="dxa"/>
          </w:tcPr>
          <w:p w14:paraId="4D487DB5"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 xml:space="preserve">Group plans their next steps </w:t>
            </w:r>
          </w:p>
        </w:tc>
      </w:tr>
      <w:tr w:rsidR="006C7E1C" w:rsidRPr="00293680" w14:paraId="64355974" w14:textId="77777777" w:rsidTr="00BA0599">
        <w:trPr>
          <w:trHeight w:val="452"/>
        </w:trPr>
        <w:tc>
          <w:tcPr>
            <w:tcW w:w="1413" w:type="dxa"/>
          </w:tcPr>
          <w:p w14:paraId="5CE0923E" w14:textId="77777777" w:rsidR="006C7E1C" w:rsidRPr="00293680" w:rsidRDefault="006C7E1C" w:rsidP="00BA0599">
            <w:pPr>
              <w:spacing w:line="276" w:lineRule="auto"/>
              <w:rPr>
                <w:rFonts w:cstheme="minorHAnsi"/>
                <w:b/>
              </w:rPr>
            </w:pPr>
          </w:p>
        </w:tc>
        <w:tc>
          <w:tcPr>
            <w:tcW w:w="7087" w:type="dxa"/>
          </w:tcPr>
          <w:p w14:paraId="2E573FBF" w14:textId="77777777" w:rsidR="006C7E1C" w:rsidRPr="00CB1AD0" w:rsidRDefault="006C7E1C" w:rsidP="00BA0599">
            <w:pPr>
              <w:spacing w:line="276" w:lineRule="auto"/>
              <w:rPr>
                <w:rFonts w:asciiTheme="minorHAnsi" w:hAnsiTheme="minorHAnsi" w:cstheme="minorHAnsi"/>
              </w:rPr>
            </w:pPr>
            <w:r w:rsidRPr="00293680">
              <w:rPr>
                <w:rFonts w:asciiTheme="minorHAnsi" w:hAnsiTheme="minorHAnsi" w:cstheme="minorHAnsi"/>
              </w:rPr>
              <w:t>Q and A</w:t>
            </w:r>
          </w:p>
        </w:tc>
      </w:tr>
    </w:tbl>
    <w:p w14:paraId="7A53E300" w14:textId="77777777" w:rsidR="00FC666A" w:rsidRDefault="00FC666A" w:rsidP="006C7E1C">
      <w:pPr>
        <w:spacing w:line="276" w:lineRule="auto"/>
        <w:rPr>
          <w:rFonts w:cstheme="minorHAnsi"/>
        </w:rPr>
      </w:pPr>
    </w:p>
    <w:p w14:paraId="1F26C45A" w14:textId="4F7D2A1F" w:rsidR="00C35FBE" w:rsidRPr="00C80670" w:rsidRDefault="00C35FBE" w:rsidP="00C35FBE">
      <w:pPr>
        <w:pStyle w:val="TOCHeading"/>
        <w:spacing w:before="100" w:beforeAutospacing="1" w:after="100" w:afterAutospacing="1" w:line="240" w:lineRule="auto"/>
        <w:rPr>
          <w:rFonts w:asciiTheme="minorHAnsi" w:hAnsiTheme="minorHAnsi" w:cstheme="minorHAnsi"/>
          <w:sz w:val="28"/>
          <w:szCs w:val="22"/>
        </w:rPr>
      </w:pPr>
      <w:bookmarkStart w:id="31" w:name="_Hlk39390085"/>
      <w:bookmarkEnd w:id="31"/>
      <w:r>
        <w:rPr>
          <w:rFonts w:asciiTheme="minorHAnsi" w:hAnsiTheme="minorHAnsi" w:cstheme="minorHAnsi"/>
          <w:sz w:val="28"/>
          <w:szCs w:val="22"/>
        </w:rPr>
        <w:lastRenderedPageBreak/>
        <w:t xml:space="preserve">Case study 4: </w:t>
      </w:r>
      <w:r w:rsidR="00032BDA">
        <w:rPr>
          <w:rFonts w:asciiTheme="minorHAnsi" w:hAnsiTheme="minorHAnsi" w:cstheme="minorHAnsi"/>
          <w:sz w:val="28"/>
          <w:szCs w:val="22"/>
        </w:rPr>
        <w:t>One approach to i</w:t>
      </w:r>
      <w:r w:rsidRPr="00C80670">
        <w:rPr>
          <w:rFonts w:asciiTheme="minorHAnsi" w:hAnsiTheme="minorHAnsi" w:cstheme="minorHAnsi"/>
          <w:sz w:val="28"/>
          <w:szCs w:val="22"/>
        </w:rPr>
        <w:t>mprov</w:t>
      </w:r>
      <w:r w:rsidR="00032BDA">
        <w:rPr>
          <w:rFonts w:asciiTheme="minorHAnsi" w:hAnsiTheme="minorHAnsi" w:cstheme="minorHAnsi"/>
          <w:sz w:val="28"/>
          <w:szCs w:val="22"/>
        </w:rPr>
        <w:t>e</w:t>
      </w:r>
      <w:r w:rsidRPr="00C80670">
        <w:rPr>
          <w:rFonts w:asciiTheme="minorHAnsi" w:hAnsiTheme="minorHAnsi" w:cstheme="minorHAnsi"/>
          <w:sz w:val="28"/>
          <w:szCs w:val="22"/>
        </w:rPr>
        <w:t xml:space="preserve"> HE students’ motivation and engagement </w:t>
      </w:r>
      <w:r>
        <w:rPr>
          <w:rFonts w:asciiTheme="minorHAnsi" w:hAnsiTheme="minorHAnsi" w:cstheme="minorHAnsi"/>
          <w:sz w:val="28"/>
          <w:szCs w:val="22"/>
        </w:rPr>
        <w:t>with</w:t>
      </w:r>
      <w:r w:rsidRPr="00C80670">
        <w:rPr>
          <w:rFonts w:asciiTheme="minorHAnsi" w:hAnsiTheme="minorHAnsi" w:cstheme="minorHAnsi"/>
          <w:sz w:val="28"/>
          <w:szCs w:val="22"/>
        </w:rPr>
        <w:t xml:space="preserve"> </w:t>
      </w:r>
      <w:r w:rsidR="00032BDA">
        <w:rPr>
          <w:rFonts w:asciiTheme="minorHAnsi" w:hAnsiTheme="minorHAnsi" w:cstheme="minorHAnsi"/>
          <w:sz w:val="28"/>
          <w:szCs w:val="22"/>
        </w:rPr>
        <w:t xml:space="preserve">the </w:t>
      </w:r>
      <w:r w:rsidRPr="00C80670">
        <w:rPr>
          <w:rFonts w:asciiTheme="minorHAnsi" w:hAnsiTheme="minorHAnsi" w:cstheme="minorHAnsi"/>
          <w:sz w:val="28"/>
          <w:szCs w:val="22"/>
        </w:rPr>
        <w:t xml:space="preserve">online activities </w:t>
      </w:r>
      <w:r w:rsidR="00032BDA">
        <w:rPr>
          <w:rFonts w:asciiTheme="minorHAnsi" w:hAnsiTheme="minorHAnsi" w:cstheme="minorHAnsi"/>
          <w:sz w:val="28"/>
          <w:szCs w:val="22"/>
        </w:rPr>
        <w:t>within</w:t>
      </w:r>
      <w:r w:rsidR="00032BDA" w:rsidRPr="00C80670">
        <w:rPr>
          <w:rFonts w:asciiTheme="minorHAnsi" w:hAnsiTheme="minorHAnsi" w:cstheme="minorHAnsi"/>
          <w:sz w:val="28"/>
          <w:szCs w:val="22"/>
        </w:rPr>
        <w:t xml:space="preserve"> </w:t>
      </w:r>
      <w:r w:rsidRPr="00C80670">
        <w:rPr>
          <w:rFonts w:asciiTheme="minorHAnsi" w:hAnsiTheme="minorHAnsi" w:cstheme="minorHAnsi"/>
          <w:sz w:val="28"/>
          <w:szCs w:val="22"/>
        </w:rPr>
        <w:t>blended lea</w:t>
      </w:r>
      <w:r>
        <w:rPr>
          <w:rFonts w:asciiTheme="minorHAnsi" w:hAnsiTheme="minorHAnsi" w:cstheme="minorHAnsi"/>
          <w:sz w:val="28"/>
          <w:szCs w:val="22"/>
        </w:rPr>
        <w:t>rning</w:t>
      </w:r>
    </w:p>
    <w:p w14:paraId="2D477FBF" w14:textId="65B71242" w:rsidR="00C35FBE" w:rsidRPr="009B6712" w:rsidRDefault="00C35FBE" w:rsidP="00C35FBE">
      <w:pPr>
        <w:spacing w:line="240" w:lineRule="auto"/>
        <w:rPr>
          <w:rFonts w:cstheme="minorHAnsi"/>
          <w:i/>
          <w:color w:val="2F5496" w:themeColor="accent1" w:themeShade="BF"/>
          <w:sz w:val="24"/>
          <w:lang w:val="en-US"/>
        </w:rPr>
      </w:pPr>
      <w:r w:rsidRPr="009B6712">
        <w:rPr>
          <w:rFonts w:cstheme="minorHAnsi"/>
          <w:i/>
          <w:color w:val="2F5496" w:themeColor="accent1" w:themeShade="BF"/>
          <w:sz w:val="24"/>
        </w:rPr>
        <w:t>Mike Chiariello, Lecturer in Marketing and Entrepreneurship, FBL, U</w:t>
      </w:r>
      <w:r w:rsidR="00BF3FAF">
        <w:rPr>
          <w:rFonts w:cstheme="minorHAnsi"/>
          <w:i/>
          <w:color w:val="2F5496" w:themeColor="accent1" w:themeShade="BF"/>
          <w:sz w:val="24"/>
        </w:rPr>
        <w:t>O</w:t>
      </w:r>
      <w:r w:rsidRPr="009B6712">
        <w:rPr>
          <w:rFonts w:cstheme="minorHAnsi"/>
          <w:i/>
          <w:color w:val="2F5496" w:themeColor="accent1" w:themeShade="BF"/>
          <w:sz w:val="24"/>
        </w:rPr>
        <w:t>N</w:t>
      </w:r>
    </w:p>
    <w:p w14:paraId="5B4F2093" w14:textId="77777777" w:rsidR="00FD3185" w:rsidRDefault="00FD3185" w:rsidP="00FD3185">
      <w:pPr>
        <w:pStyle w:val="Heading1"/>
        <w:spacing w:before="120" w:line="276" w:lineRule="auto"/>
        <w:rPr>
          <w:rFonts w:asciiTheme="minorHAnsi" w:hAnsiTheme="minorHAnsi" w:cstheme="minorHAnsi"/>
          <w:b/>
          <w:color w:val="auto"/>
          <w:sz w:val="24"/>
          <w:szCs w:val="22"/>
        </w:rPr>
      </w:pPr>
      <w:bookmarkStart w:id="32" w:name="_Toc40969799"/>
    </w:p>
    <w:p w14:paraId="2AFC8E11" w14:textId="7A3EEE76" w:rsidR="00C35FBE" w:rsidRPr="009B6712" w:rsidRDefault="00C35FBE" w:rsidP="00FD3185">
      <w:pPr>
        <w:pStyle w:val="Heading1"/>
        <w:spacing w:before="120" w:line="276" w:lineRule="auto"/>
        <w:rPr>
          <w:rFonts w:asciiTheme="minorHAnsi" w:hAnsiTheme="minorHAnsi" w:cstheme="minorHAnsi"/>
          <w:b/>
          <w:color w:val="auto"/>
          <w:sz w:val="24"/>
          <w:szCs w:val="22"/>
        </w:rPr>
      </w:pPr>
      <w:r w:rsidRPr="009B6712">
        <w:rPr>
          <w:rFonts w:asciiTheme="minorHAnsi" w:hAnsiTheme="minorHAnsi" w:cstheme="minorHAnsi"/>
          <w:b/>
          <w:color w:val="auto"/>
          <w:sz w:val="24"/>
          <w:szCs w:val="22"/>
        </w:rPr>
        <w:t>Statement of problem</w:t>
      </w:r>
      <w:bookmarkEnd w:id="32"/>
    </w:p>
    <w:p w14:paraId="35E2E730" w14:textId="3E0175AA" w:rsidR="00C35FBE" w:rsidRPr="00C80670" w:rsidRDefault="00C35FBE" w:rsidP="00FD3185">
      <w:pPr>
        <w:spacing w:before="120" w:after="0" w:line="276" w:lineRule="auto"/>
        <w:rPr>
          <w:rFonts w:cstheme="minorHAnsi"/>
        </w:rPr>
      </w:pPr>
      <w:r w:rsidRPr="00C80670">
        <w:rPr>
          <w:rFonts w:cstheme="minorHAnsi"/>
        </w:rPr>
        <w:t xml:space="preserve">Student engagement </w:t>
      </w:r>
      <w:r>
        <w:rPr>
          <w:rFonts w:cstheme="minorHAnsi"/>
        </w:rPr>
        <w:t>with</w:t>
      </w:r>
      <w:r w:rsidRPr="00C80670">
        <w:rPr>
          <w:rFonts w:cstheme="minorHAnsi"/>
        </w:rPr>
        <w:t xml:space="preserve"> online learning activities and formative assessment is often a challenge </w:t>
      </w:r>
      <w:r>
        <w:rPr>
          <w:rFonts w:cstheme="minorHAnsi"/>
        </w:rPr>
        <w:t>at both</w:t>
      </w:r>
      <w:r w:rsidRPr="00C80670">
        <w:rPr>
          <w:rFonts w:cstheme="minorHAnsi"/>
        </w:rPr>
        <w:t xml:space="preserve"> under</w:t>
      </w:r>
      <w:r>
        <w:rPr>
          <w:rFonts w:cstheme="minorHAnsi"/>
        </w:rPr>
        <w:t>-</w:t>
      </w:r>
      <w:r w:rsidRPr="00C80670">
        <w:rPr>
          <w:rFonts w:cstheme="minorHAnsi"/>
        </w:rPr>
        <w:t xml:space="preserve"> and postgraduate levels, as many students tend to overlook</w:t>
      </w:r>
      <w:r w:rsidR="00032BDA">
        <w:rPr>
          <w:rFonts w:cstheme="minorHAnsi"/>
        </w:rPr>
        <w:t xml:space="preserve"> these activities</w:t>
      </w:r>
      <w:r w:rsidRPr="00C80670">
        <w:rPr>
          <w:rFonts w:cstheme="minorHAnsi"/>
        </w:rPr>
        <w:t xml:space="preserve">, such as reading of case studies </w:t>
      </w:r>
      <w:r>
        <w:rPr>
          <w:rFonts w:cstheme="minorHAnsi"/>
        </w:rPr>
        <w:t>or</w:t>
      </w:r>
      <w:r w:rsidRPr="00C80670">
        <w:rPr>
          <w:rFonts w:cstheme="minorHAnsi"/>
        </w:rPr>
        <w:t xml:space="preserve"> short articles and </w:t>
      </w:r>
      <w:r>
        <w:rPr>
          <w:rFonts w:cstheme="minorHAnsi"/>
        </w:rPr>
        <w:t xml:space="preserve">completing </w:t>
      </w:r>
      <w:r w:rsidRPr="00C80670">
        <w:rPr>
          <w:rFonts w:cstheme="minorHAnsi"/>
        </w:rPr>
        <w:t>mor</w:t>
      </w:r>
      <w:r>
        <w:rPr>
          <w:rFonts w:cstheme="minorHAnsi"/>
        </w:rPr>
        <w:t>e</w:t>
      </w:r>
      <w:r w:rsidRPr="00C80670">
        <w:rPr>
          <w:rFonts w:cstheme="minorHAnsi"/>
        </w:rPr>
        <w:t xml:space="preserve"> structured e-</w:t>
      </w:r>
      <w:proofErr w:type="spellStart"/>
      <w:r w:rsidRPr="00C80670">
        <w:rPr>
          <w:rFonts w:cstheme="minorHAnsi"/>
        </w:rPr>
        <w:t>tivities</w:t>
      </w:r>
      <w:proofErr w:type="spellEnd"/>
      <w:r w:rsidRPr="00C80670">
        <w:rPr>
          <w:rFonts w:cstheme="minorHAnsi"/>
        </w:rPr>
        <w:t xml:space="preserve">. It has been noticed that </w:t>
      </w:r>
      <w:r>
        <w:rPr>
          <w:rFonts w:cstheme="minorHAnsi"/>
        </w:rPr>
        <w:t>non-engagement</w:t>
      </w:r>
      <w:r w:rsidRPr="00C80670">
        <w:rPr>
          <w:rFonts w:cstheme="minorHAnsi"/>
        </w:rPr>
        <w:t xml:space="preserve"> happens </w:t>
      </w:r>
      <w:r>
        <w:rPr>
          <w:rFonts w:cstheme="minorHAnsi"/>
        </w:rPr>
        <w:t>even</w:t>
      </w:r>
      <w:r w:rsidRPr="00C80670">
        <w:rPr>
          <w:rFonts w:cstheme="minorHAnsi"/>
        </w:rPr>
        <w:t xml:space="preserve"> when those </w:t>
      </w:r>
      <w:r>
        <w:rPr>
          <w:rFonts w:cstheme="minorHAnsi"/>
        </w:rPr>
        <w:t xml:space="preserve">online </w:t>
      </w:r>
      <w:r w:rsidRPr="00C80670">
        <w:rPr>
          <w:rFonts w:cstheme="minorHAnsi"/>
        </w:rPr>
        <w:t xml:space="preserve">activities are communicated as relevant for setting the scene for </w:t>
      </w:r>
      <w:r>
        <w:rPr>
          <w:rFonts w:cstheme="minorHAnsi"/>
        </w:rPr>
        <w:t xml:space="preserve">the </w:t>
      </w:r>
      <w:r w:rsidRPr="00C80670">
        <w:rPr>
          <w:rFonts w:cstheme="minorHAnsi"/>
        </w:rPr>
        <w:t xml:space="preserve">next class, </w:t>
      </w:r>
      <w:r>
        <w:rPr>
          <w:rFonts w:cstheme="minorHAnsi"/>
        </w:rPr>
        <w:t>or</w:t>
      </w:r>
      <w:r w:rsidRPr="00C80670">
        <w:rPr>
          <w:rFonts w:cstheme="minorHAnsi"/>
        </w:rPr>
        <w:t xml:space="preserve"> as contributing to the upcoming assessment.</w:t>
      </w:r>
      <w:r>
        <w:rPr>
          <w:rFonts w:cstheme="minorHAnsi"/>
        </w:rPr>
        <w:t xml:space="preserve"> As time has to be allocated in class for those who need to catch up with uncompleted preparatory work, the </w:t>
      </w:r>
      <w:r w:rsidRPr="00C80670">
        <w:rPr>
          <w:rFonts w:cstheme="minorHAnsi"/>
        </w:rPr>
        <w:t>consequence of this</w:t>
      </w:r>
      <w:r>
        <w:rPr>
          <w:rFonts w:cstheme="minorHAnsi"/>
        </w:rPr>
        <w:t xml:space="preserve"> </w:t>
      </w:r>
      <w:r w:rsidRPr="00C80670">
        <w:rPr>
          <w:rFonts w:cstheme="minorHAnsi"/>
        </w:rPr>
        <w:t>is two</w:t>
      </w:r>
      <w:r>
        <w:rPr>
          <w:rFonts w:cstheme="minorHAnsi"/>
        </w:rPr>
        <w:t>fold</w:t>
      </w:r>
      <w:r w:rsidRPr="00C80670">
        <w:rPr>
          <w:rFonts w:cstheme="minorHAnsi"/>
        </w:rPr>
        <w:t xml:space="preserve">: the students who did the </w:t>
      </w:r>
      <w:r>
        <w:rPr>
          <w:rFonts w:cstheme="minorHAnsi"/>
        </w:rPr>
        <w:t xml:space="preserve">preparatory </w:t>
      </w:r>
      <w:r w:rsidRPr="00C80670">
        <w:rPr>
          <w:rFonts w:cstheme="minorHAnsi"/>
        </w:rPr>
        <w:t>activities may lose motivation</w:t>
      </w:r>
      <w:r>
        <w:rPr>
          <w:rFonts w:cstheme="minorHAnsi"/>
        </w:rPr>
        <w:t>;</w:t>
      </w:r>
      <w:r w:rsidRPr="00C80670">
        <w:rPr>
          <w:rFonts w:cstheme="minorHAnsi"/>
        </w:rPr>
        <w:t xml:space="preserve"> and the depth of learning and reflection is largely </w:t>
      </w:r>
      <w:r>
        <w:rPr>
          <w:rFonts w:cstheme="minorHAnsi"/>
        </w:rPr>
        <w:t>compromised</w:t>
      </w:r>
      <w:r w:rsidRPr="00C80670">
        <w:rPr>
          <w:rFonts w:cstheme="minorHAnsi"/>
        </w:rPr>
        <w:t xml:space="preserve"> when a</w:t>
      </w:r>
      <w:r>
        <w:rPr>
          <w:rFonts w:cstheme="minorHAnsi"/>
        </w:rPr>
        <w:t>n</w:t>
      </w:r>
      <w:r w:rsidRPr="00C80670">
        <w:rPr>
          <w:rFonts w:cstheme="minorHAnsi"/>
        </w:rPr>
        <w:t xml:space="preserve"> activity </w:t>
      </w:r>
      <w:r>
        <w:rPr>
          <w:rFonts w:cstheme="minorHAnsi"/>
        </w:rPr>
        <w:t>has to be</w:t>
      </w:r>
      <w:r w:rsidRPr="00C80670">
        <w:rPr>
          <w:rFonts w:cstheme="minorHAnsi"/>
        </w:rPr>
        <w:t xml:space="preserve"> performed in a </w:t>
      </w:r>
      <w:r>
        <w:rPr>
          <w:rFonts w:cstheme="minorHAnsi"/>
        </w:rPr>
        <w:t>reduced class time</w:t>
      </w:r>
      <w:r w:rsidRPr="00C80670">
        <w:rPr>
          <w:rFonts w:cstheme="minorHAnsi"/>
        </w:rPr>
        <w:t>.</w:t>
      </w:r>
    </w:p>
    <w:p w14:paraId="5CCBDB13" w14:textId="106249EE" w:rsidR="00C35FBE" w:rsidRDefault="00C35FBE" w:rsidP="00C35FBE">
      <w:pPr>
        <w:spacing w:before="100" w:beforeAutospacing="1" w:after="100" w:afterAutospacing="1" w:line="276" w:lineRule="auto"/>
        <w:rPr>
          <w:rFonts w:cstheme="minorHAnsi"/>
        </w:rPr>
      </w:pPr>
      <w:r w:rsidRPr="00C80670">
        <w:rPr>
          <w:rFonts w:cstheme="minorHAnsi"/>
        </w:rPr>
        <w:t xml:space="preserve">Because of that, the focus of this case study is </w:t>
      </w:r>
      <w:r>
        <w:rPr>
          <w:rFonts w:cstheme="minorHAnsi"/>
        </w:rPr>
        <w:t>to</w:t>
      </w:r>
      <w:r w:rsidRPr="00C80670">
        <w:rPr>
          <w:rFonts w:cstheme="minorHAnsi"/>
        </w:rPr>
        <w:t xml:space="preserve"> </w:t>
      </w:r>
      <w:r>
        <w:rPr>
          <w:rFonts w:cstheme="minorHAnsi"/>
        </w:rPr>
        <w:t>propose</w:t>
      </w:r>
      <w:r w:rsidRPr="00C80670">
        <w:rPr>
          <w:rFonts w:cstheme="minorHAnsi"/>
        </w:rPr>
        <w:t xml:space="preserve"> possible ways to improve student motivation to do online activities, such as e-</w:t>
      </w:r>
      <w:proofErr w:type="spellStart"/>
      <w:r w:rsidRPr="00C80670">
        <w:rPr>
          <w:rFonts w:cstheme="minorHAnsi"/>
        </w:rPr>
        <w:t>tivities</w:t>
      </w:r>
      <w:proofErr w:type="spellEnd"/>
      <w:r w:rsidRPr="00C80670">
        <w:rPr>
          <w:rFonts w:cstheme="minorHAnsi"/>
        </w:rPr>
        <w:t xml:space="preserve"> </w:t>
      </w:r>
      <w:r>
        <w:rPr>
          <w:rFonts w:cstheme="minorHAnsi"/>
        </w:rPr>
        <w:t>or</w:t>
      </w:r>
      <w:r w:rsidRPr="00C80670">
        <w:rPr>
          <w:rFonts w:cstheme="minorHAnsi"/>
        </w:rPr>
        <w:t xml:space="preserve"> formative assessment </w:t>
      </w:r>
      <w:r w:rsidR="00032BDA">
        <w:rPr>
          <w:rFonts w:cstheme="minorHAnsi"/>
        </w:rPr>
        <w:t>with</w:t>
      </w:r>
      <w:r w:rsidRPr="00C80670">
        <w:rPr>
          <w:rFonts w:cstheme="minorHAnsi"/>
        </w:rPr>
        <w:t xml:space="preserve">in blended learning modules. The </w:t>
      </w:r>
      <w:r>
        <w:rPr>
          <w:rFonts w:cstheme="minorHAnsi"/>
        </w:rPr>
        <w:t>case study</w:t>
      </w:r>
      <w:r w:rsidRPr="00C80670">
        <w:rPr>
          <w:rFonts w:cstheme="minorHAnsi"/>
        </w:rPr>
        <w:t xml:space="preserve"> is based on </w:t>
      </w:r>
      <w:r>
        <w:rPr>
          <w:rFonts w:cstheme="minorHAnsi"/>
        </w:rPr>
        <w:t xml:space="preserve">the </w:t>
      </w:r>
      <w:r w:rsidRPr="00C80670">
        <w:rPr>
          <w:rFonts w:cstheme="minorHAnsi"/>
        </w:rPr>
        <w:t>teaching practice in a third-year undergraduate module</w:t>
      </w:r>
      <w:r>
        <w:rPr>
          <w:rFonts w:cstheme="minorHAnsi"/>
        </w:rPr>
        <w:t xml:space="preserve"> in U</w:t>
      </w:r>
      <w:r w:rsidR="00B72ECF">
        <w:rPr>
          <w:rFonts w:cstheme="minorHAnsi"/>
        </w:rPr>
        <w:t>O</w:t>
      </w:r>
      <w:r>
        <w:rPr>
          <w:rFonts w:cstheme="minorHAnsi"/>
        </w:rPr>
        <w:t>N titled</w:t>
      </w:r>
      <w:r w:rsidRPr="00C80670">
        <w:rPr>
          <w:rFonts w:cstheme="minorHAnsi"/>
        </w:rPr>
        <w:t xml:space="preserve"> Customer Relationship Management. This module is delivered </w:t>
      </w:r>
      <w:r>
        <w:rPr>
          <w:rFonts w:cstheme="minorHAnsi"/>
        </w:rPr>
        <w:t>in</w:t>
      </w:r>
      <w:r w:rsidRPr="00C80670">
        <w:rPr>
          <w:rFonts w:cstheme="minorHAnsi"/>
        </w:rPr>
        <w:t xml:space="preserve"> weekly workshop</w:t>
      </w:r>
      <w:r>
        <w:rPr>
          <w:rFonts w:cstheme="minorHAnsi"/>
        </w:rPr>
        <w:t>s</w:t>
      </w:r>
      <w:r w:rsidRPr="00C80670">
        <w:rPr>
          <w:rFonts w:cstheme="minorHAnsi"/>
        </w:rPr>
        <w:t xml:space="preserve"> to a cohort of </w:t>
      </w:r>
      <w:r>
        <w:rPr>
          <w:rFonts w:cstheme="minorHAnsi"/>
        </w:rPr>
        <w:t>30</w:t>
      </w:r>
      <w:r w:rsidRPr="00C80670">
        <w:rPr>
          <w:rFonts w:cstheme="minorHAnsi"/>
        </w:rPr>
        <w:t xml:space="preserve"> students, with a good mix of British, European, Middle Eastern and BAME</w:t>
      </w:r>
      <w:r>
        <w:rPr>
          <w:rFonts w:cstheme="minorHAnsi"/>
        </w:rPr>
        <w:t xml:space="preserve"> students</w:t>
      </w:r>
      <w:r w:rsidRPr="00C80670">
        <w:rPr>
          <w:rFonts w:cstheme="minorHAnsi"/>
        </w:rPr>
        <w:t>, all UK based.</w:t>
      </w:r>
    </w:p>
    <w:p w14:paraId="13A0626A"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In the first term the work and assessment was mostly individual, while in the second term work has been a mix of individual and project-based assessment.</w:t>
      </w:r>
      <w:r>
        <w:rPr>
          <w:rFonts w:cstheme="minorHAnsi"/>
        </w:rPr>
        <w:t xml:space="preserve"> </w:t>
      </w:r>
      <w:r w:rsidRPr="00C80670">
        <w:rPr>
          <w:rFonts w:cstheme="minorHAnsi"/>
        </w:rPr>
        <w:t>A</w:t>
      </w:r>
      <w:r>
        <w:rPr>
          <w:rFonts w:cstheme="minorHAnsi"/>
        </w:rPr>
        <w:t>cross</w:t>
      </w:r>
      <w:r w:rsidRPr="00C80670">
        <w:rPr>
          <w:rFonts w:cstheme="minorHAnsi"/>
        </w:rPr>
        <w:t xml:space="preserve"> the module, three workshops </w:t>
      </w:r>
      <w:r>
        <w:rPr>
          <w:rFonts w:cstheme="minorHAnsi"/>
        </w:rPr>
        <w:t xml:space="preserve">(two hours each) </w:t>
      </w:r>
      <w:r w:rsidRPr="00C80670">
        <w:rPr>
          <w:rFonts w:cstheme="minorHAnsi"/>
        </w:rPr>
        <w:t xml:space="preserve">have been substituted by </w:t>
      </w:r>
      <w:r>
        <w:rPr>
          <w:rFonts w:cstheme="minorHAnsi"/>
        </w:rPr>
        <w:t>three</w:t>
      </w:r>
      <w:r w:rsidRPr="00C80670">
        <w:rPr>
          <w:rFonts w:cstheme="minorHAnsi"/>
        </w:rPr>
        <w:t xml:space="preserve"> e-</w:t>
      </w:r>
      <w:proofErr w:type="spellStart"/>
      <w:r w:rsidRPr="00C80670">
        <w:rPr>
          <w:rFonts w:cstheme="minorHAnsi"/>
        </w:rPr>
        <w:t>tivities</w:t>
      </w:r>
      <w:proofErr w:type="spellEnd"/>
      <w:r w:rsidRPr="00C80670">
        <w:rPr>
          <w:rFonts w:cstheme="minorHAnsi"/>
        </w:rPr>
        <w:t xml:space="preserve">, designed to </w:t>
      </w:r>
      <w:r>
        <w:rPr>
          <w:rFonts w:cstheme="minorHAnsi"/>
        </w:rPr>
        <w:t>be completed less than two hours each</w:t>
      </w:r>
      <w:r w:rsidRPr="00C80670">
        <w:rPr>
          <w:rFonts w:cstheme="minorHAnsi"/>
        </w:rPr>
        <w:t xml:space="preserve">. This choice was intended to avoid the students feeling being overloaded </w:t>
      </w:r>
      <w:r>
        <w:rPr>
          <w:rFonts w:cstheme="minorHAnsi"/>
        </w:rPr>
        <w:t>and</w:t>
      </w:r>
      <w:r w:rsidRPr="00C80670">
        <w:rPr>
          <w:rFonts w:cstheme="minorHAnsi"/>
        </w:rPr>
        <w:t xml:space="preserve"> s</w:t>
      </w:r>
      <w:r>
        <w:rPr>
          <w:rFonts w:cstheme="minorHAnsi"/>
        </w:rPr>
        <w:t>kipping the e-</w:t>
      </w:r>
      <w:proofErr w:type="spellStart"/>
      <w:r>
        <w:rPr>
          <w:rFonts w:cstheme="minorHAnsi"/>
        </w:rPr>
        <w:t>tivities</w:t>
      </w:r>
      <w:proofErr w:type="spellEnd"/>
      <w:r w:rsidRPr="00C80670">
        <w:rPr>
          <w:rFonts w:cstheme="minorHAnsi"/>
        </w:rPr>
        <w:t>. The e-</w:t>
      </w:r>
      <w:proofErr w:type="spellStart"/>
      <w:r w:rsidRPr="00C80670">
        <w:rPr>
          <w:rFonts w:cstheme="minorHAnsi"/>
        </w:rPr>
        <w:t>tivities</w:t>
      </w:r>
      <w:proofErr w:type="spellEnd"/>
      <w:r w:rsidRPr="00C80670">
        <w:rPr>
          <w:rFonts w:cstheme="minorHAnsi"/>
        </w:rPr>
        <w:t xml:space="preserve"> were aligned to the learning outcomes and</w:t>
      </w:r>
      <w:r>
        <w:rPr>
          <w:rFonts w:cstheme="minorHAnsi"/>
        </w:rPr>
        <w:t xml:space="preserve"> </w:t>
      </w:r>
      <w:r w:rsidRPr="00C80670">
        <w:rPr>
          <w:rFonts w:cstheme="minorHAnsi"/>
        </w:rPr>
        <w:t>contribut</w:t>
      </w:r>
      <w:r>
        <w:rPr>
          <w:rFonts w:cstheme="minorHAnsi"/>
        </w:rPr>
        <w:t>ed</w:t>
      </w:r>
      <w:r w:rsidRPr="00C80670">
        <w:rPr>
          <w:rFonts w:cstheme="minorHAnsi"/>
        </w:rPr>
        <w:t xml:space="preserve"> to the assessments. </w:t>
      </w:r>
      <w:r>
        <w:rPr>
          <w:rFonts w:cstheme="minorHAnsi"/>
        </w:rPr>
        <w:t>It was hoped that t</w:t>
      </w:r>
      <w:r w:rsidRPr="00C80670">
        <w:rPr>
          <w:rFonts w:cstheme="minorHAnsi"/>
        </w:rPr>
        <w:t xml:space="preserve">he </w:t>
      </w:r>
      <w:r>
        <w:rPr>
          <w:rFonts w:cstheme="minorHAnsi"/>
        </w:rPr>
        <w:t xml:space="preserve">topics </w:t>
      </w:r>
      <w:r w:rsidRPr="00C80670">
        <w:rPr>
          <w:rFonts w:cstheme="minorHAnsi"/>
        </w:rPr>
        <w:t xml:space="preserve">chosen </w:t>
      </w:r>
      <w:r>
        <w:rPr>
          <w:rFonts w:cstheme="minorHAnsi"/>
        </w:rPr>
        <w:t>would</w:t>
      </w:r>
      <w:r w:rsidRPr="00C80670">
        <w:rPr>
          <w:rFonts w:cstheme="minorHAnsi"/>
        </w:rPr>
        <w:t xml:space="preserve"> be </w:t>
      </w:r>
      <w:r>
        <w:rPr>
          <w:rFonts w:cstheme="minorHAnsi"/>
        </w:rPr>
        <w:t>relevant to</w:t>
      </w:r>
      <w:r w:rsidRPr="00C80670">
        <w:rPr>
          <w:rFonts w:cstheme="minorHAnsi"/>
        </w:rPr>
        <w:t xml:space="preserve"> the students and close to their experience as consumers. As </w:t>
      </w:r>
      <w:r>
        <w:rPr>
          <w:rFonts w:cstheme="minorHAnsi"/>
        </w:rPr>
        <w:t xml:space="preserve">a </w:t>
      </w:r>
      <w:r w:rsidRPr="00C80670">
        <w:rPr>
          <w:rFonts w:cstheme="minorHAnsi"/>
        </w:rPr>
        <w:t xml:space="preserve">further incentive, students were aware that the completion of the </w:t>
      </w:r>
      <w:r>
        <w:rPr>
          <w:rFonts w:cstheme="minorHAnsi"/>
        </w:rPr>
        <w:t>e-</w:t>
      </w:r>
      <w:proofErr w:type="spellStart"/>
      <w:r w:rsidRPr="00C80670">
        <w:rPr>
          <w:rFonts w:cstheme="minorHAnsi"/>
        </w:rPr>
        <w:t>tivities</w:t>
      </w:r>
      <w:proofErr w:type="spellEnd"/>
      <w:r w:rsidRPr="00C80670">
        <w:rPr>
          <w:rFonts w:cstheme="minorHAnsi"/>
        </w:rPr>
        <w:t xml:space="preserve"> was </w:t>
      </w:r>
      <w:r>
        <w:rPr>
          <w:rFonts w:cstheme="minorHAnsi"/>
        </w:rPr>
        <w:t>to provide</w:t>
      </w:r>
      <w:r w:rsidRPr="00C80670">
        <w:rPr>
          <w:rFonts w:cstheme="minorHAnsi"/>
        </w:rPr>
        <w:t xml:space="preserve"> them </w:t>
      </w:r>
      <w:r>
        <w:rPr>
          <w:rFonts w:cstheme="minorHAnsi"/>
        </w:rPr>
        <w:t xml:space="preserve">with the opportunity to demonstrate one learning outcome, </w:t>
      </w:r>
      <w:r w:rsidRPr="00C80670">
        <w:rPr>
          <w:rFonts w:cstheme="minorHAnsi"/>
        </w:rPr>
        <w:t xml:space="preserve">“engagement and constructive participation”, </w:t>
      </w:r>
      <w:r>
        <w:rPr>
          <w:rFonts w:cstheme="minorHAnsi"/>
        </w:rPr>
        <w:t xml:space="preserve">which contributes </w:t>
      </w:r>
      <w:r w:rsidRPr="00C80670">
        <w:rPr>
          <w:rFonts w:cstheme="minorHAnsi"/>
        </w:rPr>
        <w:t xml:space="preserve">7% </w:t>
      </w:r>
      <w:r>
        <w:rPr>
          <w:rFonts w:cstheme="minorHAnsi"/>
        </w:rPr>
        <w:t>of</w:t>
      </w:r>
      <w:r w:rsidRPr="00C80670">
        <w:rPr>
          <w:rFonts w:cstheme="minorHAnsi"/>
        </w:rPr>
        <w:t xml:space="preserve"> the module grade. </w:t>
      </w:r>
      <w:r>
        <w:rPr>
          <w:rFonts w:cstheme="minorHAnsi"/>
        </w:rPr>
        <w:t xml:space="preserve">Another </w:t>
      </w:r>
      <w:r w:rsidRPr="00C80670">
        <w:rPr>
          <w:rFonts w:cstheme="minorHAnsi"/>
        </w:rPr>
        <w:t xml:space="preserve">advantage </w:t>
      </w:r>
      <w:r>
        <w:rPr>
          <w:rFonts w:cstheme="minorHAnsi"/>
        </w:rPr>
        <w:t xml:space="preserve">to students </w:t>
      </w:r>
      <w:r w:rsidRPr="00C80670">
        <w:rPr>
          <w:rFonts w:cstheme="minorHAnsi"/>
        </w:rPr>
        <w:t xml:space="preserve">was </w:t>
      </w:r>
      <w:r>
        <w:rPr>
          <w:rFonts w:cstheme="minorHAnsi"/>
        </w:rPr>
        <w:t>to receive</w:t>
      </w:r>
      <w:r w:rsidRPr="00C80670">
        <w:rPr>
          <w:rFonts w:cstheme="minorHAnsi"/>
        </w:rPr>
        <w:t xml:space="preserve"> feedback</w:t>
      </w:r>
      <w:r>
        <w:rPr>
          <w:rFonts w:cstheme="minorHAnsi"/>
        </w:rPr>
        <w:t xml:space="preserve"> to</w:t>
      </w:r>
      <w:r w:rsidRPr="00C80670">
        <w:rPr>
          <w:rFonts w:cstheme="minorHAnsi"/>
        </w:rPr>
        <w:t xml:space="preserve"> scaffold their learning towards the summative assessment.</w:t>
      </w:r>
    </w:p>
    <w:p w14:paraId="0AEC2F50" w14:textId="31E25F21" w:rsidR="00C35FBE" w:rsidRPr="00C80670" w:rsidRDefault="00C35FBE" w:rsidP="00C35FBE">
      <w:pPr>
        <w:spacing w:before="100" w:beforeAutospacing="1" w:after="100" w:afterAutospacing="1" w:line="276" w:lineRule="auto"/>
        <w:rPr>
          <w:rFonts w:cstheme="minorHAnsi"/>
        </w:rPr>
      </w:pPr>
      <w:r>
        <w:rPr>
          <w:rFonts w:cstheme="minorHAnsi"/>
        </w:rPr>
        <w:t>These</w:t>
      </w:r>
      <w:r w:rsidRPr="00C80670">
        <w:rPr>
          <w:rFonts w:cstheme="minorHAnsi"/>
        </w:rPr>
        <w:t xml:space="preserve"> e-</w:t>
      </w:r>
      <w:proofErr w:type="spellStart"/>
      <w:r w:rsidRPr="00C80670">
        <w:rPr>
          <w:rFonts w:cstheme="minorHAnsi"/>
        </w:rPr>
        <w:t>tivities</w:t>
      </w:r>
      <w:proofErr w:type="spellEnd"/>
      <w:r w:rsidRPr="00C80670">
        <w:rPr>
          <w:rFonts w:cstheme="minorHAnsi"/>
        </w:rPr>
        <w:t xml:space="preserve"> </w:t>
      </w:r>
      <w:r>
        <w:rPr>
          <w:rFonts w:cstheme="minorHAnsi"/>
        </w:rPr>
        <w:t xml:space="preserve">are </w:t>
      </w:r>
      <w:r w:rsidRPr="00C80670">
        <w:rPr>
          <w:rFonts w:cstheme="minorHAnsi"/>
        </w:rPr>
        <w:t xml:space="preserve">formative assessments, </w:t>
      </w:r>
      <w:r>
        <w:rPr>
          <w:rFonts w:cstheme="minorHAnsi"/>
        </w:rPr>
        <w:t>and</w:t>
      </w:r>
      <w:r w:rsidRPr="00C80670">
        <w:rPr>
          <w:rFonts w:cstheme="minorHAnsi"/>
        </w:rPr>
        <w:t xml:space="preserve"> two aspects have been considered </w:t>
      </w:r>
      <w:r>
        <w:rPr>
          <w:rFonts w:cstheme="minorHAnsi"/>
        </w:rPr>
        <w:t>in this case study</w:t>
      </w:r>
      <w:r w:rsidRPr="00C80670">
        <w:rPr>
          <w:rFonts w:cstheme="minorHAnsi"/>
        </w:rPr>
        <w:t>: participation (number of students submitting their work) and quality of the submissions.</w:t>
      </w:r>
      <w:r>
        <w:rPr>
          <w:rFonts w:cstheme="minorHAnsi"/>
        </w:rPr>
        <w:t xml:space="preserve"> </w:t>
      </w:r>
      <w:r w:rsidRPr="00C80670">
        <w:rPr>
          <w:rFonts w:cstheme="minorHAnsi"/>
        </w:rPr>
        <w:t xml:space="preserve">The first </w:t>
      </w:r>
      <w:proofErr w:type="spellStart"/>
      <w:r w:rsidRPr="00C80670">
        <w:rPr>
          <w:rFonts w:cstheme="minorHAnsi"/>
        </w:rPr>
        <w:t>e-tivity</w:t>
      </w:r>
      <w:proofErr w:type="spellEnd"/>
      <w:r w:rsidRPr="00C80670">
        <w:rPr>
          <w:rFonts w:cstheme="minorHAnsi"/>
        </w:rPr>
        <w:t xml:space="preserve"> </w:t>
      </w:r>
      <w:r>
        <w:rPr>
          <w:rFonts w:cstheme="minorHAnsi"/>
        </w:rPr>
        <w:t>was</w:t>
      </w:r>
      <w:r w:rsidRPr="00C80670">
        <w:rPr>
          <w:rFonts w:cstheme="minorHAnsi"/>
        </w:rPr>
        <w:t xml:space="preserve"> completed by 57% of the students </w:t>
      </w:r>
      <w:r>
        <w:rPr>
          <w:rFonts w:cstheme="minorHAnsi"/>
        </w:rPr>
        <w:t>and the overall quality of the submissions was relatively low (see Table 1)</w:t>
      </w:r>
      <w:r w:rsidRPr="00C80670">
        <w:rPr>
          <w:rFonts w:cstheme="minorHAnsi"/>
        </w:rPr>
        <w:t xml:space="preserve">. The second </w:t>
      </w:r>
      <w:proofErr w:type="spellStart"/>
      <w:r w:rsidRPr="00C80670">
        <w:rPr>
          <w:rFonts w:cstheme="minorHAnsi"/>
        </w:rPr>
        <w:t>e-tivity</w:t>
      </w:r>
      <w:proofErr w:type="spellEnd"/>
      <w:r w:rsidRPr="00C80670">
        <w:rPr>
          <w:rFonts w:cstheme="minorHAnsi"/>
        </w:rPr>
        <w:t xml:space="preserve"> </w:t>
      </w:r>
      <w:r>
        <w:rPr>
          <w:rFonts w:cstheme="minorHAnsi"/>
        </w:rPr>
        <w:t>was</w:t>
      </w:r>
      <w:r w:rsidRPr="00C80670">
        <w:rPr>
          <w:rFonts w:cstheme="minorHAnsi"/>
        </w:rPr>
        <w:t xml:space="preserve"> submitted by </w:t>
      </w:r>
      <w:r>
        <w:rPr>
          <w:rFonts w:cstheme="minorHAnsi"/>
        </w:rPr>
        <w:t xml:space="preserve">only </w:t>
      </w:r>
      <w:r w:rsidRPr="00C80670">
        <w:rPr>
          <w:rFonts w:cstheme="minorHAnsi"/>
        </w:rPr>
        <w:t>21% of the students and the quality of the work was medium-low</w:t>
      </w:r>
      <w:r>
        <w:rPr>
          <w:rFonts w:cstheme="minorHAnsi"/>
        </w:rPr>
        <w:t xml:space="preserve"> (see Table 2)</w:t>
      </w:r>
      <w:r w:rsidRPr="00C80670">
        <w:rPr>
          <w:rFonts w:cstheme="minorHAnsi"/>
        </w:rPr>
        <w:t xml:space="preserve">. The third </w:t>
      </w:r>
      <w:proofErr w:type="spellStart"/>
      <w:r w:rsidRPr="00C80670">
        <w:rPr>
          <w:rFonts w:cstheme="minorHAnsi"/>
        </w:rPr>
        <w:t>e-tivity</w:t>
      </w:r>
      <w:proofErr w:type="spellEnd"/>
      <w:r w:rsidRPr="00C80670">
        <w:rPr>
          <w:rFonts w:cstheme="minorHAnsi"/>
        </w:rPr>
        <w:t xml:space="preserve"> </w:t>
      </w:r>
      <w:r>
        <w:rPr>
          <w:rFonts w:cstheme="minorHAnsi"/>
        </w:rPr>
        <w:t>was</w:t>
      </w:r>
      <w:r w:rsidRPr="00C80670">
        <w:rPr>
          <w:rFonts w:cstheme="minorHAnsi"/>
        </w:rPr>
        <w:t xml:space="preserve"> designed with the application of the </w:t>
      </w:r>
      <w:r w:rsidRPr="0029209C">
        <w:rPr>
          <w:rFonts w:cstheme="minorHAnsi"/>
        </w:rPr>
        <w:t>3D model</w:t>
      </w:r>
      <w:r w:rsidR="006D0432">
        <w:rPr>
          <w:rFonts w:cstheme="minorHAnsi"/>
        </w:rPr>
        <w:t xml:space="preserve"> devised for this case study</w:t>
      </w:r>
      <w:r w:rsidRPr="0029209C">
        <w:rPr>
          <w:rFonts w:cstheme="minorHAnsi"/>
        </w:rPr>
        <w:t xml:space="preserve">, </w:t>
      </w:r>
      <w:r w:rsidR="006D0432">
        <w:rPr>
          <w:rFonts w:cstheme="minorHAnsi"/>
        </w:rPr>
        <w:t xml:space="preserve">addressing </w:t>
      </w:r>
      <w:r w:rsidRPr="0029209C">
        <w:rPr>
          <w:rFonts w:cstheme="minorHAnsi"/>
        </w:rPr>
        <w:t>one of the learning outcomes of the module,</w:t>
      </w:r>
      <w:r w:rsidRPr="00C80670">
        <w:rPr>
          <w:rFonts w:cstheme="minorHAnsi"/>
        </w:rPr>
        <w:t xml:space="preserve"> and </w:t>
      </w:r>
      <w:r>
        <w:rPr>
          <w:rFonts w:cstheme="minorHAnsi"/>
        </w:rPr>
        <w:t xml:space="preserve">was </w:t>
      </w:r>
      <w:r w:rsidRPr="00C80670">
        <w:rPr>
          <w:rFonts w:cstheme="minorHAnsi"/>
        </w:rPr>
        <w:t xml:space="preserve">submitted by 50% of the students with </w:t>
      </w:r>
      <w:r>
        <w:rPr>
          <w:rFonts w:cstheme="minorHAnsi"/>
        </w:rPr>
        <w:t xml:space="preserve">a range in the quality of work, </w:t>
      </w:r>
      <w:r w:rsidRPr="00C80670">
        <w:rPr>
          <w:rFonts w:cstheme="minorHAnsi"/>
        </w:rPr>
        <w:t>some good and some relatively</w:t>
      </w:r>
      <w:r>
        <w:rPr>
          <w:rFonts w:cstheme="minorHAnsi"/>
        </w:rPr>
        <w:t xml:space="preserve"> low</w:t>
      </w:r>
      <w:r w:rsidRPr="00C80670">
        <w:rPr>
          <w:rFonts w:cstheme="minorHAnsi"/>
        </w:rPr>
        <w:t xml:space="preserve"> </w:t>
      </w:r>
      <w:r>
        <w:rPr>
          <w:rFonts w:cstheme="minorHAnsi"/>
        </w:rPr>
        <w:t>(see Table 3)</w:t>
      </w:r>
      <w:r w:rsidRPr="00C80670">
        <w:rPr>
          <w:rFonts w:cstheme="minorHAnsi"/>
        </w:rPr>
        <w:t>.</w:t>
      </w:r>
    </w:p>
    <w:p w14:paraId="21DFC963" w14:textId="77777777" w:rsidR="00C35FBE" w:rsidRPr="00C80670" w:rsidRDefault="00C35FBE" w:rsidP="00C35FBE">
      <w:pPr>
        <w:spacing w:before="100" w:beforeAutospacing="1" w:after="100" w:afterAutospacing="1" w:line="276" w:lineRule="auto"/>
        <w:rPr>
          <w:rFonts w:cstheme="minorHAnsi"/>
        </w:rPr>
      </w:pPr>
      <w:r>
        <w:rPr>
          <w:rFonts w:cstheme="minorHAnsi"/>
        </w:rPr>
        <w:t>To gain</w:t>
      </w:r>
      <w:r w:rsidRPr="00C80670">
        <w:rPr>
          <w:rFonts w:cstheme="minorHAnsi"/>
        </w:rPr>
        <w:t xml:space="preserve"> a better understanding of students’ perception of </w:t>
      </w:r>
      <w:r>
        <w:rPr>
          <w:rFonts w:cstheme="minorHAnsi"/>
        </w:rPr>
        <w:t xml:space="preserve">these </w:t>
      </w:r>
      <w:r w:rsidRPr="00C80670">
        <w:rPr>
          <w:rFonts w:cstheme="minorHAnsi"/>
        </w:rPr>
        <w:t>e-</w:t>
      </w:r>
      <w:proofErr w:type="spellStart"/>
      <w:r w:rsidRPr="00C80670">
        <w:rPr>
          <w:rFonts w:cstheme="minorHAnsi"/>
        </w:rPr>
        <w:t>tivities</w:t>
      </w:r>
      <w:proofErr w:type="spellEnd"/>
      <w:r w:rsidRPr="00C80670">
        <w:rPr>
          <w:rFonts w:cstheme="minorHAnsi"/>
        </w:rPr>
        <w:t>, a</w:t>
      </w:r>
      <w:r>
        <w:rPr>
          <w:rFonts w:cstheme="minorHAnsi"/>
        </w:rPr>
        <w:t>n individual</w:t>
      </w:r>
      <w:r w:rsidRPr="00C80670">
        <w:rPr>
          <w:rFonts w:cstheme="minorHAnsi"/>
        </w:rPr>
        <w:t xml:space="preserve"> reflective </w:t>
      </w:r>
      <w:r>
        <w:rPr>
          <w:rFonts w:cstheme="minorHAnsi"/>
        </w:rPr>
        <w:t>piece</w:t>
      </w:r>
      <w:r w:rsidRPr="00C80670">
        <w:rPr>
          <w:rFonts w:cstheme="minorHAnsi"/>
        </w:rPr>
        <w:t xml:space="preserve"> has been included in the final assessment, </w:t>
      </w:r>
      <w:r>
        <w:rPr>
          <w:rFonts w:cstheme="minorHAnsi"/>
        </w:rPr>
        <w:t>in which students reflect on</w:t>
      </w:r>
      <w:r w:rsidRPr="00C80670">
        <w:rPr>
          <w:rFonts w:cstheme="minorHAnsi"/>
        </w:rPr>
        <w:t xml:space="preserve"> some open-ended questions. The results will be </w:t>
      </w:r>
      <w:r>
        <w:rPr>
          <w:rFonts w:cstheme="minorHAnsi"/>
        </w:rPr>
        <w:t>reported in this case study (see Figure 5 and Table 5)</w:t>
      </w:r>
      <w:r w:rsidRPr="00C80670">
        <w:rPr>
          <w:rFonts w:cstheme="minorHAnsi"/>
        </w:rPr>
        <w:t>.</w:t>
      </w:r>
    </w:p>
    <w:p w14:paraId="213D8CB8" w14:textId="54683ABF" w:rsidR="00C35FBE" w:rsidRDefault="00C35FBE" w:rsidP="00C35FBE">
      <w:pPr>
        <w:spacing w:before="100" w:beforeAutospacing="1" w:after="100" w:afterAutospacing="1" w:line="276" w:lineRule="auto"/>
        <w:rPr>
          <w:rFonts w:cstheme="minorHAnsi"/>
        </w:rPr>
      </w:pPr>
      <w:r w:rsidRPr="00C80670">
        <w:rPr>
          <w:rFonts w:cstheme="minorHAnsi"/>
        </w:rPr>
        <w:lastRenderedPageBreak/>
        <w:t>To improve students’ learning and take advantage of the A</w:t>
      </w:r>
      <w:r>
        <w:rPr>
          <w:rFonts w:cstheme="minorHAnsi"/>
        </w:rPr>
        <w:t xml:space="preserve">ctive </w:t>
      </w:r>
      <w:r w:rsidRPr="00C80670">
        <w:rPr>
          <w:rFonts w:cstheme="minorHAnsi"/>
        </w:rPr>
        <w:t>B</w:t>
      </w:r>
      <w:r>
        <w:rPr>
          <w:rFonts w:cstheme="minorHAnsi"/>
        </w:rPr>
        <w:t xml:space="preserve">lended </w:t>
      </w:r>
      <w:r w:rsidRPr="00C80670">
        <w:rPr>
          <w:rFonts w:cstheme="minorHAnsi"/>
        </w:rPr>
        <w:t>L</w:t>
      </w:r>
      <w:r>
        <w:rPr>
          <w:rFonts w:cstheme="minorHAnsi"/>
        </w:rPr>
        <w:t>earning (ABL)</w:t>
      </w:r>
      <w:r w:rsidRPr="00C80670">
        <w:rPr>
          <w:rFonts w:cstheme="minorHAnsi"/>
        </w:rPr>
        <w:t xml:space="preserve"> pedagogic approach, </w:t>
      </w:r>
      <w:r>
        <w:rPr>
          <w:rFonts w:cstheme="minorHAnsi"/>
        </w:rPr>
        <w:t xml:space="preserve">the </w:t>
      </w:r>
      <w:r w:rsidRPr="00C80670">
        <w:rPr>
          <w:rFonts w:cstheme="minorHAnsi"/>
        </w:rPr>
        <w:t xml:space="preserve">literature on </w:t>
      </w:r>
      <w:r>
        <w:rPr>
          <w:rFonts w:cstheme="minorHAnsi"/>
        </w:rPr>
        <w:t xml:space="preserve">the </w:t>
      </w:r>
      <w:r w:rsidRPr="00C80670">
        <w:rPr>
          <w:rFonts w:cstheme="minorHAnsi"/>
        </w:rPr>
        <w:t xml:space="preserve">motivation of learning communities and </w:t>
      </w:r>
      <w:r>
        <w:rPr>
          <w:rFonts w:cstheme="minorHAnsi"/>
        </w:rPr>
        <w:t xml:space="preserve">learning </w:t>
      </w:r>
      <w:r w:rsidRPr="00C80670">
        <w:rPr>
          <w:rFonts w:cstheme="minorHAnsi"/>
        </w:rPr>
        <w:t xml:space="preserve">styles </w:t>
      </w:r>
      <w:r>
        <w:rPr>
          <w:rFonts w:cstheme="minorHAnsi"/>
        </w:rPr>
        <w:t>was</w:t>
      </w:r>
      <w:r w:rsidRPr="00C80670">
        <w:rPr>
          <w:rFonts w:cstheme="minorHAnsi"/>
        </w:rPr>
        <w:t xml:space="preserve"> reviewed, and potential improvement</w:t>
      </w:r>
      <w:r w:rsidR="006D0432">
        <w:rPr>
          <w:rFonts w:cstheme="minorHAnsi"/>
        </w:rPr>
        <w:t>s</w:t>
      </w:r>
      <w:r w:rsidRPr="00C80670">
        <w:rPr>
          <w:rFonts w:cstheme="minorHAnsi"/>
        </w:rPr>
        <w:t xml:space="preserve"> </w:t>
      </w:r>
      <w:r>
        <w:rPr>
          <w:rFonts w:cstheme="minorHAnsi"/>
        </w:rPr>
        <w:t>to the module were hypothesised</w:t>
      </w:r>
      <w:r w:rsidRPr="00C80670">
        <w:rPr>
          <w:rFonts w:cstheme="minorHAnsi"/>
        </w:rPr>
        <w:t xml:space="preserve">. </w:t>
      </w:r>
      <w:r>
        <w:rPr>
          <w:rFonts w:cstheme="minorHAnsi"/>
        </w:rPr>
        <w:t>I</w:t>
      </w:r>
      <w:r w:rsidRPr="00C80670">
        <w:rPr>
          <w:rFonts w:cstheme="minorHAnsi"/>
        </w:rPr>
        <w:t>nvestigation and test</w:t>
      </w:r>
      <w:r>
        <w:rPr>
          <w:rFonts w:cstheme="minorHAnsi"/>
        </w:rPr>
        <w:t>ing</w:t>
      </w:r>
      <w:r w:rsidRPr="00C80670">
        <w:rPr>
          <w:rFonts w:cstheme="minorHAnsi"/>
        </w:rPr>
        <w:t xml:space="preserve"> will be needed in the </w:t>
      </w:r>
      <w:r>
        <w:rPr>
          <w:rFonts w:cstheme="minorHAnsi"/>
        </w:rPr>
        <w:t>coming</w:t>
      </w:r>
      <w:r w:rsidRPr="00C80670">
        <w:rPr>
          <w:rFonts w:cstheme="minorHAnsi"/>
        </w:rPr>
        <w:t xml:space="preserve"> academic years to </w:t>
      </w:r>
      <w:r>
        <w:rPr>
          <w:rFonts w:cstheme="minorHAnsi"/>
        </w:rPr>
        <w:t>examine the outcomes further</w:t>
      </w:r>
      <w:r w:rsidRPr="00C80670">
        <w:rPr>
          <w:rFonts w:cstheme="minorHAnsi"/>
        </w:rPr>
        <w:t>.</w:t>
      </w:r>
      <w:r w:rsidRPr="00C80670">
        <w:rPr>
          <w:rFonts w:cstheme="minorHAnsi"/>
        </w:rPr>
        <w:tab/>
      </w:r>
      <w:r w:rsidRPr="00C80670">
        <w:rPr>
          <w:rFonts w:cstheme="minorHAnsi"/>
        </w:rPr>
        <w:tab/>
      </w:r>
      <w:bookmarkStart w:id="33" w:name="_Toc40969800"/>
    </w:p>
    <w:p w14:paraId="514C39B2" w14:textId="77777777" w:rsidR="00C35FBE" w:rsidRPr="00B03392" w:rsidRDefault="00C35FBE" w:rsidP="00FD3185">
      <w:pPr>
        <w:spacing w:before="120" w:after="0" w:line="276" w:lineRule="auto"/>
        <w:rPr>
          <w:rFonts w:cstheme="minorHAnsi"/>
          <w:b/>
          <w:sz w:val="24"/>
        </w:rPr>
      </w:pPr>
      <w:r w:rsidRPr="00B03392">
        <w:rPr>
          <w:rFonts w:cstheme="minorHAnsi"/>
          <w:b/>
          <w:sz w:val="24"/>
        </w:rPr>
        <w:t>Literature review</w:t>
      </w:r>
      <w:bookmarkEnd w:id="33"/>
    </w:p>
    <w:p w14:paraId="744E4D1C" w14:textId="7538F1CF" w:rsidR="00C35FBE" w:rsidRPr="00C80670" w:rsidRDefault="00C35FBE" w:rsidP="00FD3185">
      <w:pPr>
        <w:spacing w:before="120" w:after="0" w:line="276" w:lineRule="auto"/>
        <w:rPr>
          <w:rFonts w:cstheme="minorHAnsi"/>
        </w:rPr>
      </w:pPr>
      <w:r w:rsidRPr="00C80670">
        <w:rPr>
          <w:rFonts w:cstheme="minorHAnsi"/>
        </w:rPr>
        <w:t xml:space="preserve">Literature on students’ engagement </w:t>
      </w:r>
      <w:r>
        <w:rPr>
          <w:rFonts w:cstheme="minorHAnsi"/>
        </w:rPr>
        <w:t>with</w:t>
      </w:r>
      <w:r w:rsidRPr="00C80670">
        <w:rPr>
          <w:rFonts w:cstheme="minorHAnsi"/>
        </w:rPr>
        <w:t xml:space="preserve"> blended</w:t>
      </w:r>
      <w:r>
        <w:rPr>
          <w:rFonts w:cstheme="minorHAnsi"/>
        </w:rPr>
        <w:t xml:space="preserve"> </w:t>
      </w:r>
      <w:r w:rsidRPr="00C80670">
        <w:rPr>
          <w:rFonts w:cstheme="minorHAnsi"/>
        </w:rPr>
        <w:t>learning is wide and relates to many learning theories. One aspec</w:t>
      </w:r>
      <w:r>
        <w:rPr>
          <w:rFonts w:cstheme="minorHAnsi"/>
        </w:rPr>
        <w:t>t in common is</w:t>
      </w:r>
      <w:r w:rsidRPr="00C80670">
        <w:rPr>
          <w:rFonts w:cstheme="minorHAnsi"/>
        </w:rPr>
        <w:t xml:space="preserve"> that there is a positive correlation between students’ engagement and learning results (Wang </w:t>
      </w:r>
      <w:r w:rsidRPr="00C80670">
        <w:rPr>
          <w:rFonts w:cstheme="minorHAnsi"/>
          <w:i/>
          <w:iCs/>
        </w:rPr>
        <w:t>et al.,</w:t>
      </w:r>
      <w:r w:rsidRPr="00C80670">
        <w:rPr>
          <w:rFonts w:cstheme="minorHAnsi"/>
        </w:rPr>
        <w:t xml:space="preserve"> 2008). </w:t>
      </w:r>
    </w:p>
    <w:p w14:paraId="0E11B68B" w14:textId="59C257A4"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In particular</w:t>
      </w:r>
      <w:r w:rsidR="00B90D9C">
        <w:rPr>
          <w:rFonts w:cstheme="minorHAnsi"/>
        </w:rPr>
        <w:t>,</w:t>
      </w:r>
      <w:r>
        <w:rPr>
          <w:rFonts w:cstheme="minorHAnsi"/>
        </w:rPr>
        <w:t xml:space="preserve"> </w:t>
      </w:r>
      <w:r w:rsidRPr="00C80670">
        <w:rPr>
          <w:rFonts w:cstheme="minorHAnsi"/>
        </w:rPr>
        <w:t xml:space="preserve">engagement </w:t>
      </w:r>
      <w:r>
        <w:rPr>
          <w:rFonts w:cstheme="minorHAnsi"/>
        </w:rPr>
        <w:t xml:space="preserve">with online activities </w:t>
      </w:r>
      <w:r w:rsidRPr="00C80670">
        <w:rPr>
          <w:rFonts w:cstheme="minorHAnsi"/>
        </w:rPr>
        <w:t>depends not only on the students’ individual characteristics, but also on their organisational skills,</w:t>
      </w:r>
      <w:r>
        <w:rPr>
          <w:rFonts w:cstheme="minorHAnsi"/>
        </w:rPr>
        <w:t xml:space="preserve"> and</w:t>
      </w:r>
      <w:r w:rsidRPr="00C80670">
        <w:rPr>
          <w:rFonts w:cstheme="minorHAnsi"/>
        </w:rPr>
        <w:t xml:space="preserve"> both of those factors are dependent on the environment (May </w:t>
      </w:r>
      <w:r w:rsidRPr="00C80670">
        <w:rPr>
          <w:rFonts w:cstheme="minorHAnsi"/>
          <w:i/>
        </w:rPr>
        <w:t>et al.,</w:t>
      </w:r>
      <w:r w:rsidRPr="00C80670">
        <w:rPr>
          <w:rFonts w:cstheme="minorHAnsi"/>
        </w:rPr>
        <w:t xml:space="preserve"> 1999). Indeed, individuals have their own motivation, a p</w:t>
      </w:r>
      <w:r>
        <w:rPr>
          <w:rFonts w:cstheme="minorHAnsi"/>
        </w:rPr>
        <w:t>articular</w:t>
      </w:r>
      <w:r w:rsidRPr="00C80670">
        <w:rPr>
          <w:rFonts w:cstheme="minorHAnsi"/>
        </w:rPr>
        <w:t xml:space="preserve"> learning style, self-efficacy and self-assessment (Bandura, 1977), and a specific cognitive process, which constitutes a characteristic of each person</w:t>
      </w:r>
      <w:r>
        <w:rPr>
          <w:rFonts w:cstheme="minorHAnsi"/>
        </w:rPr>
        <w:t>. However</w:t>
      </w:r>
      <w:r w:rsidRPr="00C80670">
        <w:rPr>
          <w:rFonts w:cstheme="minorHAnsi"/>
        </w:rPr>
        <w:t>,</w:t>
      </w:r>
      <w:r>
        <w:rPr>
          <w:rFonts w:cstheme="minorHAnsi"/>
        </w:rPr>
        <w:t xml:space="preserve"> </w:t>
      </w:r>
      <w:r w:rsidRPr="00C80670">
        <w:rPr>
          <w:rFonts w:cstheme="minorHAnsi"/>
        </w:rPr>
        <w:t xml:space="preserve">engagement is also related to choosing when, where and for how long to learn, and this is also related to </w:t>
      </w:r>
      <w:r>
        <w:rPr>
          <w:rFonts w:cstheme="minorHAnsi"/>
        </w:rPr>
        <w:t xml:space="preserve">factors in </w:t>
      </w:r>
      <w:r w:rsidRPr="00C80670">
        <w:rPr>
          <w:rFonts w:cstheme="minorHAnsi"/>
        </w:rPr>
        <w:t xml:space="preserve">the external environment such as work, family social duties, and </w:t>
      </w:r>
      <w:r>
        <w:rPr>
          <w:rFonts w:cstheme="minorHAnsi"/>
        </w:rPr>
        <w:t xml:space="preserve">the </w:t>
      </w:r>
      <w:r w:rsidRPr="00C80670">
        <w:rPr>
          <w:rFonts w:cstheme="minorHAnsi"/>
        </w:rPr>
        <w:t xml:space="preserve">learning environment (Boyd, 2004). It is therefore relevant to analyse both the internal motivation </w:t>
      </w:r>
      <w:r>
        <w:rPr>
          <w:rFonts w:cstheme="minorHAnsi"/>
        </w:rPr>
        <w:t>and</w:t>
      </w:r>
      <w:r w:rsidRPr="00C80670">
        <w:rPr>
          <w:rFonts w:cstheme="minorHAnsi"/>
        </w:rPr>
        <w:t xml:space="preserve"> external factors that influence individuals</w:t>
      </w:r>
      <w:r>
        <w:rPr>
          <w:rFonts w:cstheme="minorHAnsi"/>
        </w:rPr>
        <w:t>’</w:t>
      </w:r>
      <w:r w:rsidRPr="00C80670">
        <w:rPr>
          <w:rFonts w:cstheme="minorHAnsi"/>
        </w:rPr>
        <w:t xml:space="preserve"> attitude</w:t>
      </w:r>
      <w:r>
        <w:rPr>
          <w:rFonts w:cstheme="minorHAnsi"/>
        </w:rPr>
        <w:t xml:space="preserve"> and</w:t>
      </w:r>
      <w:r w:rsidRPr="00C80670">
        <w:rPr>
          <w:rFonts w:cstheme="minorHAnsi"/>
        </w:rPr>
        <w:t xml:space="preserve"> engagement</w:t>
      </w:r>
      <w:r>
        <w:rPr>
          <w:rFonts w:cstheme="minorHAnsi"/>
        </w:rPr>
        <w:t>.</w:t>
      </w:r>
    </w:p>
    <w:p w14:paraId="5894ACB7"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The internal factors of motivation illustrated by Keller (2008) in the e-learning model, are summarised in the acronym ARCS: Attention, Relevance, Confidence, Satisfaction (</w:t>
      </w:r>
      <w:proofErr w:type="spellStart"/>
      <w:r w:rsidRPr="00C80670">
        <w:rPr>
          <w:rFonts w:cstheme="minorHAnsi"/>
        </w:rPr>
        <w:t>Merril</w:t>
      </w:r>
      <w:proofErr w:type="spellEnd"/>
      <w:r w:rsidRPr="00C80670">
        <w:rPr>
          <w:rFonts w:cstheme="minorHAnsi"/>
        </w:rPr>
        <w:t>, 2002) with the addition of Volition (Kuhl, 1987) and Self-efficacy (</w:t>
      </w:r>
      <w:proofErr w:type="spellStart"/>
      <w:r w:rsidRPr="00C80670">
        <w:rPr>
          <w:rFonts w:cstheme="minorHAnsi"/>
        </w:rPr>
        <w:t>Corno</w:t>
      </w:r>
      <w:proofErr w:type="spellEnd"/>
      <w:r w:rsidRPr="00C80670">
        <w:rPr>
          <w:rFonts w:cstheme="minorHAnsi"/>
        </w:rPr>
        <w:t>, 2001). These characteristics of motivation cannot be disentangled from external factors, because many cognitive functions are interpersonal (Vygotsky, 1978) and therefore interaction</w:t>
      </w:r>
      <w:r>
        <w:rPr>
          <w:rFonts w:cstheme="minorHAnsi"/>
        </w:rPr>
        <w:t>s</w:t>
      </w:r>
      <w:r w:rsidRPr="00C80670">
        <w:rPr>
          <w:rFonts w:cstheme="minorHAnsi"/>
        </w:rPr>
        <w:t xml:space="preserve"> with learning materials, tutors, peers are relevant. </w:t>
      </w:r>
    </w:p>
    <w:p w14:paraId="5AB2C77D"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The </w:t>
      </w:r>
      <w:r w:rsidRPr="00C80670">
        <w:rPr>
          <w:rFonts w:cstheme="minorHAnsi"/>
          <w:i/>
        </w:rPr>
        <w:t>attention</w:t>
      </w:r>
      <w:r w:rsidRPr="00C80670">
        <w:rPr>
          <w:rFonts w:cstheme="minorHAnsi"/>
        </w:rPr>
        <w:t xml:space="preserve"> component of motivation is related to the curiosity generated by the gap perceived by the learners between their knowledge and the </w:t>
      </w:r>
      <w:r>
        <w:rPr>
          <w:rFonts w:cstheme="minorHAnsi"/>
        </w:rPr>
        <w:t>new learning</w:t>
      </w:r>
      <w:r w:rsidRPr="00C80670">
        <w:rPr>
          <w:rFonts w:cstheme="minorHAnsi"/>
        </w:rPr>
        <w:t xml:space="preserve">, but it is necessary to sustain this attention with </w:t>
      </w:r>
      <w:r>
        <w:rPr>
          <w:rFonts w:cstheme="minorHAnsi"/>
        </w:rPr>
        <w:t>a</w:t>
      </w:r>
      <w:r w:rsidRPr="00C80670">
        <w:rPr>
          <w:rFonts w:cstheme="minorHAnsi"/>
        </w:rPr>
        <w:t xml:space="preserve"> vari</w:t>
      </w:r>
      <w:r>
        <w:rPr>
          <w:rFonts w:cstheme="minorHAnsi"/>
        </w:rPr>
        <w:t>e</w:t>
      </w:r>
      <w:r w:rsidRPr="00C80670">
        <w:rPr>
          <w:rFonts w:cstheme="minorHAnsi"/>
        </w:rPr>
        <w:t xml:space="preserve">ty of triggers and activities (Zukerman, 1971). It is also true that attention is </w:t>
      </w:r>
      <w:r>
        <w:rPr>
          <w:rFonts w:cstheme="minorHAnsi"/>
        </w:rPr>
        <w:t>related to</w:t>
      </w:r>
      <w:r w:rsidRPr="00C80670">
        <w:rPr>
          <w:rFonts w:cstheme="minorHAnsi"/>
        </w:rPr>
        <w:t xml:space="preserve"> student</w:t>
      </w:r>
      <w:r>
        <w:rPr>
          <w:rFonts w:cstheme="minorHAnsi"/>
        </w:rPr>
        <w:t>-student</w:t>
      </w:r>
      <w:r w:rsidRPr="00C80670">
        <w:rPr>
          <w:rFonts w:cstheme="minorHAnsi"/>
        </w:rPr>
        <w:t xml:space="preserve"> interaction, which unifies personal, and therefore subjective elements, with </w:t>
      </w:r>
      <w:r>
        <w:rPr>
          <w:rFonts w:cstheme="minorHAnsi"/>
        </w:rPr>
        <w:t xml:space="preserve">the </w:t>
      </w:r>
      <w:r w:rsidRPr="00C80670">
        <w:rPr>
          <w:rFonts w:cstheme="minorHAnsi"/>
        </w:rPr>
        <w:t xml:space="preserve">social. Indeed, Dewey states that meaning is constructed through repeated sharing of ideas and thoughts (Dewey, 1938, cited in Garrison </w:t>
      </w:r>
      <w:r w:rsidRPr="00C80670">
        <w:rPr>
          <w:rFonts w:cstheme="minorHAnsi"/>
          <w:i/>
        </w:rPr>
        <w:t>et al.</w:t>
      </w:r>
      <w:r w:rsidRPr="00C80670">
        <w:rPr>
          <w:rFonts w:cstheme="minorHAnsi"/>
        </w:rPr>
        <w:t>, 2009, p.6)</w:t>
      </w:r>
      <w:r>
        <w:rPr>
          <w:rFonts w:cstheme="minorHAnsi"/>
        </w:rPr>
        <w:t>,</w:t>
      </w:r>
      <w:r w:rsidRPr="00C80670">
        <w:rPr>
          <w:rFonts w:cstheme="minorHAnsi"/>
        </w:rPr>
        <w:t xml:space="preserve"> evidencing the fact that motivation is related to social context, where ideas are shared to construct knowledge. </w:t>
      </w:r>
      <w:r>
        <w:rPr>
          <w:rFonts w:cstheme="minorHAnsi"/>
        </w:rPr>
        <w:t>In</w:t>
      </w:r>
      <w:r w:rsidRPr="00C80670">
        <w:rPr>
          <w:rFonts w:cstheme="minorHAnsi"/>
        </w:rPr>
        <w:t xml:space="preserve"> support </w:t>
      </w:r>
      <w:r>
        <w:rPr>
          <w:rFonts w:cstheme="minorHAnsi"/>
        </w:rPr>
        <w:t xml:space="preserve">of </w:t>
      </w:r>
      <w:r w:rsidRPr="00C80670">
        <w:rPr>
          <w:rFonts w:cstheme="minorHAnsi"/>
        </w:rPr>
        <w:t xml:space="preserve">this idea Wilson (2012) </w:t>
      </w:r>
      <w:r>
        <w:rPr>
          <w:rFonts w:cstheme="minorHAnsi"/>
        </w:rPr>
        <w:t>argues that</w:t>
      </w:r>
      <w:r w:rsidRPr="00C80670">
        <w:rPr>
          <w:rFonts w:cstheme="minorHAnsi"/>
        </w:rPr>
        <w:t xml:space="preserve"> collaborative learning </w:t>
      </w:r>
      <w:r>
        <w:rPr>
          <w:rFonts w:cstheme="minorHAnsi"/>
        </w:rPr>
        <w:t>i</w:t>
      </w:r>
      <w:r w:rsidRPr="00C80670">
        <w:rPr>
          <w:rFonts w:cstheme="minorHAnsi"/>
        </w:rPr>
        <w:t xml:space="preserve">s intrinsic </w:t>
      </w:r>
      <w:r>
        <w:rPr>
          <w:rFonts w:cstheme="minorHAnsi"/>
        </w:rPr>
        <w:t>to</w:t>
      </w:r>
      <w:r w:rsidRPr="00C80670">
        <w:rPr>
          <w:rFonts w:cstheme="minorHAnsi"/>
        </w:rPr>
        <w:t xml:space="preserve"> human nature (Wilson, 2012, cited in Garrison, 2016, </w:t>
      </w:r>
      <w:proofErr w:type="spellStart"/>
      <w:r w:rsidRPr="00C80670">
        <w:rPr>
          <w:rFonts w:cstheme="minorHAnsi"/>
        </w:rPr>
        <w:t>p.vii</w:t>
      </w:r>
      <w:proofErr w:type="spellEnd"/>
      <w:r w:rsidRPr="00C80670">
        <w:rPr>
          <w:rFonts w:cstheme="minorHAnsi"/>
        </w:rPr>
        <w:t>).</w:t>
      </w:r>
    </w:p>
    <w:p w14:paraId="179BEC8A" w14:textId="77777777" w:rsidR="00C35FBE"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Motivation is also related to </w:t>
      </w:r>
      <w:r w:rsidRPr="00C80670">
        <w:rPr>
          <w:rFonts w:cstheme="minorHAnsi"/>
          <w:i/>
        </w:rPr>
        <w:t>relevance</w:t>
      </w:r>
      <w:r w:rsidRPr="00C80670">
        <w:rPr>
          <w:rFonts w:cstheme="minorHAnsi"/>
        </w:rPr>
        <w:t xml:space="preserve"> of the learning content</w:t>
      </w:r>
      <w:r>
        <w:rPr>
          <w:rFonts w:cstheme="minorHAnsi"/>
        </w:rPr>
        <w:t>,</w:t>
      </w:r>
      <w:r w:rsidRPr="00C80670">
        <w:rPr>
          <w:rFonts w:cstheme="minorHAnsi"/>
        </w:rPr>
        <w:t xml:space="preserve"> the meaningfulness for the learner, and the alignment to the learning goals, in accordance </w:t>
      </w:r>
      <w:r>
        <w:rPr>
          <w:rFonts w:cstheme="minorHAnsi"/>
        </w:rPr>
        <w:t>with</w:t>
      </w:r>
      <w:r w:rsidRPr="00C80670">
        <w:rPr>
          <w:rFonts w:cstheme="minorHAnsi"/>
        </w:rPr>
        <w:t xml:space="preserve"> the </w:t>
      </w:r>
      <w:r>
        <w:rPr>
          <w:rFonts w:cstheme="minorHAnsi"/>
        </w:rPr>
        <w:t xml:space="preserve">theory of </w:t>
      </w:r>
      <w:r w:rsidRPr="00C80670">
        <w:rPr>
          <w:rFonts w:cstheme="minorHAnsi"/>
        </w:rPr>
        <w:t xml:space="preserve">constructive alignment (Biggs, 1996). </w:t>
      </w:r>
      <w:r>
        <w:rPr>
          <w:rFonts w:cstheme="minorHAnsi"/>
        </w:rPr>
        <w:t xml:space="preserve"> </w:t>
      </w:r>
      <w:r w:rsidRPr="00C80670">
        <w:rPr>
          <w:rFonts w:cstheme="minorHAnsi"/>
        </w:rPr>
        <w:t>“</w:t>
      </w:r>
      <w:r>
        <w:rPr>
          <w:rFonts w:cstheme="minorHAnsi"/>
        </w:rPr>
        <w:t>M</w:t>
      </w:r>
      <w:r w:rsidRPr="00C80670">
        <w:rPr>
          <w:rFonts w:cstheme="minorHAnsi"/>
        </w:rPr>
        <w:t xml:space="preserve">eaningfulness” provides strong motivators, such as the objective of passing a module, self-determination </w:t>
      </w:r>
      <w:r>
        <w:rPr>
          <w:rFonts w:cstheme="minorHAnsi"/>
        </w:rPr>
        <w:t>towards</w:t>
      </w:r>
      <w:r w:rsidRPr="00C80670">
        <w:rPr>
          <w:rFonts w:cstheme="minorHAnsi"/>
        </w:rPr>
        <w:t xml:space="preserve"> personal goals (Deci </w:t>
      </w:r>
      <w:r w:rsidRPr="00C80670">
        <w:rPr>
          <w:rFonts w:cstheme="minorHAnsi"/>
          <w:i/>
        </w:rPr>
        <w:t>et al.,</w:t>
      </w:r>
      <w:r w:rsidRPr="00C80670">
        <w:rPr>
          <w:rFonts w:cstheme="minorHAnsi"/>
        </w:rPr>
        <w:t xml:space="preserve"> 1985)</w:t>
      </w:r>
      <w:r>
        <w:rPr>
          <w:rFonts w:cstheme="minorHAnsi"/>
        </w:rPr>
        <w:t>,</w:t>
      </w:r>
      <w:r w:rsidRPr="00C80670">
        <w:rPr>
          <w:rFonts w:cstheme="minorHAnsi"/>
        </w:rPr>
        <w:t xml:space="preserve"> the need for competence (White, 1959) and affiliation achievement</w:t>
      </w:r>
      <w:r>
        <w:rPr>
          <w:rFonts w:cstheme="minorHAnsi"/>
        </w:rPr>
        <w:t xml:space="preserve">, namely resulting </w:t>
      </w:r>
      <w:r w:rsidRPr="00C80670">
        <w:rPr>
          <w:rFonts w:cstheme="minorHAnsi"/>
        </w:rPr>
        <w:t xml:space="preserve">professionality and social acceptance. </w:t>
      </w:r>
    </w:p>
    <w:p w14:paraId="53CE33B6" w14:textId="77777777" w:rsidR="00C35FBE"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Likewise, motivation needs the </w:t>
      </w:r>
      <w:r w:rsidRPr="00C80670">
        <w:rPr>
          <w:rFonts w:cstheme="minorHAnsi"/>
          <w:i/>
        </w:rPr>
        <w:t>confidence</w:t>
      </w:r>
      <w:r w:rsidRPr="00C80670">
        <w:rPr>
          <w:rFonts w:cstheme="minorHAnsi"/>
        </w:rPr>
        <w:t xml:space="preserve"> of learners to succeed in mastering the tasks, which is related to self-efficacy (Bandura, 1977). Indeed, students’ perception of control o</w:t>
      </w:r>
      <w:r>
        <w:rPr>
          <w:rFonts w:cstheme="minorHAnsi"/>
        </w:rPr>
        <w:t>ver</w:t>
      </w:r>
      <w:r w:rsidRPr="00C80670">
        <w:rPr>
          <w:rFonts w:cstheme="minorHAnsi"/>
        </w:rPr>
        <w:t xml:space="preserve"> their academic performance is a strong predictor of their achievements (Yeh, 2009).  </w:t>
      </w:r>
    </w:p>
    <w:p w14:paraId="28A2B532" w14:textId="77777777" w:rsidR="00C35FBE" w:rsidRPr="00C80670" w:rsidRDefault="00C35FBE" w:rsidP="00C35FBE">
      <w:pPr>
        <w:autoSpaceDE w:val="0"/>
        <w:autoSpaceDN w:val="0"/>
        <w:adjustRightInd w:val="0"/>
        <w:spacing w:before="100" w:beforeAutospacing="1" w:after="100" w:afterAutospacing="1" w:line="276" w:lineRule="auto"/>
        <w:rPr>
          <w:rFonts w:cstheme="minorHAnsi"/>
          <w:color w:val="538135" w:themeColor="accent6" w:themeShade="BF"/>
        </w:rPr>
      </w:pPr>
      <w:r w:rsidRPr="00C80670">
        <w:rPr>
          <w:rFonts w:cstheme="minorHAnsi"/>
        </w:rPr>
        <w:t xml:space="preserve">On the other hand, considering that learning is also a social process, there is the need </w:t>
      </w:r>
      <w:r>
        <w:rPr>
          <w:rFonts w:cstheme="minorHAnsi"/>
        </w:rPr>
        <w:t>for</w:t>
      </w:r>
      <w:r w:rsidRPr="00C80670">
        <w:rPr>
          <w:rFonts w:cstheme="minorHAnsi"/>
        </w:rPr>
        <w:t xml:space="preserve"> a balance between the success of the individual and of the group (Wilson, 2012, cited in Garrison, 2016, p.1). </w:t>
      </w:r>
      <w:r w:rsidRPr="00C80670">
        <w:rPr>
          <w:rFonts w:cstheme="minorHAnsi"/>
        </w:rPr>
        <w:lastRenderedPageBreak/>
        <w:t xml:space="preserve">Therefore, </w:t>
      </w:r>
      <w:r w:rsidRPr="00C80670">
        <w:rPr>
          <w:rFonts w:cstheme="minorHAnsi"/>
          <w:i/>
        </w:rPr>
        <w:t>satisfaction</w:t>
      </w:r>
      <w:r w:rsidRPr="00C80670">
        <w:rPr>
          <w:rFonts w:cstheme="minorHAnsi"/>
        </w:rPr>
        <w:t xml:space="preserve"> comes both from a win-win outcome within the learning environment, and from personal positive experiences (Maher, 1976). This draws </w:t>
      </w:r>
      <w:r>
        <w:rPr>
          <w:rFonts w:cstheme="minorHAnsi"/>
        </w:rPr>
        <w:t xml:space="preserve">attention </w:t>
      </w:r>
      <w:r w:rsidRPr="00C80670">
        <w:rPr>
          <w:rFonts w:cstheme="minorHAnsi"/>
        </w:rPr>
        <w:t xml:space="preserve">to the need </w:t>
      </w:r>
      <w:r>
        <w:rPr>
          <w:rFonts w:cstheme="minorHAnsi"/>
        </w:rPr>
        <w:t>for</w:t>
      </w:r>
      <w:r w:rsidRPr="00C80670">
        <w:rPr>
          <w:rFonts w:cstheme="minorHAnsi"/>
        </w:rPr>
        <w:t xml:space="preserve"> extrinsic reinforcements to support motivation, such as rewards and recognition (Thomas, 2012), the satisfaction of applying what is learnt</w:t>
      </w:r>
      <w:r>
        <w:rPr>
          <w:rFonts w:cstheme="minorHAnsi"/>
        </w:rPr>
        <w:t xml:space="preserve">, and </w:t>
      </w:r>
      <w:r w:rsidRPr="00C80670">
        <w:rPr>
          <w:rFonts w:cstheme="minorHAnsi"/>
        </w:rPr>
        <w:t>a sense of equity and fairness (Adams, 1965). Likewise, engagement develops through active collaboration among</w:t>
      </w:r>
      <w:r>
        <w:rPr>
          <w:rFonts w:cstheme="minorHAnsi"/>
        </w:rPr>
        <w:t>st</w:t>
      </w:r>
      <w:r w:rsidRPr="00C80670">
        <w:rPr>
          <w:rFonts w:cstheme="minorHAnsi"/>
        </w:rPr>
        <w:t xml:space="preserve"> tutors and students (Neary </w:t>
      </w:r>
      <w:r w:rsidRPr="00B428B4">
        <w:rPr>
          <w:rFonts w:cstheme="minorHAnsi"/>
        </w:rPr>
        <w:t>et al.,</w:t>
      </w:r>
      <w:r w:rsidRPr="00C80670">
        <w:rPr>
          <w:rFonts w:cstheme="minorHAnsi"/>
        </w:rPr>
        <w:t xml:space="preserve"> 2014).</w:t>
      </w:r>
      <w:r w:rsidRPr="00C80670">
        <w:rPr>
          <w:rFonts w:cstheme="minorHAnsi"/>
          <w:color w:val="538135" w:themeColor="accent6" w:themeShade="BF"/>
        </w:rPr>
        <w:t xml:space="preserve"> </w:t>
      </w:r>
    </w:p>
    <w:p w14:paraId="050DFE1C" w14:textId="2C0748C5" w:rsidR="00C35FBE"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A further factor influencing</w:t>
      </w:r>
      <w:r w:rsidR="007C5FAB">
        <w:rPr>
          <w:rFonts w:cstheme="minorHAnsi"/>
        </w:rPr>
        <w:t xml:space="preserve"> </w:t>
      </w:r>
      <w:r w:rsidR="007C5FAB" w:rsidRPr="00C80670">
        <w:rPr>
          <w:rFonts w:cstheme="minorHAnsi"/>
        </w:rPr>
        <w:t>motivation</w:t>
      </w:r>
      <w:r w:rsidRPr="00C80670" w:rsidDel="00DD0736">
        <w:rPr>
          <w:rFonts w:cstheme="minorHAnsi"/>
        </w:rPr>
        <w:t xml:space="preserve"> </w:t>
      </w:r>
      <w:r w:rsidRPr="00C80670">
        <w:rPr>
          <w:rFonts w:cstheme="minorHAnsi"/>
        </w:rPr>
        <w:t xml:space="preserve">is </w:t>
      </w:r>
      <w:r w:rsidRPr="00C80670">
        <w:rPr>
          <w:rFonts w:cstheme="minorHAnsi"/>
          <w:i/>
        </w:rPr>
        <w:t>volition</w:t>
      </w:r>
      <w:r w:rsidRPr="00C80670">
        <w:rPr>
          <w:rFonts w:cstheme="minorHAnsi"/>
        </w:rPr>
        <w:t xml:space="preserve">, </w:t>
      </w:r>
      <w:r>
        <w:rPr>
          <w:rFonts w:cstheme="minorHAnsi"/>
        </w:rPr>
        <w:t>understood</w:t>
      </w:r>
      <w:r w:rsidRPr="00C80670">
        <w:rPr>
          <w:rFonts w:cstheme="minorHAnsi"/>
        </w:rPr>
        <w:t xml:space="preserve"> as the ability to stay on task, </w:t>
      </w:r>
      <w:r>
        <w:rPr>
          <w:rFonts w:cstheme="minorHAnsi"/>
        </w:rPr>
        <w:t xml:space="preserve">the skill of </w:t>
      </w:r>
      <w:r w:rsidRPr="00C80670">
        <w:rPr>
          <w:rFonts w:cstheme="minorHAnsi"/>
        </w:rPr>
        <w:t>self-regulat</w:t>
      </w:r>
      <w:r>
        <w:rPr>
          <w:rFonts w:cstheme="minorHAnsi"/>
        </w:rPr>
        <w:t xml:space="preserve">ion </w:t>
      </w:r>
      <w:r w:rsidRPr="00C80670">
        <w:rPr>
          <w:rFonts w:cstheme="minorHAnsi"/>
        </w:rPr>
        <w:t>(Kuhl, 1987), but also related to individual expectation</w:t>
      </w:r>
      <w:r>
        <w:rPr>
          <w:rFonts w:cstheme="minorHAnsi"/>
        </w:rPr>
        <w:t>s</w:t>
      </w:r>
      <w:r w:rsidRPr="00C80670">
        <w:rPr>
          <w:rFonts w:cstheme="minorHAnsi"/>
        </w:rPr>
        <w:t xml:space="preserve"> o</w:t>
      </w:r>
      <w:r>
        <w:rPr>
          <w:rFonts w:cstheme="minorHAnsi"/>
        </w:rPr>
        <w:t>f</w:t>
      </w:r>
      <w:r w:rsidRPr="00C80670">
        <w:rPr>
          <w:rFonts w:cstheme="minorHAnsi"/>
        </w:rPr>
        <w:t xml:space="preserve"> their own role in the future. In particular, students’ knowledge of what they want to do in their future is a key element of motivation, as it enables the learners to recognise the value of learning activities, even when they are extracurricular</w:t>
      </w:r>
      <w:r>
        <w:rPr>
          <w:rFonts w:cstheme="minorHAnsi"/>
        </w:rPr>
        <w:t>.  This</w:t>
      </w:r>
      <w:r w:rsidRPr="00C80670">
        <w:rPr>
          <w:rFonts w:cstheme="minorHAnsi"/>
        </w:rPr>
        <w:t xml:space="preserve">, as a consequence, </w:t>
      </w:r>
      <w:r>
        <w:rPr>
          <w:rFonts w:cstheme="minorHAnsi"/>
        </w:rPr>
        <w:t>can</w:t>
      </w:r>
      <w:r w:rsidRPr="00C80670">
        <w:rPr>
          <w:rFonts w:cstheme="minorHAnsi"/>
        </w:rPr>
        <w:t xml:space="preserve"> lower the barriers of concern about the time </w:t>
      </w:r>
      <w:r>
        <w:rPr>
          <w:rFonts w:cstheme="minorHAnsi"/>
        </w:rPr>
        <w:t xml:space="preserve">a task requires and lead </w:t>
      </w:r>
      <w:r w:rsidRPr="00C80670">
        <w:rPr>
          <w:rFonts w:cstheme="minorHAnsi"/>
        </w:rPr>
        <w:t xml:space="preserve">to </w:t>
      </w:r>
      <w:r>
        <w:rPr>
          <w:rFonts w:cstheme="minorHAnsi"/>
        </w:rPr>
        <w:t xml:space="preserve">stronger time </w:t>
      </w:r>
      <w:r w:rsidRPr="00C80670">
        <w:rPr>
          <w:rFonts w:cstheme="minorHAnsi"/>
        </w:rPr>
        <w:t>commit</w:t>
      </w:r>
      <w:r>
        <w:rPr>
          <w:rFonts w:cstheme="minorHAnsi"/>
        </w:rPr>
        <w:t>ment</w:t>
      </w:r>
      <w:r w:rsidRPr="00C80670">
        <w:rPr>
          <w:rFonts w:cstheme="minorHAnsi"/>
        </w:rPr>
        <w:t xml:space="preserve"> (</w:t>
      </w:r>
      <w:proofErr w:type="spellStart"/>
      <w:r w:rsidRPr="00C80670">
        <w:rPr>
          <w:rFonts w:cstheme="minorHAnsi"/>
        </w:rPr>
        <w:t>Strudwick</w:t>
      </w:r>
      <w:proofErr w:type="spellEnd"/>
      <w:r w:rsidRPr="00C80670">
        <w:rPr>
          <w:rFonts w:cstheme="minorHAnsi"/>
        </w:rPr>
        <w:t xml:space="preserve">, 2017). </w:t>
      </w:r>
    </w:p>
    <w:p w14:paraId="04DA1B78"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On the other hand, the idea of learning in a community, </w:t>
      </w:r>
      <w:r>
        <w:rPr>
          <w:rFonts w:cstheme="minorHAnsi"/>
        </w:rPr>
        <w:t>rather than</w:t>
      </w:r>
      <w:r w:rsidRPr="00C80670">
        <w:rPr>
          <w:rFonts w:cstheme="minorHAnsi"/>
        </w:rPr>
        <w:t xml:space="preserve"> only as individuals, highlights other aspects of motivation. </w:t>
      </w:r>
      <w:r>
        <w:rPr>
          <w:rFonts w:cstheme="minorHAnsi"/>
        </w:rPr>
        <w:t xml:space="preserve"> A</w:t>
      </w:r>
      <w:r w:rsidRPr="00C80670">
        <w:rPr>
          <w:rFonts w:cstheme="minorHAnsi"/>
        </w:rPr>
        <w:t xml:space="preserve"> competiti</w:t>
      </w:r>
      <w:r>
        <w:rPr>
          <w:rFonts w:cstheme="minorHAnsi"/>
        </w:rPr>
        <w:t>ve element can</w:t>
      </w:r>
      <w:r w:rsidRPr="00C80670">
        <w:rPr>
          <w:rFonts w:cstheme="minorHAnsi"/>
        </w:rPr>
        <w:t xml:space="preserve"> </w:t>
      </w:r>
      <w:r>
        <w:rPr>
          <w:rFonts w:cstheme="minorHAnsi"/>
        </w:rPr>
        <w:t>encourage students to</w:t>
      </w:r>
      <w:r w:rsidRPr="00C80670">
        <w:rPr>
          <w:rFonts w:cstheme="minorHAnsi"/>
        </w:rPr>
        <w:t xml:space="preserve"> challeng</w:t>
      </w:r>
      <w:r>
        <w:rPr>
          <w:rFonts w:cstheme="minorHAnsi"/>
        </w:rPr>
        <w:t>e</w:t>
      </w:r>
      <w:r w:rsidRPr="00C80670">
        <w:rPr>
          <w:rFonts w:cstheme="minorHAnsi"/>
        </w:rPr>
        <w:t xml:space="preserve"> ideas, and move </w:t>
      </w:r>
      <w:r>
        <w:rPr>
          <w:rFonts w:cstheme="minorHAnsi"/>
        </w:rPr>
        <w:t>them</w:t>
      </w:r>
      <w:r w:rsidRPr="00C80670">
        <w:rPr>
          <w:rFonts w:cstheme="minorHAnsi"/>
        </w:rPr>
        <w:t xml:space="preserve"> outside of their comfort zone, avoiding “group-thinking”, a phenomenon typical of social-media</w:t>
      </w:r>
      <w:r>
        <w:rPr>
          <w:rFonts w:cstheme="minorHAnsi"/>
        </w:rPr>
        <w:t xml:space="preserve">, reducing </w:t>
      </w:r>
      <w:r w:rsidRPr="00C80670">
        <w:rPr>
          <w:rFonts w:cstheme="minorHAnsi"/>
        </w:rPr>
        <w:t>critical thinking and pressur</w:t>
      </w:r>
      <w:r>
        <w:rPr>
          <w:rFonts w:cstheme="minorHAnsi"/>
        </w:rPr>
        <w:t>ising individuals</w:t>
      </w:r>
      <w:r w:rsidRPr="00C80670">
        <w:rPr>
          <w:rFonts w:cstheme="minorHAnsi"/>
        </w:rPr>
        <w:t xml:space="preserve"> to conform to the norm (Garrison, 2016). In fact, scepticism and criticism are necessary in the learning environment, and can be a source of motivation (Meyer, 2014). Nevertheless, social media and group-thinking are not the only reasons for </w:t>
      </w:r>
      <w:r>
        <w:rPr>
          <w:rFonts w:cstheme="minorHAnsi"/>
        </w:rPr>
        <w:t xml:space="preserve">a </w:t>
      </w:r>
      <w:r w:rsidRPr="00C80670">
        <w:rPr>
          <w:rFonts w:cstheme="minorHAnsi"/>
        </w:rPr>
        <w:t>lack of critical thinking</w:t>
      </w:r>
      <w:r>
        <w:rPr>
          <w:rFonts w:cstheme="minorHAnsi"/>
        </w:rPr>
        <w:t xml:space="preserve"> in the</w:t>
      </w:r>
      <w:r w:rsidRPr="00C80670">
        <w:rPr>
          <w:rFonts w:cstheme="minorHAnsi"/>
        </w:rPr>
        <w:t xml:space="preserve"> young</w:t>
      </w:r>
      <w:r>
        <w:rPr>
          <w:rFonts w:cstheme="minorHAnsi"/>
        </w:rPr>
        <w:t>er</w:t>
      </w:r>
      <w:r w:rsidRPr="00C80670">
        <w:rPr>
          <w:rFonts w:cstheme="minorHAnsi"/>
        </w:rPr>
        <w:t xml:space="preserve"> generation</w:t>
      </w:r>
      <w:r>
        <w:rPr>
          <w:rFonts w:cstheme="minorHAnsi"/>
        </w:rPr>
        <w:t>.  T</w:t>
      </w:r>
      <w:r w:rsidRPr="00C80670">
        <w:rPr>
          <w:rFonts w:cstheme="minorHAnsi"/>
        </w:rPr>
        <w:t xml:space="preserve">his is related also to </w:t>
      </w:r>
      <w:r>
        <w:rPr>
          <w:rFonts w:cstheme="minorHAnsi"/>
        </w:rPr>
        <w:t>a</w:t>
      </w:r>
      <w:r w:rsidRPr="00C80670">
        <w:rPr>
          <w:rFonts w:cstheme="minorHAnsi"/>
        </w:rPr>
        <w:t xml:space="preserve"> crisis of </w:t>
      </w:r>
      <w:r>
        <w:rPr>
          <w:rFonts w:cstheme="minorHAnsi"/>
        </w:rPr>
        <w:t xml:space="preserve">the </w:t>
      </w:r>
      <w:r w:rsidRPr="00C80670">
        <w:rPr>
          <w:rFonts w:cstheme="minorHAnsi"/>
        </w:rPr>
        <w:t>young</w:t>
      </w:r>
      <w:r>
        <w:rPr>
          <w:rFonts w:cstheme="minorHAnsi"/>
        </w:rPr>
        <w:t>er</w:t>
      </w:r>
      <w:r w:rsidRPr="00C80670">
        <w:rPr>
          <w:rFonts w:cstheme="minorHAnsi"/>
        </w:rPr>
        <w:t xml:space="preserve"> generation </w:t>
      </w:r>
      <w:r>
        <w:rPr>
          <w:rFonts w:cstheme="minorHAnsi"/>
        </w:rPr>
        <w:t xml:space="preserve">feeling </w:t>
      </w:r>
      <w:r w:rsidRPr="00C80670">
        <w:rPr>
          <w:rFonts w:cstheme="minorHAnsi"/>
        </w:rPr>
        <w:t>disoriented and without a perception of their scope in society (Mancuso, 2020).</w:t>
      </w:r>
      <w:r>
        <w:rPr>
          <w:rFonts w:cstheme="minorHAnsi"/>
        </w:rPr>
        <w:t xml:space="preserve"> </w:t>
      </w:r>
      <w:r w:rsidRPr="00C80670">
        <w:rPr>
          <w:rFonts w:cstheme="minorHAnsi"/>
        </w:rPr>
        <w:t xml:space="preserve">Consequently, there is the need for pastoral and time management support </w:t>
      </w:r>
      <w:r>
        <w:rPr>
          <w:rFonts w:cstheme="minorHAnsi"/>
        </w:rPr>
        <w:t xml:space="preserve">for students </w:t>
      </w:r>
      <w:r w:rsidRPr="00C80670">
        <w:rPr>
          <w:rFonts w:cstheme="minorHAnsi"/>
        </w:rPr>
        <w:t>as well as focussing on employability and personal goals.</w:t>
      </w:r>
    </w:p>
    <w:p w14:paraId="3E5C6CE9" w14:textId="20078F42"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A criticism o</w:t>
      </w:r>
      <w:r>
        <w:rPr>
          <w:rFonts w:cstheme="minorHAnsi"/>
        </w:rPr>
        <w:t>f</w:t>
      </w:r>
      <w:r w:rsidRPr="00C80670">
        <w:rPr>
          <w:rFonts w:cstheme="minorHAnsi"/>
        </w:rPr>
        <w:t xml:space="preserve"> the fact that only </w:t>
      </w:r>
      <w:r>
        <w:rPr>
          <w:rFonts w:cstheme="minorHAnsi"/>
        </w:rPr>
        <w:t>certain</w:t>
      </w:r>
      <w:r w:rsidRPr="00C80670">
        <w:rPr>
          <w:rFonts w:cstheme="minorHAnsi"/>
        </w:rPr>
        <w:t xml:space="preserve"> individuals are motivated according to the above-mentioned ARCS factors, is proposed by </w:t>
      </w:r>
      <w:proofErr w:type="spellStart"/>
      <w:r w:rsidRPr="00C80670">
        <w:rPr>
          <w:rFonts w:cstheme="minorHAnsi"/>
        </w:rPr>
        <w:t>Seli</w:t>
      </w:r>
      <w:proofErr w:type="spellEnd"/>
      <w:r w:rsidRPr="00C80670">
        <w:rPr>
          <w:rFonts w:cstheme="minorHAnsi"/>
        </w:rPr>
        <w:t xml:space="preserve"> (2019), who argues that most students are motivated, even if this is not evident. Indeed, considering four motivational profiles, most students are motivated either by striving for success or to avoid failure</w:t>
      </w:r>
      <w:r>
        <w:rPr>
          <w:rFonts w:cstheme="minorHAnsi"/>
        </w:rPr>
        <w:t>.  O</w:t>
      </w:r>
      <w:r w:rsidRPr="00C80670">
        <w:rPr>
          <w:rFonts w:cstheme="minorHAnsi"/>
        </w:rPr>
        <w:t>nly very few can be rel</w:t>
      </w:r>
      <w:r>
        <w:rPr>
          <w:rFonts w:cstheme="minorHAnsi"/>
        </w:rPr>
        <w:t>eg</w:t>
      </w:r>
      <w:r w:rsidRPr="00C80670">
        <w:rPr>
          <w:rFonts w:cstheme="minorHAnsi"/>
        </w:rPr>
        <w:t>ated to the “failure acceptors” category - students who dislike having experience of academic challenges and do not believe that any effort to study will make any difference (Covington and Roberts, 1994).</w:t>
      </w:r>
      <w:r>
        <w:rPr>
          <w:rFonts w:cstheme="minorHAnsi"/>
        </w:rPr>
        <w:t xml:space="preserve"> </w:t>
      </w:r>
      <w:r w:rsidRPr="00C80670">
        <w:rPr>
          <w:rFonts w:cstheme="minorHAnsi"/>
        </w:rPr>
        <w:t xml:space="preserve">Therefore, </w:t>
      </w:r>
      <w:r>
        <w:rPr>
          <w:rFonts w:cstheme="minorHAnsi"/>
        </w:rPr>
        <w:t>according to</w:t>
      </w:r>
      <w:r w:rsidRPr="00C80670">
        <w:rPr>
          <w:rFonts w:cstheme="minorHAnsi"/>
        </w:rPr>
        <w:t xml:space="preserve"> this theory, motivation is mainly related to be</w:t>
      </w:r>
      <w:r>
        <w:rPr>
          <w:rFonts w:cstheme="minorHAnsi"/>
        </w:rPr>
        <w:t>ing</w:t>
      </w:r>
      <w:r w:rsidRPr="00C80670">
        <w:rPr>
          <w:rFonts w:cstheme="minorHAnsi"/>
        </w:rPr>
        <w:t xml:space="preserve"> awarded </w:t>
      </w:r>
      <w:r>
        <w:rPr>
          <w:rFonts w:cstheme="minorHAnsi"/>
        </w:rPr>
        <w:t xml:space="preserve">a ‘pass’ </w:t>
      </w:r>
      <w:r w:rsidRPr="00C80670">
        <w:rPr>
          <w:rFonts w:cstheme="minorHAnsi"/>
        </w:rPr>
        <w:t>in the assessment. However, this approach focuse</w:t>
      </w:r>
      <w:r>
        <w:rPr>
          <w:rFonts w:cstheme="minorHAnsi"/>
        </w:rPr>
        <w:t>s mainly</w:t>
      </w:r>
      <w:r w:rsidRPr="00C80670">
        <w:rPr>
          <w:rFonts w:cstheme="minorHAnsi"/>
        </w:rPr>
        <w:t xml:space="preserve"> on internal factors, as it </w:t>
      </w:r>
      <w:r>
        <w:rPr>
          <w:rFonts w:cstheme="minorHAnsi"/>
        </w:rPr>
        <w:t xml:space="preserve">does not </w:t>
      </w:r>
      <w:r w:rsidRPr="00C80670">
        <w:rPr>
          <w:rFonts w:cstheme="minorHAnsi"/>
        </w:rPr>
        <w:t xml:space="preserve">sufficiently consider the learning environment, the relationships that are an integral part of motivation (Wang </w:t>
      </w:r>
      <w:r w:rsidRPr="00B428B4">
        <w:rPr>
          <w:rFonts w:cstheme="minorHAnsi"/>
        </w:rPr>
        <w:t>et al.,</w:t>
      </w:r>
      <w:r w:rsidRPr="00C80670">
        <w:rPr>
          <w:rFonts w:cstheme="minorHAnsi"/>
        </w:rPr>
        <w:t xml:space="preserve"> 2008), nor the possibility of stimulating and sustaining motivation (Suzuki, 2004), by applying the Situation-Outcome-Expectancies (SOE) (</w:t>
      </w:r>
      <w:proofErr w:type="spellStart"/>
      <w:r w:rsidRPr="00C80670">
        <w:rPr>
          <w:rFonts w:cstheme="minorHAnsi"/>
        </w:rPr>
        <w:t>Rheimberg</w:t>
      </w:r>
      <w:proofErr w:type="spellEnd"/>
      <w:r w:rsidRPr="00C80670">
        <w:rPr>
          <w:rFonts w:cstheme="minorHAnsi"/>
        </w:rPr>
        <w:t xml:space="preserve"> et al., 2000), and motivational messages from tutor to students (</w:t>
      </w:r>
      <w:proofErr w:type="spellStart"/>
      <w:r w:rsidRPr="00C80670">
        <w:rPr>
          <w:rFonts w:cstheme="minorHAnsi"/>
        </w:rPr>
        <w:t>Visser</w:t>
      </w:r>
      <w:proofErr w:type="spellEnd"/>
      <w:r w:rsidRPr="00C80670">
        <w:rPr>
          <w:rFonts w:cstheme="minorHAnsi"/>
        </w:rPr>
        <w:t xml:space="preserve">, 1998). </w:t>
      </w:r>
    </w:p>
    <w:p w14:paraId="7ACB07D3" w14:textId="6BA63666" w:rsidR="00C35FBE"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Furthermore, quality of learning </w:t>
      </w:r>
      <w:r>
        <w:rPr>
          <w:rFonts w:cstheme="minorHAnsi"/>
        </w:rPr>
        <w:t xml:space="preserve">is </w:t>
      </w:r>
      <w:r w:rsidRPr="00C80670">
        <w:rPr>
          <w:rFonts w:cstheme="minorHAnsi"/>
        </w:rPr>
        <w:t>also related to the motivation of positive outcomes</w:t>
      </w:r>
      <w:r>
        <w:rPr>
          <w:rFonts w:cstheme="minorHAnsi"/>
        </w:rPr>
        <w:t>. I</w:t>
      </w:r>
      <w:r w:rsidRPr="00C80670">
        <w:rPr>
          <w:rFonts w:cstheme="minorHAnsi"/>
        </w:rPr>
        <w:t>t is relevant to consider students’ expectancies that are a relevant part of the student-teacher interaction (Anderson, 2003). Likewise, learners adapt their learning level to both expectations and the learning environment (</w:t>
      </w:r>
      <w:proofErr w:type="spellStart"/>
      <w:r w:rsidRPr="00C80670">
        <w:rPr>
          <w:rFonts w:cstheme="minorHAnsi"/>
        </w:rPr>
        <w:t>Marton</w:t>
      </w:r>
      <w:proofErr w:type="spellEnd"/>
      <w:r w:rsidRPr="00C80670">
        <w:rPr>
          <w:rFonts w:cstheme="minorHAnsi"/>
        </w:rPr>
        <w:t>, 1988). Indeed, motivation and engagement have an impact on the educational experience (</w:t>
      </w:r>
      <w:proofErr w:type="spellStart"/>
      <w:r w:rsidRPr="00C80670">
        <w:rPr>
          <w:rFonts w:cstheme="minorHAnsi"/>
        </w:rPr>
        <w:t>Entwistle</w:t>
      </w:r>
      <w:proofErr w:type="spellEnd"/>
      <w:r w:rsidRPr="00C80670">
        <w:rPr>
          <w:rFonts w:cstheme="minorHAnsi"/>
        </w:rPr>
        <w:t>, 1983)</w:t>
      </w:r>
      <w:r w:rsidR="001C645D">
        <w:rPr>
          <w:rFonts w:cstheme="minorHAnsi"/>
        </w:rPr>
        <w:t>,</w:t>
      </w:r>
      <w:r w:rsidRPr="00C80670">
        <w:rPr>
          <w:rFonts w:cstheme="minorHAnsi"/>
        </w:rPr>
        <w:t xml:space="preserve"> bringing two distinctive levels of understanding and learning (Biggs, 1987):</w:t>
      </w:r>
    </w:p>
    <w:p w14:paraId="59F81A0B" w14:textId="77777777" w:rsidR="00C35FBE" w:rsidRDefault="00C35FBE" w:rsidP="00804670">
      <w:pPr>
        <w:pStyle w:val="ListParagraph"/>
        <w:numPr>
          <w:ilvl w:val="0"/>
          <w:numId w:val="10"/>
        </w:numPr>
        <w:autoSpaceDE w:val="0"/>
        <w:autoSpaceDN w:val="0"/>
        <w:adjustRightInd w:val="0"/>
        <w:spacing w:before="100" w:beforeAutospacing="1" w:after="100" w:afterAutospacing="1" w:line="276" w:lineRule="auto"/>
        <w:rPr>
          <w:rFonts w:cstheme="minorHAnsi"/>
        </w:rPr>
      </w:pPr>
      <w:r w:rsidRPr="005307E8">
        <w:rPr>
          <w:rFonts w:cstheme="minorHAnsi"/>
        </w:rPr>
        <w:t>a surface-level of processing, where students’ concept of learning is reproductive, and consequently a memorising strategy, and</w:t>
      </w:r>
    </w:p>
    <w:p w14:paraId="1E0C0385" w14:textId="77777777" w:rsidR="00C35FBE" w:rsidRPr="009506A3" w:rsidRDefault="00C35FBE" w:rsidP="00804670">
      <w:pPr>
        <w:pStyle w:val="ListParagraph"/>
        <w:numPr>
          <w:ilvl w:val="0"/>
          <w:numId w:val="10"/>
        </w:numPr>
        <w:autoSpaceDE w:val="0"/>
        <w:autoSpaceDN w:val="0"/>
        <w:adjustRightInd w:val="0"/>
        <w:spacing w:before="100" w:beforeAutospacing="1" w:after="100" w:afterAutospacing="1" w:line="276" w:lineRule="auto"/>
        <w:rPr>
          <w:rFonts w:cstheme="minorHAnsi"/>
        </w:rPr>
      </w:pPr>
      <w:r w:rsidRPr="005307E8">
        <w:rPr>
          <w:rFonts w:cstheme="minorHAnsi"/>
        </w:rPr>
        <w:lastRenderedPageBreak/>
        <w:t xml:space="preserve">a deep-level of processing, where the intention and the expectancy is to understand, and sequence the </w:t>
      </w:r>
      <w:r>
        <w:rPr>
          <w:rFonts w:cstheme="minorHAnsi"/>
        </w:rPr>
        <w:t xml:space="preserve">new </w:t>
      </w:r>
      <w:r w:rsidRPr="005307E8">
        <w:rPr>
          <w:rFonts w:cstheme="minorHAnsi"/>
        </w:rPr>
        <w:t xml:space="preserve">information, and </w:t>
      </w:r>
      <w:r>
        <w:rPr>
          <w:rFonts w:cstheme="minorHAnsi"/>
        </w:rPr>
        <w:t>integrate it</w:t>
      </w:r>
      <w:r w:rsidRPr="005307E8">
        <w:rPr>
          <w:rFonts w:cstheme="minorHAnsi"/>
        </w:rPr>
        <w:t xml:space="preserve"> with </w:t>
      </w:r>
      <w:r w:rsidRPr="00926700">
        <w:rPr>
          <w:rFonts w:cstheme="minorHAnsi"/>
        </w:rPr>
        <w:t>existing knowledge (</w:t>
      </w:r>
      <w:proofErr w:type="spellStart"/>
      <w:r w:rsidRPr="00926700">
        <w:rPr>
          <w:rFonts w:cstheme="minorHAnsi"/>
        </w:rPr>
        <w:t>Marton</w:t>
      </w:r>
      <w:proofErr w:type="spellEnd"/>
      <w:r w:rsidRPr="00926700">
        <w:rPr>
          <w:rFonts w:cstheme="minorHAnsi"/>
        </w:rPr>
        <w:t>, 1988), corresponding respectively to a lower and h</w:t>
      </w:r>
      <w:r w:rsidRPr="009506A3">
        <w:rPr>
          <w:rFonts w:cstheme="minorHAnsi"/>
        </w:rPr>
        <w:t xml:space="preserve">igher level of Bloom’s taxonomy (Bloom, 1973). </w:t>
      </w:r>
    </w:p>
    <w:p w14:paraId="4DEFD1E5" w14:textId="182D8C9F" w:rsidR="00C35FBE" w:rsidRPr="005307E8" w:rsidRDefault="00C35FBE" w:rsidP="00C35FBE">
      <w:pPr>
        <w:autoSpaceDE w:val="0"/>
        <w:autoSpaceDN w:val="0"/>
        <w:adjustRightInd w:val="0"/>
        <w:spacing w:before="100" w:beforeAutospacing="1" w:after="100" w:afterAutospacing="1" w:line="276" w:lineRule="auto"/>
        <w:rPr>
          <w:rFonts w:cstheme="minorHAnsi"/>
        </w:rPr>
      </w:pPr>
      <w:r w:rsidRPr="005307E8">
        <w:rPr>
          <w:rFonts w:cstheme="minorHAnsi"/>
        </w:rPr>
        <w:t xml:space="preserve">Similarly, </w:t>
      </w:r>
      <w:bookmarkStart w:id="34" w:name="_Hlk39493250"/>
      <w:r w:rsidRPr="005307E8">
        <w:rPr>
          <w:rFonts w:cstheme="minorHAnsi"/>
        </w:rPr>
        <w:t>Berger and Archer (2018)</w:t>
      </w:r>
      <w:bookmarkEnd w:id="34"/>
      <w:r w:rsidRPr="005307E8">
        <w:rPr>
          <w:rFonts w:cstheme="minorHAnsi"/>
        </w:rPr>
        <w:t xml:space="preserve"> see learners having two possible types of achievement</w:t>
      </w:r>
      <w:r w:rsidR="009E0C8C">
        <w:rPr>
          <w:rFonts w:cstheme="minorHAnsi"/>
        </w:rPr>
        <w:t>:</w:t>
      </w:r>
      <w:r w:rsidRPr="005307E8">
        <w:rPr>
          <w:rFonts w:cstheme="minorHAnsi"/>
        </w:rPr>
        <w:t xml:space="preserve"> the “mastery” goal and the “performance” goal. Motivation is therefore </w:t>
      </w:r>
      <w:r>
        <w:rPr>
          <w:rFonts w:cstheme="minorHAnsi"/>
        </w:rPr>
        <w:t>related to</w:t>
      </w:r>
      <w:r w:rsidRPr="005307E8">
        <w:rPr>
          <w:rFonts w:cstheme="minorHAnsi"/>
        </w:rPr>
        <w:t xml:space="preserve"> goal orientation. “</w:t>
      </w:r>
      <w:r>
        <w:rPr>
          <w:rFonts w:cstheme="minorHAnsi"/>
        </w:rPr>
        <w:t>M</w:t>
      </w:r>
      <w:r w:rsidRPr="005307E8">
        <w:rPr>
          <w:rFonts w:cstheme="minorHAnsi"/>
        </w:rPr>
        <w:t xml:space="preserve">astery goal” students learn as much as possible for the purpose of self-improvement, while “performance goal” students focus on social comparison and competition to outperform others or </w:t>
      </w:r>
      <w:r>
        <w:rPr>
          <w:rFonts w:cstheme="minorHAnsi"/>
        </w:rPr>
        <w:t xml:space="preserve">gain results </w:t>
      </w:r>
      <w:r w:rsidRPr="005307E8">
        <w:rPr>
          <w:rFonts w:cstheme="minorHAnsi"/>
        </w:rPr>
        <w:t xml:space="preserve">within a certain range of the </w:t>
      </w:r>
      <w:r>
        <w:rPr>
          <w:rFonts w:cstheme="minorHAnsi"/>
        </w:rPr>
        <w:t xml:space="preserve">overall </w:t>
      </w:r>
      <w:r w:rsidRPr="005307E8">
        <w:rPr>
          <w:rFonts w:cstheme="minorHAnsi"/>
        </w:rPr>
        <w:t xml:space="preserve">cohort </w:t>
      </w:r>
      <w:r>
        <w:rPr>
          <w:rFonts w:cstheme="minorHAnsi"/>
        </w:rPr>
        <w:t>achievement</w:t>
      </w:r>
      <w:r w:rsidRPr="005307E8">
        <w:rPr>
          <w:rFonts w:cstheme="minorHAnsi"/>
        </w:rPr>
        <w:t>.</w:t>
      </w:r>
    </w:p>
    <w:p w14:paraId="04540A19"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Considering all the </w:t>
      </w:r>
      <w:r>
        <w:rPr>
          <w:rFonts w:cstheme="minorHAnsi"/>
        </w:rPr>
        <w:t xml:space="preserve">aspects </w:t>
      </w:r>
      <w:r w:rsidRPr="00C80670">
        <w:rPr>
          <w:rFonts w:cstheme="minorHAnsi"/>
        </w:rPr>
        <w:t xml:space="preserve">mentioned above, the starting point to develop an intervention </w:t>
      </w:r>
      <w:r>
        <w:rPr>
          <w:rFonts w:cstheme="minorHAnsi"/>
        </w:rPr>
        <w:t>with</w:t>
      </w:r>
      <w:r w:rsidRPr="00C80670">
        <w:rPr>
          <w:rFonts w:cstheme="minorHAnsi"/>
        </w:rPr>
        <w:t xml:space="preserve">in the CRM module, via a blended learning approach, </w:t>
      </w:r>
      <w:r>
        <w:rPr>
          <w:rFonts w:cstheme="minorHAnsi"/>
        </w:rPr>
        <w:t>was</w:t>
      </w:r>
      <w:r w:rsidRPr="00C80670">
        <w:rPr>
          <w:rFonts w:cstheme="minorHAnsi"/>
        </w:rPr>
        <w:t xml:space="preserve"> to identify a model that </w:t>
      </w:r>
      <w:r>
        <w:rPr>
          <w:rFonts w:cstheme="minorHAnsi"/>
        </w:rPr>
        <w:t xml:space="preserve">would </w:t>
      </w:r>
      <w:r w:rsidRPr="00C80670">
        <w:rPr>
          <w:rFonts w:cstheme="minorHAnsi"/>
        </w:rPr>
        <w:t>relate student motivation to e-</w:t>
      </w:r>
      <w:proofErr w:type="spellStart"/>
      <w:r w:rsidRPr="00C80670">
        <w:rPr>
          <w:rFonts w:cstheme="minorHAnsi"/>
        </w:rPr>
        <w:t>tivities</w:t>
      </w:r>
      <w:proofErr w:type="spellEnd"/>
      <w:r w:rsidRPr="00C80670">
        <w:rPr>
          <w:rFonts w:cstheme="minorHAnsi"/>
        </w:rPr>
        <w:t xml:space="preserve"> and </w:t>
      </w:r>
      <w:r>
        <w:rPr>
          <w:rFonts w:cstheme="minorHAnsi"/>
        </w:rPr>
        <w:t xml:space="preserve">to </w:t>
      </w:r>
      <w:r w:rsidRPr="00C80670">
        <w:rPr>
          <w:rFonts w:cstheme="minorHAnsi"/>
        </w:rPr>
        <w:t xml:space="preserve">the blended learning environment. Some of those models </w:t>
      </w:r>
      <w:r>
        <w:rPr>
          <w:rFonts w:cstheme="minorHAnsi"/>
        </w:rPr>
        <w:t>have been</w:t>
      </w:r>
      <w:r w:rsidRPr="00C80670">
        <w:rPr>
          <w:rFonts w:cstheme="minorHAnsi"/>
        </w:rPr>
        <w:t xml:space="preserve"> considered and compared to identify the potential areas of improvement.</w:t>
      </w:r>
    </w:p>
    <w:p w14:paraId="271414A2" w14:textId="77777777" w:rsidR="00C35FBE" w:rsidRPr="005C2E10" w:rsidRDefault="00C35FBE" w:rsidP="00FD3185">
      <w:pPr>
        <w:autoSpaceDE w:val="0"/>
        <w:autoSpaceDN w:val="0"/>
        <w:adjustRightInd w:val="0"/>
        <w:spacing w:before="120" w:after="0" w:line="276" w:lineRule="auto"/>
        <w:rPr>
          <w:rFonts w:cstheme="minorHAnsi"/>
          <w:b/>
          <w:bCs/>
          <w:i/>
        </w:rPr>
      </w:pPr>
      <w:r w:rsidRPr="005C2E10">
        <w:rPr>
          <w:rFonts w:cstheme="minorHAnsi"/>
          <w:b/>
          <w:bCs/>
          <w:i/>
        </w:rPr>
        <w:t>Bloom’s Taxonomy</w:t>
      </w:r>
    </w:p>
    <w:p w14:paraId="4868637E" w14:textId="77777777" w:rsidR="00C35FBE" w:rsidRDefault="00C35FBE" w:rsidP="00FD3185">
      <w:pPr>
        <w:autoSpaceDE w:val="0"/>
        <w:autoSpaceDN w:val="0"/>
        <w:adjustRightInd w:val="0"/>
        <w:spacing w:before="120" w:after="0" w:line="276" w:lineRule="auto"/>
        <w:rPr>
          <w:rFonts w:cstheme="minorHAnsi"/>
        </w:rPr>
      </w:pPr>
      <w:r w:rsidRPr="00C80670">
        <w:rPr>
          <w:rFonts w:cstheme="minorHAnsi"/>
        </w:rPr>
        <w:t xml:space="preserve">The simplest one, Bloom’s Taxonomy, is quite limiting for the purpose of this </w:t>
      </w:r>
      <w:r>
        <w:rPr>
          <w:rFonts w:cstheme="minorHAnsi"/>
        </w:rPr>
        <w:t xml:space="preserve">case </w:t>
      </w:r>
      <w:r w:rsidRPr="00C80670">
        <w:rPr>
          <w:rFonts w:cstheme="minorHAnsi"/>
        </w:rPr>
        <w:t>study. Indeed, it considers only cognitive learning, which is not sufficient to embrace the complexities of the online learning environment (Keller, 2004). An extended model, which encompasses the three main learning domains, Cognitive, (Bloom, 1956), Affective (</w:t>
      </w:r>
      <w:proofErr w:type="spellStart"/>
      <w:r w:rsidRPr="00C80670">
        <w:rPr>
          <w:rFonts w:cstheme="minorHAnsi"/>
        </w:rPr>
        <w:t>Krathwhol</w:t>
      </w:r>
      <w:proofErr w:type="spellEnd"/>
      <w:r w:rsidRPr="00C80670">
        <w:rPr>
          <w:rFonts w:cstheme="minorHAnsi"/>
        </w:rPr>
        <w:t xml:space="preserve"> </w:t>
      </w:r>
      <w:r w:rsidRPr="00C80670">
        <w:rPr>
          <w:rFonts w:cstheme="minorHAnsi"/>
          <w:i/>
        </w:rPr>
        <w:t>et al.</w:t>
      </w:r>
      <w:r w:rsidRPr="00C80670">
        <w:rPr>
          <w:rFonts w:cstheme="minorHAnsi"/>
        </w:rPr>
        <w:t xml:space="preserve"> 1973), and Psychomotor (Simpson, 1972), can be more successfully applied to a learning environment where e-learning </w:t>
      </w:r>
      <w:r>
        <w:rPr>
          <w:rFonts w:cstheme="minorHAnsi"/>
        </w:rPr>
        <w:t>is</w:t>
      </w:r>
      <w:r w:rsidRPr="00C80670">
        <w:rPr>
          <w:rFonts w:cstheme="minorHAnsi"/>
        </w:rPr>
        <w:t xml:space="preserve"> used (</w:t>
      </w:r>
      <w:proofErr w:type="spellStart"/>
      <w:r w:rsidRPr="00C80670">
        <w:rPr>
          <w:rFonts w:cstheme="minorHAnsi"/>
        </w:rPr>
        <w:t>Odhabi</w:t>
      </w:r>
      <w:proofErr w:type="spellEnd"/>
      <w:r w:rsidRPr="00C80670">
        <w:rPr>
          <w:rFonts w:cstheme="minorHAnsi"/>
        </w:rPr>
        <w:t xml:space="preserve">, 2007). </w:t>
      </w:r>
      <w:r>
        <w:rPr>
          <w:rFonts w:cstheme="minorHAnsi"/>
        </w:rPr>
        <w:t xml:space="preserve"> </w:t>
      </w:r>
    </w:p>
    <w:p w14:paraId="67BDAE0A" w14:textId="77777777" w:rsidR="00C35FBE" w:rsidRPr="005C2E10" w:rsidRDefault="00C35FBE" w:rsidP="00FD3185">
      <w:pPr>
        <w:autoSpaceDE w:val="0"/>
        <w:autoSpaceDN w:val="0"/>
        <w:adjustRightInd w:val="0"/>
        <w:spacing w:before="120" w:after="0" w:line="276" w:lineRule="auto"/>
        <w:rPr>
          <w:rFonts w:cstheme="minorHAnsi"/>
          <w:b/>
          <w:bCs/>
          <w:i/>
        </w:rPr>
      </w:pPr>
      <w:r w:rsidRPr="005C2E10">
        <w:rPr>
          <w:rFonts w:cstheme="minorHAnsi"/>
          <w:b/>
          <w:bCs/>
          <w:i/>
        </w:rPr>
        <w:t>Salmon’s five-stage model</w:t>
      </w:r>
    </w:p>
    <w:p w14:paraId="72CAAA98" w14:textId="77777777" w:rsidR="00C35FBE" w:rsidRPr="009506A3" w:rsidRDefault="00C35FBE" w:rsidP="00FD3185">
      <w:pPr>
        <w:autoSpaceDE w:val="0"/>
        <w:autoSpaceDN w:val="0"/>
        <w:adjustRightInd w:val="0"/>
        <w:spacing w:before="120" w:after="0" w:line="276" w:lineRule="auto"/>
        <w:rPr>
          <w:rFonts w:cstheme="minorHAnsi"/>
          <w:b/>
          <w:bCs/>
        </w:rPr>
      </w:pPr>
      <w:r w:rsidRPr="00C80670">
        <w:rPr>
          <w:rFonts w:cstheme="minorHAnsi"/>
        </w:rPr>
        <w:t>As already seen</w:t>
      </w:r>
      <w:r>
        <w:rPr>
          <w:rFonts w:cstheme="minorHAnsi"/>
        </w:rPr>
        <w:t>,</w:t>
      </w:r>
      <w:r w:rsidRPr="00C80670">
        <w:rPr>
          <w:rFonts w:cstheme="minorHAnsi"/>
        </w:rPr>
        <w:t xml:space="preserve"> the learning environment is an important factor </w:t>
      </w:r>
      <w:r>
        <w:rPr>
          <w:rFonts w:cstheme="minorHAnsi"/>
        </w:rPr>
        <w:t>in</w:t>
      </w:r>
      <w:r w:rsidRPr="00C80670">
        <w:rPr>
          <w:rFonts w:cstheme="minorHAnsi"/>
        </w:rPr>
        <w:t xml:space="preserve"> motivation</w:t>
      </w:r>
      <w:r>
        <w:rPr>
          <w:rFonts w:cstheme="minorHAnsi"/>
        </w:rPr>
        <w:t xml:space="preserve">. </w:t>
      </w:r>
      <w:r w:rsidRPr="00C80670">
        <w:rPr>
          <w:rFonts w:cstheme="minorHAnsi"/>
        </w:rPr>
        <w:t>Salmon’s five-stage model</w:t>
      </w:r>
      <w:r>
        <w:rPr>
          <w:rFonts w:cstheme="minorHAnsi"/>
        </w:rPr>
        <w:t xml:space="preserve"> suggests</w:t>
      </w:r>
      <w:r w:rsidRPr="00C80670">
        <w:rPr>
          <w:rFonts w:cstheme="minorHAnsi"/>
        </w:rPr>
        <w:t xml:space="preserve"> a variety of activities supporting different stages </w:t>
      </w:r>
      <w:r>
        <w:rPr>
          <w:rFonts w:cstheme="minorHAnsi"/>
        </w:rPr>
        <w:t xml:space="preserve">of adaptation to the </w:t>
      </w:r>
      <w:r w:rsidRPr="00C80670">
        <w:rPr>
          <w:rFonts w:cstheme="minorHAnsi"/>
        </w:rPr>
        <w:t>learning environment</w:t>
      </w:r>
      <w:r>
        <w:rPr>
          <w:rFonts w:cstheme="minorHAnsi"/>
        </w:rPr>
        <w:t xml:space="preserve">, </w:t>
      </w:r>
      <w:r w:rsidRPr="00C80670">
        <w:rPr>
          <w:rFonts w:cstheme="minorHAnsi"/>
        </w:rPr>
        <w:t xml:space="preserve">to facilitate </w:t>
      </w:r>
      <w:r>
        <w:rPr>
          <w:rFonts w:cstheme="minorHAnsi"/>
        </w:rPr>
        <w:t>student</w:t>
      </w:r>
      <w:r w:rsidRPr="00C80670">
        <w:rPr>
          <w:rFonts w:cstheme="minorHAnsi"/>
        </w:rPr>
        <w:t xml:space="preserve"> access and motivation. The model initially focuses on </w:t>
      </w:r>
      <w:r>
        <w:rPr>
          <w:rFonts w:cstheme="minorHAnsi"/>
        </w:rPr>
        <w:t xml:space="preserve">online </w:t>
      </w:r>
      <w:r w:rsidRPr="00C80670">
        <w:rPr>
          <w:rFonts w:cstheme="minorHAnsi"/>
        </w:rPr>
        <w:t xml:space="preserve">socialisation, </w:t>
      </w:r>
      <w:r>
        <w:rPr>
          <w:rFonts w:cstheme="minorHAnsi"/>
        </w:rPr>
        <w:t>moves</w:t>
      </w:r>
      <w:r w:rsidRPr="00C80670">
        <w:rPr>
          <w:rFonts w:cstheme="minorHAnsi"/>
        </w:rPr>
        <w:t xml:space="preserve"> to information </w:t>
      </w:r>
      <w:r>
        <w:rPr>
          <w:rFonts w:cstheme="minorHAnsi"/>
        </w:rPr>
        <w:t>exchange</w:t>
      </w:r>
      <w:r w:rsidRPr="00C80670">
        <w:rPr>
          <w:rFonts w:cstheme="minorHAnsi"/>
        </w:rPr>
        <w:t xml:space="preserve">, and eventually </w:t>
      </w:r>
      <w:r>
        <w:rPr>
          <w:rFonts w:cstheme="minorHAnsi"/>
        </w:rPr>
        <w:t xml:space="preserve">provides for </w:t>
      </w:r>
      <w:r w:rsidRPr="00C80670">
        <w:rPr>
          <w:rFonts w:cstheme="minorHAnsi"/>
        </w:rPr>
        <w:t xml:space="preserve">knowledge construction and development (Salmon, 2003). But one of the major critics </w:t>
      </w:r>
      <w:r>
        <w:rPr>
          <w:rFonts w:cstheme="minorHAnsi"/>
        </w:rPr>
        <w:t>of</w:t>
      </w:r>
      <w:r w:rsidRPr="00C80670">
        <w:rPr>
          <w:rFonts w:cstheme="minorHAnsi"/>
        </w:rPr>
        <w:t xml:space="preserve"> Salmon’s “five-stage” model, is </w:t>
      </w:r>
      <w:r>
        <w:rPr>
          <w:rFonts w:cstheme="minorHAnsi"/>
        </w:rPr>
        <w:t xml:space="preserve">that it </w:t>
      </w:r>
      <w:r w:rsidRPr="00C80670">
        <w:rPr>
          <w:rFonts w:cstheme="minorHAnsi"/>
        </w:rPr>
        <w:t>only relate</w:t>
      </w:r>
      <w:r>
        <w:rPr>
          <w:rFonts w:cstheme="minorHAnsi"/>
        </w:rPr>
        <w:t>s</w:t>
      </w:r>
      <w:r w:rsidRPr="00C80670">
        <w:rPr>
          <w:rFonts w:cstheme="minorHAnsi"/>
        </w:rPr>
        <w:t xml:space="preserve"> to online networking, </w:t>
      </w:r>
      <w:r>
        <w:rPr>
          <w:rFonts w:cstheme="minorHAnsi"/>
        </w:rPr>
        <w:t xml:space="preserve">and </w:t>
      </w:r>
      <w:r w:rsidRPr="00C80670">
        <w:rPr>
          <w:rFonts w:cstheme="minorHAnsi"/>
        </w:rPr>
        <w:t>fail</w:t>
      </w:r>
      <w:r>
        <w:rPr>
          <w:rFonts w:cstheme="minorHAnsi"/>
        </w:rPr>
        <w:t>s</w:t>
      </w:r>
      <w:r w:rsidRPr="00C80670">
        <w:rPr>
          <w:rFonts w:cstheme="minorHAnsi"/>
        </w:rPr>
        <w:t xml:space="preserve"> to </w:t>
      </w:r>
      <w:r>
        <w:rPr>
          <w:rFonts w:cstheme="minorHAnsi"/>
        </w:rPr>
        <w:t xml:space="preserve">accommodate </w:t>
      </w:r>
      <w:r w:rsidRPr="00C80670">
        <w:rPr>
          <w:rFonts w:cstheme="minorHAnsi"/>
        </w:rPr>
        <w:t>blended situations where there are</w:t>
      </w:r>
      <w:r>
        <w:rPr>
          <w:rFonts w:cstheme="minorHAnsi"/>
        </w:rPr>
        <w:t xml:space="preserve"> face to face</w:t>
      </w:r>
      <w:r w:rsidRPr="00C80670">
        <w:rPr>
          <w:rFonts w:cstheme="minorHAnsi"/>
        </w:rPr>
        <w:t xml:space="preserve"> learning opportunities among students and tutors (</w:t>
      </w:r>
      <w:proofErr w:type="spellStart"/>
      <w:r w:rsidRPr="00C80670">
        <w:rPr>
          <w:rFonts w:cstheme="minorHAnsi"/>
        </w:rPr>
        <w:t>Chowcat</w:t>
      </w:r>
      <w:proofErr w:type="spellEnd"/>
      <w:r w:rsidRPr="00C80670">
        <w:rPr>
          <w:rFonts w:cstheme="minorHAnsi"/>
        </w:rPr>
        <w:t>, 2005).</w:t>
      </w:r>
    </w:p>
    <w:p w14:paraId="63FF77D0" w14:textId="77777777" w:rsidR="00C35FBE" w:rsidRPr="007A1A43" w:rsidRDefault="00C35FBE" w:rsidP="00FD3185">
      <w:pPr>
        <w:autoSpaceDE w:val="0"/>
        <w:autoSpaceDN w:val="0"/>
        <w:adjustRightInd w:val="0"/>
        <w:spacing w:before="120" w:after="0" w:line="276" w:lineRule="auto"/>
        <w:rPr>
          <w:rFonts w:cstheme="minorHAnsi"/>
          <w:b/>
          <w:bCs/>
          <w:i/>
        </w:rPr>
      </w:pPr>
      <w:r w:rsidRPr="007A1A43">
        <w:rPr>
          <w:rFonts w:cstheme="minorHAnsi"/>
          <w:b/>
          <w:bCs/>
          <w:i/>
        </w:rPr>
        <w:t>Moule’s (2007) “e-learning ladder” model</w:t>
      </w:r>
    </w:p>
    <w:p w14:paraId="5AA4444C" w14:textId="77777777" w:rsidR="00C35FBE" w:rsidRPr="00C80670" w:rsidRDefault="00C35FBE" w:rsidP="00FD3185">
      <w:pPr>
        <w:autoSpaceDE w:val="0"/>
        <w:autoSpaceDN w:val="0"/>
        <w:adjustRightInd w:val="0"/>
        <w:spacing w:before="120" w:after="0" w:line="276" w:lineRule="auto"/>
        <w:rPr>
          <w:rFonts w:cstheme="minorHAnsi"/>
        </w:rPr>
      </w:pPr>
      <w:r w:rsidRPr="00C80670">
        <w:rPr>
          <w:rFonts w:cstheme="minorHAnsi"/>
        </w:rPr>
        <w:t>In contrast to Salmon’s five-stage model, Moule (2007) suggests the “e-learning ladder” model, which considers various learning approaches that progressively increase in terms of skill and community interaction, from individual learning (</w:t>
      </w:r>
      <w:proofErr w:type="spellStart"/>
      <w:r w:rsidRPr="00C80670">
        <w:rPr>
          <w:rFonts w:cstheme="minorHAnsi"/>
        </w:rPr>
        <w:t>Instructivist</w:t>
      </w:r>
      <w:proofErr w:type="spellEnd"/>
      <w:r w:rsidRPr="00C80670">
        <w:rPr>
          <w:rFonts w:cstheme="minorHAnsi"/>
        </w:rPr>
        <w:t xml:space="preserve">) to </w:t>
      </w:r>
      <w:r>
        <w:rPr>
          <w:rFonts w:cstheme="minorHAnsi"/>
        </w:rPr>
        <w:t>an</w:t>
      </w:r>
      <w:r w:rsidRPr="00C80670">
        <w:rPr>
          <w:rFonts w:cstheme="minorHAnsi"/>
        </w:rPr>
        <w:t xml:space="preserve"> interactive model (Constructivist). Therefore, </w:t>
      </w:r>
      <w:r>
        <w:rPr>
          <w:rFonts w:cstheme="minorHAnsi"/>
        </w:rPr>
        <w:t xml:space="preserve">it accommodates </w:t>
      </w:r>
      <w:r w:rsidRPr="00C80670">
        <w:rPr>
          <w:rFonts w:cstheme="minorHAnsi"/>
        </w:rPr>
        <w:t>a wide</w:t>
      </w:r>
      <w:r>
        <w:rPr>
          <w:rFonts w:cstheme="minorHAnsi"/>
        </w:rPr>
        <w:t>r</w:t>
      </w:r>
      <w:r w:rsidRPr="00C80670">
        <w:rPr>
          <w:rFonts w:cstheme="minorHAnsi"/>
        </w:rPr>
        <w:t xml:space="preserve"> application of learning approaches and motivational supports. In the top “rung”, students engage in a Community of Practice (Wenger, 1998) and </w:t>
      </w:r>
      <w:r>
        <w:rPr>
          <w:rFonts w:cstheme="minorHAnsi"/>
        </w:rPr>
        <w:t>such</w:t>
      </w:r>
      <w:r w:rsidRPr="00C80670">
        <w:rPr>
          <w:rFonts w:cstheme="minorHAnsi"/>
        </w:rPr>
        <w:t xml:space="preserve"> engagement in the community may </w:t>
      </w:r>
      <w:r>
        <w:rPr>
          <w:rFonts w:cstheme="minorHAnsi"/>
        </w:rPr>
        <w:t>require</w:t>
      </w:r>
      <w:r w:rsidRPr="00C80670">
        <w:rPr>
          <w:rFonts w:cstheme="minorHAnsi"/>
        </w:rPr>
        <w:t xml:space="preserve"> application of learning approaches acquired in previous phases. This takes into consideration differen</w:t>
      </w:r>
      <w:r>
        <w:rPr>
          <w:rFonts w:cstheme="minorHAnsi"/>
        </w:rPr>
        <w:t xml:space="preserve">ces in </w:t>
      </w:r>
      <w:r w:rsidRPr="00C80670">
        <w:rPr>
          <w:rFonts w:cstheme="minorHAnsi"/>
        </w:rPr>
        <w:t>student learning preferences and skills, as well as the different type of tasks that the tutor may design for different learners, which can have a positive impact on their motivation and engagement (Moule, 2007).</w:t>
      </w:r>
    </w:p>
    <w:p w14:paraId="6ADCFA5D" w14:textId="7619E801" w:rsidR="00C35FBE"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Nevertheless, motivation and student engagement may not be fully supported by a community of practice at the top of the e-learning ladder, as the </w:t>
      </w:r>
      <w:r>
        <w:rPr>
          <w:rFonts w:cstheme="minorHAnsi"/>
        </w:rPr>
        <w:t xml:space="preserve">necessary </w:t>
      </w:r>
      <w:r w:rsidRPr="00C80670">
        <w:rPr>
          <w:rFonts w:cstheme="minorHAnsi"/>
        </w:rPr>
        <w:t xml:space="preserve">longevity of participation is not guaranteed, and the social interaction is again limited to online activities. Therefore, to fill this gap and create a more effective motivating and engaging learning environment, it is relevant to shift from cooperation among the students </w:t>
      </w:r>
      <w:r w:rsidRPr="00C80670">
        <w:rPr>
          <w:rFonts w:cstheme="minorHAnsi"/>
        </w:rPr>
        <w:lastRenderedPageBreak/>
        <w:t>and the tutor to a form of collaboration (Vygotsky, 1978).</w:t>
      </w:r>
      <w:r>
        <w:rPr>
          <w:rFonts w:cstheme="minorHAnsi"/>
        </w:rPr>
        <w:t xml:space="preserve"> </w:t>
      </w:r>
      <w:r w:rsidRPr="00C80670">
        <w:rPr>
          <w:rFonts w:cstheme="minorHAnsi"/>
        </w:rPr>
        <w:t xml:space="preserve">Bryson (2016) comes to </w:t>
      </w:r>
      <w:r>
        <w:rPr>
          <w:rFonts w:cstheme="minorHAnsi"/>
        </w:rPr>
        <w:t>a similar</w:t>
      </w:r>
      <w:r w:rsidRPr="00C80670">
        <w:rPr>
          <w:rFonts w:cstheme="minorHAnsi"/>
        </w:rPr>
        <w:t xml:space="preserve"> conclusion, using the concept of partnership, stating that the future of student engagement lies in “partnership”. Indeed, to collaborate implies to openly communicate, and to have a common purpose aimed at constructive critique and finding shared solutions, which </w:t>
      </w:r>
      <w:r>
        <w:rPr>
          <w:rFonts w:cstheme="minorHAnsi"/>
        </w:rPr>
        <w:t xml:space="preserve">in turn leads to </w:t>
      </w:r>
      <w:r w:rsidRPr="00C80670">
        <w:rPr>
          <w:rFonts w:cstheme="minorHAnsi"/>
        </w:rPr>
        <w:t>collaborative constructivism that characterises Community of Inquiry (COI) (Lipman, 1991).</w:t>
      </w:r>
    </w:p>
    <w:p w14:paraId="3A7DAB0F" w14:textId="77777777" w:rsidR="00C35FBE" w:rsidRPr="007A1A43" w:rsidRDefault="00C35FBE" w:rsidP="00FD3185">
      <w:pPr>
        <w:autoSpaceDE w:val="0"/>
        <w:autoSpaceDN w:val="0"/>
        <w:adjustRightInd w:val="0"/>
        <w:spacing w:before="120" w:after="0" w:line="276" w:lineRule="auto"/>
        <w:rPr>
          <w:rFonts w:cstheme="minorHAnsi"/>
          <w:b/>
          <w:bCs/>
          <w:i/>
        </w:rPr>
      </w:pPr>
      <w:r w:rsidRPr="007A1A43">
        <w:rPr>
          <w:rFonts w:cstheme="minorHAnsi"/>
          <w:b/>
          <w:bCs/>
          <w:i/>
        </w:rPr>
        <w:t>Community of Inquiry</w:t>
      </w:r>
    </w:p>
    <w:p w14:paraId="0218403C" w14:textId="77777777" w:rsidR="00C35FBE" w:rsidRPr="00C80670" w:rsidRDefault="00C35FBE" w:rsidP="00FD3185">
      <w:pPr>
        <w:autoSpaceDE w:val="0"/>
        <w:autoSpaceDN w:val="0"/>
        <w:adjustRightInd w:val="0"/>
        <w:spacing w:before="120" w:after="0" w:line="276" w:lineRule="auto"/>
        <w:rPr>
          <w:rFonts w:cstheme="minorHAnsi"/>
        </w:rPr>
      </w:pPr>
      <w:r w:rsidRPr="00C80670">
        <w:rPr>
          <w:rFonts w:cstheme="minorHAnsi"/>
        </w:rPr>
        <w:t xml:space="preserve">The Community of Inquiry seems to be </w:t>
      </w:r>
      <w:r>
        <w:rPr>
          <w:rFonts w:cstheme="minorHAnsi"/>
        </w:rPr>
        <w:t>a</w:t>
      </w:r>
      <w:r w:rsidRPr="00C80670">
        <w:rPr>
          <w:rFonts w:cstheme="minorHAnsi"/>
        </w:rPr>
        <w:t xml:space="preserve"> solution that embraces Cognitive, Teaching, and Social presence, </w:t>
      </w:r>
      <w:r>
        <w:rPr>
          <w:rFonts w:cstheme="minorHAnsi"/>
        </w:rPr>
        <w:t xml:space="preserve">which in turn foster </w:t>
      </w:r>
      <w:r w:rsidRPr="00C80670">
        <w:rPr>
          <w:rFonts w:cstheme="minorHAnsi"/>
        </w:rPr>
        <w:t xml:space="preserve">student satisfaction, as they perceive both the learning (metacognition) and </w:t>
      </w:r>
      <w:r>
        <w:rPr>
          <w:rFonts w:cstheme="minorHAnsi"/>
        </w:rPr>
        <w:t xml:space="preserve">the </w:t>
      </w:r>
      <w:r w:rsidRPr="00C80670">
        <w:rPr>
          <w:rFonts w:cstheme="minorHAnsi"/>
        </w:rPr>
        <w:t xml:space="preserve">sense of community (social collaboration) (Garrison and </w:t>
      </w:r>
      <w:proofErr w:type="spellStart"/>
      <w:r w:rsidRPr="00C80670">
        <w:rPr>
          <w:rFonts w:cstheme="minorHAnsi"/>
        </w:rPr>
        <w:t>Arbaugh</w:t>
      </w:r>
      <w:proofErr w:type="spellEnd"/>
      <w:r w:rsidRPr="00C80670">
        <w:rPr>
          <w:rFonts w:cstheme="minorHAnsi"/>
        </w:rPr>
        <w:t>, 2007). Social presence is a mediating variable between Teaching</w:t>
      </w:r>
      <w:r>
        <w:rPr>
          <w:rFonts w:cstheme="minorHAnsi"/>
        </w:rPr>
        <w:t xml:space="preserve"> </w:t>
      </w:r>
      <w:r w:rsidRPr="00C80670">
        <w:rPr>
          <w:rFonts w:cstheme="minorHAnsi"/>
        </w:rPr>
        <w:t xml:space="preserve">presence and Cognitive presence and enables students to engage by identifying </w:t>
      </w:r>
      <w:r>
        <w:rPr>
          <w:rFonts w:cstheme="minorHAnsi"/>
        </w:rPr>
        <w:t>with</w:t>
      </w:r>
      <w:r w:rsidRPr="00C80670">
        <w:rPr>
          <w:rFonts w:cstheme="minorHAnsi"/>
        </w:rPr>
        <w:t xml:space="preserve"> the community and communicating positively in a trusting environment</w:t>
      </w:r>
      <w:r>
        <w:rPr>
          <w:rFonts w:cstheme="minorHAnsi"/>
        </w:rPr>
        <w:t>, in turn</w:t>
      </w:r>
      <w:r w:rsidRPr="00C80670">
        <w:rPr>
          <w:rFonts w:cstheme="minorHAnsi"/>
        </w:rPr>
        <w:t xml:space="preserve"> enabling them to develop interpersonal relationships (Garrison, 2009).</w:t>
      </w:r>
    </w:p>
    <w:p w14:paraId="7764F2D8" w14:textId="77777777" w:rsidR="00C35FBE"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The combination of the engagement and motivational factors in a Community of Inquiry with a learning model, such as the Kolb learning Cycle (Kolb, 1984), and the differentiation of students’ needs with the Bloom taxonomy (Bloom, 1973), </w:t>
      </w:r>
      <w:r>
        <w:rPr>
          <w:rFonts w:cstheme="minorHAnsi"/>
        </w:rPr>
        <w:t>wa</w:t>
      </w:r>
      <w:r w:rsidRPr="00C80670">
        <w:rPr>
          <w:rFonts w:cstheme="minorHAnsi"/>
        </w:rPr>
        <w:t xml:space="preserve">s the methodical foundation of this work and possible </w:t>
      </w:r>
      <w:r>
        <w:rPr>
          <w:rFonts w:cstheme="minorHAnsi"/>
        </w:rPr>
        <w:t xml:space="preserve">improvement for </w:t>
      </w:r>
      <w:r w:rsidRPr="00C80670">
        <w:rPr>
          <w:rFonts w:cstheme="minorHAnsi"/>
        </w:rPr>
        <w:t xml:space="preserve">future practice. The </w:t>
      </w:r>
      <w:r>
        <w:rPr>
          <w:rFonts w:cstheme="minorHAnsi"/>
        </w:rPr>
        <w:t>following</w:t>
      </w:r>
      <w:r w:rsidRPr="00C80670">
        <w:rPr>
          <w:rFonts w:cstheme="minorHAnsi"/>
        </w:rPr>
        <w:t xml:space="preserve"> sections will build upon the</w:t>
      </w:r>
      <w:r>
        <w:rPr>
          <w:rFonts w:cstheme="minorHAnsi"/>
        </w:rPr>
        <w:t xml:space="preserve"> findings from</w:t>
      </w:r>
      <w:r w:rsidRPr="00C80670">
        <w:rPr>
          <w:rFonts w:cstheme="minorHAnsi"/>
        </w:rPr>
        <w:t xml:space="preserve"> literature and the experience in the CRM module to propose a new three-dimensional model for an improved practice</w:t>
      </w:r>
      <w:r>
        <w:rPr>
          <w:rFonts w:cstheme="minorHAnsi"/>
        </w:rPr>
        <w:t>.</w:t>
      </w:r>
    </w:p>
    <w:p w14:paraId="76C53963" w14:textId="77777777" w:rsidR="00C35FBE" w:rsidRDefault="00C35FBE" w:rsidP="00A9379F">
      <w:pPr>
        <w:autoSpaceDE w:val="0"/>
        <w:autoSpaceDN w:val="0"/>
        <w:adjustRightInd w:val="0"/>
        <w:spacing w:before="120" w:after="0" w:line="276" w:lineRule="auto"/>
        <w:rPr>
          <w:rFonts w:cstheme="minorHAnsi"/>
          <w:b/>
          <w:sz w:val="24"/>
        </w:rPr>
      </w:pPr>
      <w:r w:rsidRPr="0068404A">
        <w:rPr>
          <w:rFonts w:cstheme="minorHAnsi"/>
          <w:b/>
          <w:sz w:val="24"/>
        </w:rPr>
        <w:t>The intervention</w:t>
      </w:r>
    </w:p>
    <w:p w14:paraId="0737718C" w14:textId="77777777" w:rsidR="00C35FBE" w:rsidRPr="0068404A" w:rsidRDefault="00C35FBE" w:rsidP="00A9379F">
      <w:pPr>
        <w:autoSpaceDE w:val="0"/>
        <w:autoSpaceDN w:val="0"/>
        <w:adjustRightInd w:val="0"/>
        <w:spacing w:before="120" w:after="0" w:line="276" w:lineRule="auto"/>
        <w:rPr>
          <w:rFonts w:cstheme="minorHAnsi"/>
          <w:b/>
          <w:i/>
        </w:rPr>
      </w:pPr>
      <w:r w:rsidRPr="0068404A">
        <w:rPr>
          <w:rFonts w:cstheme="minorHAnsi"/>
          <w:b/>
          <w:i/>
        </w:rPr>
        <w:t>E-</w:t>
      </w:r>
      <w:proofErr w:type="spellStart"/>
      <w:r w:rsidRPr="0068404A">
        <w:rPr>
          <w:rFonts w:cstheme="minorHAnsi"/>
          <w:b/>
          <w:i/>
        </w:rPr>
        <w:t>tiv</w:t>
      </w:r>
      <w:r>
        <w:rPr>
          <w:rFonts w:cstheme="minorHAnsi"/>
          <w:b/>
          <w:i/>
        </w:rPr>
        <w:t>ities</w:t>
      </w:r>
      <w:proofErr w:type="spellEnd"/>
      <w:r w:rsidRPr="0068404A">
        <w:rPr>
          <w:rFonts w:cstheme="minorHAnsi"/>
          <w:b/>
          <w:i/>
        </w:rPr>
        <w:t xml:space="preserve"> in </w:t>
      </w:r>
      <w:r>
        <w:rPr>
          <w:rFonts w:cstheme="minorHAnsi"/>
          <w:b/>
          <w:i/>
        </w:rPr>
        <w:t>T</w:t>
      </w:r>
      <w:r w:rsidRPr="0068404A">
        <w:rPr>
          <w:rFonts w:cstheme="minorHAnsi"/>
          <w:b/>
          <w:i/>
        </w:rPr>
        <w:t>erm 1</w:t>
      </w:r>
    </w:p>
    <w:p w14:paraId="750BAE98" w14:textId="77777777" w:rsidR="00C35FBE" w:rsidRDefault="00C35FBE" w:rsidP="00A9379F">
      <w:pPr>
        <w:autoSpaceDE w:val="0"/>
        <w:autoSpaceDN w:val="0"/>
        <w:adjustRightInd w:val="0"/>
        <w:spacing w:before="120" w:after="0" w:line="276" w:lineRule="auto"/>
        <w:rPr>
          <w:rFonts w:cstheme="minorHAnsi"/>
        </w:rPr>
      </w:pPr>
      <w:r w:rsidRPr="00C80670">
        <w:rPr>
          <w:rFonts w:cstheme="minorHAnsi"/>
        </w:rPr>
        <w:t xml:space="preserve">The </w:t>
      </w:r>
      <w:r>
        <w:rPr>
          <w:rFonts w:cstheme="minorHAnsi"/>
        </w:rPr>
        <w:t xml:space="preserve">focus of the </w:t>
      </w:r>
      <w:r w:rsidRPr="00C80670">
        <w:rPr>
          <w:rFonts w:cstheme="minorHAnsi"/>
        </w:rPr>
        <w:t>CRM Module</w:t>
      </w:r>
      <w:r>
        <w:rPr>
          <w:rFonts w:cstheme="minorHAnsi"/>
        </w:rPr>
        <w:t xml:space="preserve"> in Term 1</w:t>
      </w:r>
      <w:r w:rsidRPr="00C80670">
        <w:rPr>
          <w:rFonts w:cstheme="minorHAnsi"/>
        </w:rPr>
        <w:t xml:space="preserve"> is</w:t>
      </w:r>
      <w:r>
        <w:rPr>
          <w:rFonts w:cstheme="minorHAnsi"/>
        </w:rPr>
        <w:t xml:space="preserve"> on</w:t>
      </w:r>
      <w:r w:rsidRPr="00C80670">
        <w:rPr>
          <w:rFonts w:cstheme="minorHAnsi"/>
        </w:rPr>
        <w:t xml:space="preserve"> theoretical concepts and frameworks and is assessed by an individual essay (AS1). Two formative assessments </w:t>
      </w:r>
      <w:r>
        <w:rPr>
          <w:rFonts w:cstheme="minorHAnsi"/>
        </w:rPr>
        <w:t>in the form of e-</w:t>
      </w:r>
      <w:proofErr w:type="spellStart"/>
      <w:r>
        <w:rPr>
          <w:rFonts w:cstheme="minorHAnsi"/>
        </w:rPr>
        <w:t>tivities</w:t>
      </w:r>
      <w:proofErr w:type="spellEnd"/>
      <w:r>
        <w:rPr>
          <w:rFonts w:cstheme="minorHAnsi"/>
        </w:rPr>
        <w:t xml:space="preserve"> were</w:t>
      </w:r>
      <w:r w:rsidRPr="00C80670">
        <w:rPr>
          <w:rFonts w:cstheme="minorHAnsi"/>
        </w:rPr>
        <w:t xml:space="preserve"> designed to contribute to AS1, aligned to the </w:t>
      </w:r>
      <w:r>
        <w:rPr>
          <w:rFonts w:cstheme="minorHAnsi"/>
        </w:rPr>
        <w:t>learning outcomes</w:t>
      </w:r>
      <w:r w:rsidRPr="00C80670">
        <w:rPr>
          <w:rFonts w:cstheme="minorHAnsi"/>
        </w:rPr>
        <w:t xml:space="preserve">. Both </w:t>
      </w:r>
      <w:r>
        <w:rPr>
          <w:rFonts w:cstheme="minorHAnsi"/>
        </w:rPr>
        <w:t>e-</w:t>
      </w:r>
      <w:proofErr w:type="spellStart"/>
      <w:r>
        <w:rPr>
          <w:rFonts w:cstheme="minorHAnsi"/>
        </w:rPr>
        <w:t>tivities</w:t>
      </w:r>
      <w:proofErr w:type="spellEnd"/>
      <w:r>
        <w:rPr>
          <w:rFonts w:cstheme="minorHAnsi"/>
        </w:rPr>
        <w:t xml:space="preserve"> </w:t>
      </w:r>
      <w:r w:rsidRPr="00C80670">
        <w:rPr>
          <w:rFonts w:cstheme="minorHAnsi"/>
        </w:rPr>
        <w:t xml:space="preserve">were relevant, as they regarded students’ experience as buyers, and supported their </w:t>
      </w:r>
      <w:r>
        <w:rPr>
          <w:rFonts w:cstheme="minorHAnsi"/>
        </w:rPr>
        <w:t>understanding</w:t>
      </w:r>
      <w:r w:rsidRPr="00C80670">
        <w:rPr>
          <w:rFonts w:cstheme="minorHAnsi"/>
        </w:rPr>
        <w:t xml:space="preserve"> of the ‘Customer Journey’, which is the </w:t>
      </w:r>
      <w:r>
        <w:rPr>
          <w:rFonts w:cstheme="minorHAnsi"/>
        </w:rPr>
        <w:t>learning outcome to be assessed by</w:t>
      </w:r>
      <w:r w:rsidRPr="00C80670">
        <w:rPr>
          <w:rFonts w:cstheme="minorHAnsi"/>
        </w:rPr>
        <w:t xml:space="preserve"> AS1, </w:t>
      </w:r>
      <w:r>
        <w:rPr>
          <w:rFonts w:cstheme="minorHAnsi"/>
        </w:rPr>
        <w:t>thus en</w:t>
      </w:r>
      <w:r w:rsidRPr="00C80670">
        <w:rPr>
          <w:rFonts w:cstheme="minorHAnsi"/>
        </w:rPr>
        <w:t>suring constructive alignment (Biggs, 1996).</w:t>
      </w:r>
    </w:p>
    <w:p w14:paraId="5C35F9E6"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Both e-</w:t>
      </w:r>
      <w:proofErr w:type="spellStart"/>
      <w:r w:rsidRPr="00C80670">
        <w:rPr>
          <w:rFonts w:cstheme="minorHAnsi"/>
        </w:rPr>
        <w:t>tivities</w:t>
      </w:r>
      <w:proofErr w:type="spellEnd"/>
      <w:r w:rsidRPr="00C80670">
        <w:rPr>
          <w:rFonts w:cstheme="minorHAnsi"/>
        </w:rPr>
        <w:t xml:space="preserve"> were introduced by a LinkedIn video (58 and 34 minutes respectively), divided in chapters, facilitating multiple short sessions </w:t>
      </w:r>
      <w:r>
        <w:rPr>
          <w:rFonts w:cstheme="minorHAnsi"/>
        </w:rPr>
        <w:t xml:space="preserve">interacting with </w:t>
      </w:r>
      <w:r w:rsidRPr="00C80670">
        <w:rPr>
          <w:rFonts w:cstheme="minorHAnsi"/>
        </w:rPr>
        <w:t>content. The videos referred to some exercises that were part of the e-</w:t>
      </w:r>
      <w:proofErr w:type="spellStart"/>
      <w:r w:rsidRPr="00C80670">
        <w:rPr>
          <w:rFonts w:cstheme="minorHAnsi"/>
        </w:rPr>
        <w:t>tivities</w:t>
      </w:r>
      <w:proofErr w:type="spellEnd"/>
      <w:r w:rsidRPr="00C80670">
        <w:rPr>
          <w:rFonts w:cstheme="minorHAnsi"/>
        </w:rPr>
        <w:t>.</w:t>
      </w:r>
      <w:r>
        <w:rPr>
          <w:rFonts w:cstheme="minorHAnsi"/>
        </w:rPr>
        <w:t xml:space="preserve"> </w:t>
      </w:r>
      <w:r w:rsidRPr="00C80670">
        <w:rPr>
          <w:rFonts w:cstheme="minorHAnsi"/>
        </w:rPr>
        <w:t xml:space="preserve">Furthermore, these videos gave the students the opportunity to review the main topics explained in class and, in case a student did not actively participate </w:t>
      </w:r>
      <w:r>
        <w:rPr>
          <w:rFonts w:cstheme="minorHAnsi"/>
        </w:rPr>
        <w:t>in</w:t>
      </w:r>
      <w:r w:rsidRPr="00C80670">
        <w:rPr>
          <w:rFonts w:cstheme="minorHAnsi"/>
        </w:rPr>
        <w:t xml:space="preserve"> the workshops, the videos </w:t>
      </w:r>
      <w:r>
        <w:rPr>
          <w:rFonts w:cstheme="minorHAnsi"/>
        </w:rPr>
        <w:t>provided a back-up</w:t>
      </w:r>
      <w:r w:rsidRPr="00C80670">
        <w:rPr>
          <w:rFonts w:cstheme="minorHAnsi"/>
        </w:rPr>
        <w:t>.</w:t>
      </w:r>
    </w:p>
    <w:p w14:paraId="1DC0CFFD" w14:textId="54119D2B" w:rsidR="00C35FBE" w:rsidRDefault="00C35FBE" w:rsidP="00C35FBE">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The first </w:t>
      </w:r>
      <w:proofErr w:type="spellStart"/>
      <w:r w:rsidR="008F030D">
        <w:rPr>
          <w:rFonts w:asciiTheme="minorHAnsi" w:hAnsiTheme="minorHAnsi" w:cstheme="minorHAnsi"/>
          <w:sz w:val="22"/>
          <w:szCs w:val="22"/>
        </w:rPr>
        <w:t>e</w:t>
      </w:r>
      <w:r w:rsidRPr="00C80670">
        <w:rPr>
          <w:rFonts w:asciiTheme="minorHAnsi" w:hAnsiTheme="minorHAnsi" w:cstheme="minorHAnsi"/>
          <w:sz w:val="22"/>
          <w:szCs w:val="22"/>
        </w:rPr>
        <w:t>-tivity</w:t>
      </w:r>
      <w:proofErr w:type="spellEnd"/>
      <w:r>
        <w:rPr>
          <w:rFonts w:asciiTheme="minorHAnsi" w:hAnsiTheme="minorHAnsi" w:cstheme="minorHAnsi"/>
          <w:sz w:val="22"/>
          <w:szCs w:val="22"/>
        </w:rPr>
        <w:t xml:space="preserve"> (E-tivity 1)</w:t>
      </w:r>
      <w:r w:rsidRPr="00C80670">
        <w:rPr>
          <w:rFonts w:asciiTheme="minorHAnsi" w:hAnsiTheme="minorHAnsi" w:cstheme="minorHAnsi"/>
          <w:sz w:val="22"/>
          <w:szCs w:val="22"/>
        </w:rPr>
        <w:t xml:space="preserve"> </w:t>
      </w:r>
      <w:r>
        <w:rPr>
          <w:rFonts w:asciiTheme="minorHAnsi" w:hAnsiTheme="minorHAnsi" w:cstheme="minorHAnsi"/>
          <w:sz w:val="22"/>
          <w:szCs w:val="22"/>
        </w:rPr>
        <w:t>comprised</w:t>
      </w:r>
      <w:r w:rsidRPr="00C80670">
        <w:rPr>
          <w:rFonts w:asciiTheme="minorHAnsi" w:hAnsiTheme="minorHAnsi" w:cstheme="minorHAnsi"/>
          <w:sz w:val="22"/>
          <w:szCs w:val="22"/>
        </w:rPr>
        <w:t xml:space="preserve"> three progressive steps, and students were requested to complete them all. Step one was to define a ‘Customer Persona’</w:t>
      </w:r>
      <w:r>
        <w:rPr>
          <w:rFonts w:asciiTheme="minorHAnsi" w:hAnsiTheme="minorHAnsi" w:cstheme="minorHAnsi"/>
          <w:sz w:val="22"/>
          <w:szCs w:val="22"/>
        </w:rPr>
        <w:t>. Ste</w:t>
      </w:r>
      <w:r w:rsidRPr="00C80670">
        <w:rPr>
          <w:rFonts w:asciiTheme="minorHAnsi" w:hAnsiTheme="minorHAnsi" w:cstheme="minorHAnsi"/>
          <w:sz w:val="22"/>
          <w:szCs w:val="22"/>
        </w:rPr>
        <w:t>p two was to de</w:t>
      </w:r>
      <w:r>
        <w:rPr>
          <w:rFonts w:asciiTheme="minorHAnsi" w:hAnsiTheme="minorHAnsi" w:cstheme="minorHAnsi"/>
          <w:sz w:val="22"/>
          <w:szCs w:val="22"/>
        </w:rPr>
        <w:t>velop</w:t>
      </w:r>
      <w:r w:rsidRPr="00C80670">
        <w:rPr>
          <w:rFonts w:asciiTheme="minorHAnsi" w:hAnsiTheme="minorHAnsi" w:cstheme="minorHAnsi"/>
          <w:sz w:val="22"/>
          <w:szCs w:val="22"/>
        </w:rPr>
        <w:t xml:space="preserve"> a draft of</w:t>
      </w:r>
      <w:r>
        <w:rPr>
          <w:rFonts w:asciiTheme="minorHAnsi" w:hAnsiTheme="minorHAnsi" w:cstheme="minorHAnsi"/>
          <w:sz w:val="22"/>
          <w:szCs w:val="22"/>
        </w:rPr>
        <w:t xml:space="preserve"> </w:t>
      </w:r>
      <w:r w:rsidRPr="00C80670">
        <w:rPr>
          <w:rFonts w:asciiTheme="minorHAnsi" w:hAnsiTheme="minorHAnsi" w:cstheme="minorHAnsi"/>
          <w:sz w:val="22"/>
          <w:szCs w:val="22"/>
        </w:rPr>
        <w:t>the ‘Customer Journey’ using the LinkedIn template</w:t>
      </w:r>
      <w:r>
        <w:rPr>
          <w:rFonts w:asciiTheme="minorHAnsi" w:hAnsiTheme="minorHAnsi" w:cstheme="minorHAnsi"/>
          <w:sz w:val="22"/>
          <w:szCs w:val="22"/>
        </w:rPr>
        <w:t>. I</w:t>
      </w:r>
      <w:r w:rsidRPr="00C80670">
        <w:rPr>
          <w:rFonts w:asciiTheme="minorHAnsi" w:hAnsiTheme="minorHAnsi" w:cstheme="minorHAnsi"/>
          <w:sz w:val="22"/>
          <w:szCs w:val="22"/>
        </w:rPr>
        <w:t>n step three students were requested to share their work on a Padlet</w:t>
      </w:r>
      <w:r>
        <w:rPr>
          <w:rFonts w:asciiTheme="minorHAnsi" w:hAnsiTheme="minorHAnsi" w:cstheme="minorHAnsi"/>
          <w:sz w:val="22"/>
          <w:szCs w:val="22"/>
        </w:rPr>
        <w:t xml:space="preserve">, to </w:t>
      </w:r>
      <w:r w:rsidRPr="00C80670">
        <w:rPr>
          <w:rFonts w:asciiTheme="minorHAnsi" w:hAnsiTheme="minorHAnsi" w:cstheme="minorHAnsi"/>
          <w:sz w:val="22"/>
          <w:szCs w:val="22"/>
        </w:rPr>
        <w:t>reflect</w:t>
      </w:r>
      <w:r>
        <w:rPr>
          <w:rFonts w:asciiTheme="minorHAnsi" w:hAnsiTheme="minorHAnsi" w:cstheme="minorHAnsi"/>
          <w:sz w:val="22"/>
          <w:szCs w:val="22"/>
        </w:rPr>
        <w:t>,</w:t>
      </w:r>
      <w:r w:rsidRPr="00C80670">
        <w:rPr>
          <w:rFonts w:asciiTheme="minorHAnsi" w:hAnsiTheme="minorHAnsi" w:cstheme="minorHAnsi"/>
          <w:sz w:val="22"/>
          <w:szCs w:val="22"/>
        </w:rPr>
        <w:t xml:space="preserve"> and give feedback to a peer’s work.</w:t>
      </w:r>
    </w:p>
    <w:p w14:paraId="08F7D1D0" w14:textId="77777777" w:rsidR="00C35FBE" w:rsidRDefault="00C35FBE" w:rsidP="00C35FBE">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t>F</w:t>
      </w:r>
      <w:r w:rsidRPr="00C80670">
        <w:rPr>
          <w:rFonts w:asciiTheme="minorHAnsi" w:hAnsiTheme="minorHAnsi" w:cstheme="minorHAnsi"/>
          <w:sz w:val="22"/>
          <w:szCs w:val="22"/>
        </w:rPr>
        <w:t xml:space="preserve">eedback </w:t>
      </w:r>
      <w:r>
        <w:rPr>
          <w:rFonts w:asciiTheme="minorHAnsi" w:hAnsiTheme="minorHAnsi" w:cstheme="minorHAnsi"/>
          <w:sz w:val="22"/>
          <w:szCs w:val="22"/>
        </w:rPr>
        <w:t>on</w:t>
      </w:r>
      <w:r w:rsidRPr="00C80670">
        <w:rPr>
          <w:rFonts w:asciiTheme="minorHAnsi" w:hAnsiTheme="minorHAnsi" w:cstheme="minorHAnsi"/>
          <w:sz w:val="22"/>
          <w:szCs w:val="22"/>
        </w:rPr>
        <w:t xml:space="preserve"> </w:t>
      </w:r>
      <w:r>
        <w:rPr>
          <w:rFonts w:asciiTheme="minorHAnsi" w:hAnsiTheme="minorHAnsi" w:cstheme="minorHAnsi"/>
          <w:sz w:val="22"/>
          <w:szCs w:val="22"/>
        </w:rPr>
        <w:t>student work</w:t>
      </w:r>
      <w:r w:rsidRPr="00C80670">
        <w:rPr>
          <w:rFonts w:asciiTheme="minorHAnsi" w:hAnsiTheme="minorHAnsi" w:cstheme="minorHAnsi"/>
          <w:sz w:val="22"/>
          <w:szCs w:val="22"/>
        </w:rPr>
        <w:t xml:space="preserve"> </w:t>
      </w:r>
      <w:r>
        <w:rPr>
          <w:rFonts w:asciiTheme="minorHAnsi" w:hAnsiTheme="minorHAnsi" w:cstheme="minorHAnsi"/>
          <w:sz w:val="22"/>
          <w:szCs w:val="22"/>
        </w:rPr>
        <w:t>was</w:t>
      </w:r>
      <w:r w:rsidRPr="00C80670">
        <w:rPr>
          <w:rFonts w:asciiTheme="minorHAnsi" w:hAnsiTheme="minorHAnsi" w:cstheme="minorHAnsi"/>
          <w:sz w:val="22"/>
          <w:szCs w:val="22"/>
        </w:rPr>
        <w:t xml:space="preserve"> provided by the tutor to scaffold their learning. This approach </w:t>
      </w:r>
      <w:r>
        <w:rPr>
          <w:rFonts w:asciiTheme="minorHAnsi" w:hAnsiTheme="minorHAnsi" w:cstheme="minorHAnsi"/>
          <w:sz w:val="22"/>
          <w:szCs w:val="22"/>
        </w:rPr>
        <w:t>wa</w:t>
      </w:r>
      <w:r w:rsidRPr="00C80670">
        <w:rPr>
          <w:rFonts w:asciiTheme="minorHAnsi" w:hAnsiTheme="minorHAnsi" w:cstheme="minorHAnsi"/>
          <w:sz w:val="22"/>
          <w:szCs w:val="22"/>
        </w:rPr>
        <w:t>s in line with the interaction equivalency theorem (Anderson, 2003; Anderson, 2011) providing multiple levels of learner – content – teacher</w:t>
      </w:r>
      <w:r>
        <w:rPr>
          <w:rFonts w:asciiTheme="minorHAnsi" w:hAnsiTheme="minorHAnsi" w:cstheme="minorHAnsi"/>
          <w:sz w:val="22"/>
          <w:szCs w:val="22"/>
        </w:rPr>
        <w:t xml:space="preserve"> interactions</w:t>
      </w:r>
      <w:r w:rsidRPr="00C80670">
        <w:rPr>
          <w:rFonts w:asciiTheme="minorHAnsi" w:hAnsiTheme="minorHAnsi" w:cstheme="minorHAnsi"/>
          <w:sz w:val="22"/>
          <w:szCs w:val="22"/>
        </w:rPr>
        <w:t xml:space="preserve">, for a better learning experience. </w:t>
      </w:r>
    </w:p>
    <w:p w14:paraId="2638D52E" w14:textId="77777777" w:rsidR="00C35FBE" w:rsidRPr="00C80670" w:rsidRDefault="00C35FBE" w:rsidP="00C35FBE">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lastRenderedPageBreak/>
        <w:t>The</w:t>
      </w:r>
      <w:r w:rsidRPr="00C80670">
        <w:rPr>
          <w:rFonts w:asciiTheme="minorHAnsi" w:hAnsiTheme="minorHAnsi" w:cstheme="minorHAnsi"/>
          <w:sz w:val="22"/>
          <w:szCs w:val="22"/>
        </w:rPr>
        <w:t xml:space="preserve"> </w:t>
      </w:r>
      <w:r>
        <w:rPr>
          <w:rFonts w:asciiTheme="minorHAnsi" w:hAnsiTheme="minorHAnsi" w:cstheme="minorHAnsi"/>
          <w:sz w:val="22"/>
          <w:szCs w:val="22"/>
        </w:rPr>
        <w:t>e-</w:t>
      </w:r>
      <w:proofErr w:type="spellStart"/>
      <w:r>
        <w:rPr>
          <w:rFonts w:asciiTheme="minorHAnsi" w:hAnsiTheme="minorHAnsi" w:cstheme="minorHAnsi"/>
          <w:sz w:val="22"/>
          <w:szCs w:val="22"/>
        </w:rPr>
        <w:t>tivities</w:t>
      </w:r>
      <w:proofErr w:type="spellEnd"/>
      <w:r>
        <w:rPr>
          <w:rFonts w:asciiTheme="minorHAnsi" w:hAnsiTheme="minorHAnsi" w:cstheme="minorHAnsi"/>
          <w:sz w:val="22"/>
          <w:szCs w:val="22"/>
        </w:rPr>
        <w:t xml:space="preserve"> aimed</w:t>
      </w:r>
      <w:r w:rsidRPr="00C80670">
        <w:rPr>
          <w:rFonts w:asciiTheme="minorHAnsi" w:hAnsiTheme="minorHAnsi" w:cstheme="minorHAnsi"/>
          <w:sz w:val="22"/>
          <w:szCs w:val="22"/>
        </w:rPr>
        <w:t xml:space="preserve"> to support students’ deeper learning </w:t>
      </w:r>
      <w:r>
        <w:rPr>
          <w:rFonts w:asciiTheme="minorHAnsi" w:hAnsiTheme="minorHAnsi" w:cstheme="minorHAnsi"/>
          <w:sz w:val="22"/>
          <w:szCs w:val="22"/>
        </w:rPr>
        <w:t>by</w:t>
      </w:r>
      <w:r w:rsidRPr="00C80670">
        <w:rPr>
          <w:rFonts w:asciiTheme="minorHAnsi" w:hAnsiTheme="minorHAnsi" w:cstheme="minorHAnsi"/>
          <w:sz w:val="22"/>
          <w:szCs w:val="22"/>
        </w:rPr>
        <w:t xml:space="preserve"> us</w:t>
      </w:r>
      <w:r>
        <w:rPr>
          <w:rFonts w:asciiTheme="minorHAnsi" w:hAnsiTheme="minorHAnsi" w:cstheme="minorHAnsi"/>
          <w:sz w:val="22"/>
          <w:szCs w:val="22"/>
        </w:rPr>
        <w:t>ing</w:t>
      </w:r>
      <w:r w:rsidRPr="00C80670">
        <w:rPr>
          <w:rFonts w:asciiTheme="minorHAnsi" w:hAnsiTheme="minorHAnsi" w:cstheme="minorHAnsi"/>
          <w:sz w:val="22"/>
          <w:szCs w:val="22"/>
        </w:rPr>
        <w:t xml:space="preserve"> different learning sources, and to enhance student</w:t>
      </w:r>
      <w:r>
        <w:rPr>
          <w:rFonts w:asciiTheme="minorHAnsi" w:hAnsiTheme="minorHAnsi" w:cstheme="minorHAnsi"/>
          <w:sz w:val="22"/>
          <w:szCs w:val="22"/>
        </w:rPr>
        <w:t xml:space="preserve"> </w:t>
      </w:r>
      <w:r w:rsidRPr="00C80670">
        <w:rPr>
          <w:rFonts w:asciiTheme="minorHAnsi" w:hAnsiTheme="minorHAnsi" w:cstheme="minorHAnsi"/>
          <w:sz w:val="22"/>
          <w:szCs w:val="22"/>
        </w:rPr>
        <w:t xml:space="preserve">active </w:t>
      </w:r>
      <w:r>
        <w:rPr>
          <w:rFonts w:asciiTheme="minorHAnsi" w:hAnsiTheme="minorHAnsi" w:cstheme="minorHAnsi"/>
          <w:sz w:val="22"/>
          <w:szCs w:val="22"/>
        </w:rPr>
        <w:t>engagement</w:t>
      </w:r>
      <w:r w:rsidRPr="00C80670">
        <w:rPr>
          <w:rFonts w:asciiTheme="minorHAnsi" w:hAnsiTheme="minorHAnsi" w:cstheme="minorHAnsi"/>
          <w:sz w:val="22"/>
          <w:szCs w:val="22"/>
        </w:rPr>
        <w:t xml:space="preserve"> by involving them in the production of documents and frameworks contributing to the summative assessment, in line with Constructivist learning theory (Bruner, 1977)</w:t>
      </w:r>
      <w:r>
        <w:rPr>
          <w:rFonts w:asciiTheme="minorHAnsi" w:hAnsiTheme="minorHAnsi" w:cstheme="minorHAnsi"/>
          <w:sz w:val="22"/>
          <w:szCs w:val="22"/>
        </w:rPr>
        <w:t>.</w:t>
      </w:r>
    </w:p>
    <w:p w14:paraId="6D571D86" w14:textId="77777777" w:rsidR="00C35FBE" w:rsidRDefault="00C35FBE" w:rsidP="00C35FBE">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The results of </w:t>
      </w:r>
      <w:r>
        <w:rPr>
          <w:rFonts w:asciiTheme="minorHAnsi" w:hAnsiTheme="minorHAnsi" w:cstheme="minorHAnsi"/>
          <w:sz w:val="22"/>
          <w:szCs w:val="22"/>
        </w:rPr>
        <w:t xml:space="preserve">E-tivity 1 </w:t>
      </w:r>
      <w:r w:rsidRPr="00C80670">
        <w:rPr>
          <w:rFonts w:asciiTheme="minorHAnsi" w:hAnsiTheme="minorHAnsi" w:cstheme="minorHAnsi"/>
          <w:sz w:val="22"/>
          <w:szCs w:val="22"/>
        </w:rPr>
        <w:t xml:space="preserve">were not totally satisfactory in terms of </w:t>
      </w:r>
      <w:r>
        <w:rPr>
          <w:rFonts w:asciiTheme="minorHAnsi" w:hAnsiTheme="minorHAnsi" w:cstheme="minorHAnsi"/>
          <w:sz w:val="22"/>
          <w:szCs w:val="22"/>
        </w:rPr>
        <w:t xml:space="preserve">the </w:t>
      </w:r>
      <w:r w:rsidRPr="00C80670">
        <w:rPr>
          <w:rFonts w:asciiTheme="minorHAnsi" w:hAnsiTheme="minorHAnsi" w:cstheme="minorHAnsi"/>
          <w:sz w:val="22"/>
          <w:szCs w:val="22"/>
        </w:rPr>
        <w:t xml:space="preserve">completeness and quality of the submissions, as shown in </w:t>
      </w:r>
      <w:r>
        <w:rPr>
          <w:rFonts w:asciiTheme="minorHAnsi" w:hAnsiTheme="minorHAnsi" w:cstheme="minorHAnsi"/>
          <w:sz w:val="22"/>
          <w:szCs w:val="22"/>
        </w:rPr>
        <w:t>Table 1</w:t>
      </w:r>
      <w:r w:rsidRPr="00C80670">
        <w:rPr>
          <w:rFonts w:asciiTheme="minorHAnsi" w:hAnsiTheme="minorHAnsi" w:cstheme="minorHAnsi"/>
          <w:sz w:val="22"/>
          <w:szCs w:val="22"/>
        </w:rPr>
        <w:t xml:space="preserve"> below. </w:t>
      </w:r>
    </w:p>
    <w:tbl>
      <w:tblPr>
        <w:tblStyle w:val="TableGrid"/>
        <w:tblW w:w="0" w:type="auto"/>
        <w:tblLook w:val="04A0" w:firstRow="1" w:lastRow="0" w:firstColumn="1" w:lastColumn="0" w:noHBand="0" w:noVBand="1"/>
      </w:tblPr>
      <w:tblGrid>
        <w:gridCol w:w="3767"/>
        <w:gridCol w:w="3767"/>
      </w:tblGrid>
      <w:tr w:rsidR="00C35FBE" w:rsidRPr="00C80670" w14:paraId="4DB46BC0" w14:textId="77777777" w:rsidTr="00BA0599">
        <w:trPr>
          <w:trHeight w:val="421"/>
        </w:trPr>
        <w:tc>
          <w:tcPr>
            <w:tcW w:w="3767" w:type="dxa"/>
            <w:shd w:val="clear" w:color="auto" w:fill="F2F2F2" w:themeFill="background1" w:themeFillShade="F2"/>
          </w:tcPr>
          <w:p w14:paraId="42149963"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b/>
                <w:sz w:val="22"/>
                <w:szCs w:val="22"/>
              </w:rPr>
              <w:t>E-tivity 1 – week 3</w:t>
            </w:r>
          </w:p>
        </w:tc>
        <w:tc>
          <w:tcPr>
            <w:tcW w:w="3767" w:type="dxa"/>
            <w:shd w:val="clear" w:color="auto" w:fill="F2F2F2" w:themeFill="background1" w:themeFillShade="F2"/>
          </w:tcPr>
          <w:p w14:paraId="2B4D409C"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b/>
                <w:sz w:val="22"/>
                <w:szCs w:val="22"/>
              </w:rPr>
            </w:pPr>
          </w:p>
        </w:tc>
      </w:tr>
      <w:tr w:rsidR="00C35FBE" w:rsidRPr="00C80670" w14:paraId="6EA94036" w14:textId="77777777" w:rsidTr="00BA0599">
        <w:trPr>
          <w:trHeight w:val="421"/>
        </w:trPr>
        <w:tc>
          <w:tcPr>
            <w:tcW w:w="3767" w:type="dxa"/>
          </w:tcPr>
          <w:p w14:paraId="1D967EBE"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t>No</w:t>
            </w:r>
            <w:r w:rsidRPr="00C80670">
              <w:rPr>
                <w:rFonts w:asciiTheme="minorHAnsi" w:hAnsiTheme="minorHAnsi" w:cstheme="minorHAnsi"/>
                <w:sz w:val="22"/>
                <w:szCs w:val="22"/>
              </w:rPr>
              <w:t xml:space="preserve">. of </w:t>
            </w:r>
            <w:r>
              <w:rPr>
                <w:rFonts w:asciiTheme="minorHAnsi" w:hAnsiTheme="minorHAnsi" w:cstheme="minorHAnsi"/>
                <w:sz w:val="22"/>
                <w:szCs w:val="22"/>
              </w:rPr>
              <w:t xml:space="preserve">students who </w:t>
            </w:r>
            <w:r w:rsidRPr="00C80670">
              <w:rPr>
                <w:rFonts w:asciiTheme="minorHAnsi" w:hAnsiTheme="minorHAnsi" w:cstheme="minorHAnsi"/>
                <w:sz w:val="22"/>
                <w:szCs w:val="22"/>
              </w:rPr>
              <w:t>submi</w:t>
            </w:r>
            <w:r>
              <w:rPr>
                <w:rFonts w:asciiTheme="minorHAnsi" w:hAnsiTheme="minorHAnsi" w:cstheme="minorHAnsi"/>
                <w:sz w:val="22"/>
                <w:szCs w:val="22"/>
              </w:rPr>
              <w:t>tted:</w:t>
            </w:r>
          </w:p>
        </w:tc>
        <w:tc>
          <w:tcPr>
            <w:tcW w:w="3767" w:type="dxa"/>
          </w:tcPr>
          <w:p w14:paraId="3188F845"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16 out of 28</w:t>
            </w:r>
          </w:p>
        </w:tc>
      </w:tr>
      <w:tr w:rsidR="00C35FBE" w:rsidRPr="00C80670" w14:paraId="391A506D" w14:textId="77777777" w:rsidTr="00BA0599">
        <w:trPr>
          <w:trHeight w:val="421"/>
        </w:trPr>
        <w:tc>
          <w:tcPr>
            <w:tcW w:w="3767" w:type="dxa"/>
          </w:tcPr>
          <w:p w14:paraId="6E114CF4"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 of </w:t>
            </w:r>
            <w:r>
              <w:rPr>
                <w:rFonts w:asciiTheme="minorHAnsi" w:hAnsiTheme="minorHAnsi" w:cstheme="minorHAnsi"/>
                <w:sz w:val="22"/>
                <w:szCs w:val="22"/>
              </w:rPr>
              <w:t xml:space="preserve">students who </w:t>
            </w:r>
            <w:r w:rsidRPr="00C80670">
              <w:rPr>
                <w:rFonts w:asciiTheme="minorHAnsi" w:hAnsiTheme="minorHAnsi" w:cstheme="minorHAnsi"/>
                <w:sz w:val="22"/>
                <w:szCs w:val="22"/>
              </w:rPr>
              <w:t>submi</w:t>
            </w:r>
            <w:r>
              <w:rPr>
                <w:rFonts w:asciiTheme="minorHAnsi" w:hAnsiTheme="minorHAnsi" w:cstheme="minorHAnsi"/>
                <w:sz w:val="22"/>
                <w:szCs w:val="22"/>
              </w:rPr>
              <w:t>tted</w:t>
            </w:r>
            <w:r w:rsidRPr="00C80670">
              <w:rPr>
                <w:rFonts w:asciiTheme="minorHAnsi" w:hAnsiTheme="minorHAnsi" w:cstheme="minorHAnsi"/>
                <w:sz w:val="22"/>
                <w:szCs w:val="22"/>
              </w:rPr>
              <w:t>:</w:t>
            </w:r>
          </w:p>
        </w:tc>
        <w:tc>
          <w:tcPr>
            <w:tcW w:w="3767" w:type="dxa"/>
          </w:tcPr>
          <w:p w14:paraId="28C217DD"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57.1%     </w:t>
            </w:r>
          </w:p>
        </w:tc>
      </w:tr>
      <w:tr w:rsidR="00C35FBE" w:rsidRPr="00C80670" w14:paraId="114693EE" w14:textId="77777777" w:rsidTr="00BA0599">
        <w:trPr>
          <w:trHeight w:val="829"/>
        </w:trPr>
        <w:tc>
          <w:tcPr>
            <w:tcW w:w="3767" w:type="dxa"/>
          </w:tcPr>
          <w:p w14:paraId="418C48F4"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Average </w:t>
            </w:r>
            <w:r>
              <w:rPr>
                <w:rFonts w:asciiTheme="minorHAnsi" w:hAnsiTheme="minorHAnsi" w:cstheme="minorHAnsi"/>
                <w:sz w:val="22"/>
                <w:szCs w:val="22"/>
              </w:rPr>
              <w:t>q</w:t>
            </w:r>
            <w:r w:rsidRPr="00C80670">
              <w:rPr>
                <w:rFonts w:asciiTheme="minorHAnsi" w:hAnsiTheme="minorHAnsi" w:cstheme="minorHAnsi"/>
                <w:sz w:val="22"/>
                <w:szCs w:val="22"/>
              </w:rPr>
              <w:t>uality</w:t>
            </w:r>
            <w:r>
              <w:rPr>
                <w:rFonts w:asciiTheme="minorHAnsi" w:hAnsiTheme="minorHAnsi" w:cstheme="minorHAnsi"/>
                <w:sz w:val="22"/>
                <w:szCs w:val="22"/>
              </w:rPr>
              <w:t xml:space="preserve"> of the submissions:</w:t>
            </w:r>
          </w:p>
        </w:tc>
        <w:tc>
          <w:tcPr>
            <w:tcW w:w="3767" w:type="dxa"/>
          </w:tcPr>
          <w:p w14:paraId="3DD78CEF"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8 (on a scale from 5 to 10 where 5 is very poor and 10 is excellent)</w:t>
            </w:r>
          </w:p>
        </w:tc>
      </w:tr>
    </w:tbl>
    <w:p w14:paraId="5BA5C28A" w14:textId="77777777" w:rsidR="00C35FBE" w:rsidRDefault="00C35FBE" w:rsidP="00C35FBE">
      <w:pPr>
        <w:spacing w:before="100" w:beforeAutospacing="1" w:after="100" w:afterAutospacing="1" w:line="276" w:lineRule="auto"/>
        <w:rPr>
          <w:rFonts w:cstheme="minorHAnsi"/>
        </w:rPr>
      </w:pPr>
      <w:r>
        <w:rPr>
          <w:rFonts w:cstheme="minorHAnsi"/>
        </w:rPr>
        <w:t>Table 1: Number and quality of submissions to E-tivity 1</w:t>
      </w:r>
    </w:p>
    <w:p w14:paraId="01250100" w14:textId="77777777" w:rsidR="00C35FBE" w:rsidRPr="00C80670" w:rsidRDefault="00C35FBE" w:rsidP="00C35FBE">
      <w:pPr>
        <w:spacing w:before="100" w:beforeAutospacing="1" w:after="100" w:afterAutospacing="1" w:line="276" w:lineRule="auto"/>
        <w:rPr>
          <w:rFonts w:cstheme="minorHAnsi"/>
        </w:rPr>
      </w:pPr>
      <w:r>
        <w:rPr>
          <w:rFonts w:cstheme="minorHAnsi"/>
        </w:rPr>
        <w:t>C</w:t>
      </w:r>
      <w:r w:rsidRPr="00C80670">
        <w:rPr>
          <w:rFonts w:cstheme="minorHAnsi"/>
        </w:rPr>
        <w:t>lass discussion the following week</w:t>
      </w:r>
      <w:r>
        <w:rPr>
          <w:rFonts w:cstheme="minorHAnsi"/>
        </w:rPr>
        <w:t xml:space="preserve"> showed </w:t>
      </w:r>
      <w:r w:rsidRPr="00C80670">
        <w:rPr>
          <w:rFonts w:cstheme="minorHAnsi"/>
        </w:rPr>
        <w:t xml:space="preserve">that few students </w:t>
      </w:r>
      <w:r>
        <w:rPr>
          <w:rFonts w:cstheme="minorHAnsi"/>
        </w:rPr>
        <w:t xml:space="preserve">had </w:t>
      </w:r>
      <w:r w:rsidRPr="00C80670">
        <w:rPr>
          <w:rFonts w:cstheme="minorHAnsi"/>
        </w:rPr>
        <w:t>watched the whole video</w:t>
      </w:r>
      <w:r>
        <w:rPr>
          <w:rFonts w:cstheme="minorHAnsi"/>
        </w:rPr>
        <w:t>,</w:t>
      </w:r>
      <w:r w:rsidRPr="00C80670">
        <w:rPr>
          <w:rFonts w:cstheme="minorHAnsi"/>
        </w:rPr>
        <w:t xml:space="preserve"> preferring to “guess” the best solution for the assessment, </w:t>
      </w:r>
      <w:r>
        <w:rPr>
          <w:rFonts w:cstheme="minorHAnsi"/>
        </w:rPr>
        <w:t xml:space="preserve">thereby </w:t>
      </w:r>
      <w:r w:rsidRPr="00C80670">
        <w:rPr>
          <w:rFonts w:cstheme="minorHAnsi"/>
        </w:rPr>
        <w:t>minimising the time and effort to complete it</w:t>
      </w:r>
      <w:r>
        <w:rPr>
          <w:rFonts w:cstheme="minorHAnsi"/>
        </w:rPr>
        <w:t xml:space="preserve">. This </w:t>
      </w:r>
      <w:r w:rsidRPr="00C80670">
        <w:rPr>
          <w:rFonts w:cstheme="minorHAnsi"/>
        </w:rPr>
        <w:t>show</w:t>
      </w:r>
      <w:r>
        <w:rPr>
          <w:rFonts w:cstheme="minorHAnsi"/>
        </w:rPr>
        <w:t>ed only</w:t>
      </w:r>
      <w:r w:rsidRPr="00C80670">
        <w:rPr>
          <w:rFonts w:cstheme="minorHAnsi"/>
        </w:rPr>
        <w:t xml:space="preserve"> low level motivation and engagement.</w:t>
      </w:r>
    </w:p>
    <w:p w14:paraId="03A420D0" w14:textId="492091BF"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The interpretation of the results observed </w:t>
      </w:r>
      <w:r>
        <w:rPr>
          <w:rFonts w:cstheme="minorHAnsi"/>
        </w:rPr>
        <w:t>in</w:t>
      </w:r>
      <w:r w:rsidRPr="00C80670">
        <w:rPr>
          <w:rFonts w:cstheme="minorHAnsi"/>
        </w:rPr>
        <w:t xml:space="preserve"> </w:t>
      </w:r>
      <w:r>
        <w:rPr>
          <w:rFonts w:cstheme="minorHAnsi"/>
        </w:rPr>
        <w:t>E-tivity 1</w:t>
      </w:r>
      <w:r w:rsidRPr="00C80670">
        <w:rPr>
          <w:rFonts w:cstheme="minorHAnsi"/>
        </w:rPr>
        <w:t xml:space="preserve"> </w:t>
      </w:r>
      <w:r>
        <w:rPr>
          <w:rFonts w:cstheme="minorHAnsi"/>
        </w:rPr>
        <w:t>enabl</w:t>
      </w:r>
      <w:r w:rsidRPr="00C80670">
        <w:rPr>
          <w:rFonts w:cstheme="minorHAnsi"/>
        </w:rPr>
        <w:t>ed evaluat</w:t>
      </w:r>
      <w:r>
        <w:rPr>
          <w:rFonts w:cstheme="minorHAnsi"/>
        </w:rPr>
        <w:t>ion of</w:t>
      </w:r>
      <w:r w:rsidRPr="00C80670">
        <w:rPr>
          <w:rFonts w:cstheme="minorHAnsi"/>
        </w:rPr>
        <w:t xml:space="preserve"> the engagement and motivation from the student perspective. It was clear that the time </w:t>
      </w:r>
      <w:r>
        <w:rPr>
          <w:rFonts w:cstheme="minorHAnsi"/>
        </w:rPr>
        <w:t>required for</w:t>
      </w:r>
      <w:r w:rsidRPr="00C80670">
        <w:rPr>
          <w:rFonts w:cstheme="minorHAnsi"/>
        </w:rPr>
        <w:t xml:space="preserve"> the </w:t>
      </w:r>
      <w:proofErr w:type="spellStart"/>
      <w:r w:rsidRPr="00C80670">
        <w:rPr>
          <w:rFonts w:cstheme="minorHAnsi"/>
        </w:rPr>
        <w:t>e-tivity</w:t>
      </w:r>
      <w:proofErr w:type="spellEnd"/>
      <w:r w:rsidRPr="00C80670">
        <w:rPr>
          <w:rFonts w:cstheme="minorHAnsi"/>
        </w:rPr>
        <w:t xml:space="preserve"> was the main issue limiting their engagement</w:t>
      </w:r>
      <w:r>
        <w:rPr>
          <w:rFonts w:cstheme="minorHAnsi"/>
        </w:rPr>
        <w:t>. T</w:t>
      </w:r>
      <w:r w:rsidRPr="00C80670">
        <w:rPr>
          <w:rFonts w:cstheme="minorHAnsi"/>
        </w:rPr>
        <w:t xml:space="preserve">herefore, </w:t>
      </w:r>
      <w:r>
        <w:rPr>
          <w:rFonts w:cstheme="minorHAnsi"/>
        </w:rPr>
        <w:t>E-tivity 2 was</w:t>
      </w:r>
      <w:r w:rsidRPr="00C80670">
        <w:rPr>
          <w:rFonts w:cstheme="minorHAnsi"/>
        </w:rPr>
        <w:t xml:space="preserve"> designed </w:t>
      </w:r>
      <w:r>
        <w:rPr>
          <w:rFonts w:cstheme="minorHAnsi"/>
        </w:rPr>
        <w:t>in</w:t>
      </w:r>
      <w:r w:rsidRPr="00C80670">
        <w:rPr>
          <w:rFonts w:cstheme="minorHAnsi"/>
        </w:rPr>
        <w:t xml:space="preserve"> a three-layer format, where the first layer was the minimum requirement, and the following two </w:t>
      </w:r>
      <w:r>
        <w:rPr>
          <w:rFonts w:cstheme="minorHAnsi"/>
        </w:rPr>
        <w:t xml:space="preserve">layers </w:t>
      </w:r>
      <w:r w:rsidRPr="00C80670">
        <w:rPr>
          <w:rFonts w:cstheme="minorHAnsi"/>
        </w:rPr>
        <w:t xml:space="preserve">were optional. This </w:t>
      </w:r>
      <w:r>
        <w:rPr>
          <w:rFonts w:cstheme="minorHAnsi"/>
        </w:rPr>
        <w:t xml:space="preserve">design was in response to </w:t>
      </w:r>
      <w:r w:rsidRPr="00C80670">
        <w:rPr>
          <w:rFonts w:cstheme="minorHAnsi"/>
        </w:rPr>
        <w:t>what</w:t>
      </w:r>
      <w:r>
        <w:rPr>
          <w:rFonts w:cstheme="minorHAnsi"/>
        </w:rPr>
        <w:t xml:space="preserve"> has been</w:t>
      </w:r>
      <w:r w:rsidRPr="00C80670">
        <w:rPr>
          <w:rFonts w:cstheme="minorHAnsi"/>
        </w:rPr>
        <w:t xml:space="preserve"> seen in the previous </w:t>
      </w:r>
      <w:r>
        <w:rPr>
          <w:rFonts w:cstheme="minorHAnsi"/>
        </w:rPr>
        <w:t>section</w:t>
      </w:r>
      <w:r w:rsidRPr="00C80670">
        <w:rPr>
          <w:rFonts w:cstheme="minorHAnsi"/>
        </w:rPr>
        <w:t xml:space="preserve"> about learners having two possible types of </w:t>
      </w:r>
      <w:r>
        <w:rPr>
          <w:rFonts w:cstheme="minorHAnsi"/>
        </w:rPr>
        <w:t>goa</w:t>
      </w:r>
      <w:r w:rsidR="003B7420">
        <w:rPr>
          <w:rFonts w:cstheme="minorHAnsi"/>
        </w:rPr>
        <w:t>l</w:t>
      </w:r>
      <w:r>
        <w:rPr>
          <w:rFonts w:cstheme="minorHAnsi"/>
        </w:rPr>
        <w:t>, namely</w:t>
      </w:r>
      <w:r w:rsidRPr="00C80670">
        <w:rPr>
          <w:rFonts w:cstheme="minorHAnsi"/>
        </w:rPr>
        <w:t xml:space="preserve"> the “mastery” goal and the “performance” goal (Berger and Archer, 2018). Moreover, </w:t>
      </w:r>
      <w:r>
        <w:rPr>
          <w:rFonts w:cstheme="minorHAnsi"/>
        </w:rPr>
        <w:t>E-tivity 2</w:t>
      </w:r>
      <w:r w:rsidRPr="00C80670">
        <w:rPr>
          <w:rFonts w:cstheme="minorHAnsi"/>
        </w:rPr>
        <w:t xml:space="preserve"> </w:t>
      </w:r>
      <w:r>
        <w:rPr>
          <w:rFonts w:cstheme="minorHAnsi"/>
        </w:rPr>
        <w:t>was</w:t>
      </w:r>
      <w:r w:rsidRPr="00C80670">
        <w:rPr>
          <w:rFonts w:cstheme="minorHAnsi"/>
        </w:rPr>
        <w:t xml:space="preserve"> substitute</w:t>
      </w:r>
      <w:r>
        <w:rPr>
          <w:rFonts w:cstheme="minorHAnsi"/>
        </w:rPr>
        <w:t>d for</w:t>
      </w:r>
      <w:r w:rsidRPr="00C80670">
        <w:rPr>
          <w:rFonts w:cstheme="minorHAnsi"/>
        </w:rPr>
        <w:t xml:space="preserve"> </w:t>
      </w:r>
      <w:r>
        <w:rPr>
          <w:rFonts w:cstheme="minorHAnsi"/>
        </w:rPr>
        <w:t xml:space="preserve">a two-hour </w:t>
      </w:r>
      <w:r w:rsidRPr="00C80670">
        <w:rPr>
          <w:rFonts w:cstheme="minorHAnsi"/>
        </w:rPr>
        <w:t>workshop, and the time required for its completion has been</w:t>
      </w:r>
      <w:r>
        <w:rPr>
          <w:rFonts w:cstheme="minorHAnsi"/>
        </w:rPr>
        <w:t xml:space="preserve"> estimated as less than </w:t>
      </w:r>
      <w:r w:rsidRPr="00C80670">
        <w:rPr>
          <w:rFonts w:cstheme="minorHAnsi"/>
        </w:rPr>
        <w:t>two hours. Therefore, there was no extra time required to do th</w:t>
      </w:r>
      <w:r>
        <w:rPr>
          <w:rFonts w:cstheme="minorHAnsi"/>
        </w:rPr>
        <w:t xml:space="preserve">is </w:t>
      </w:r>
      <w:proofErr w:type="spellStart"/>
      <w:r>
        <w:rPr>
          <w:rFonts w:cstheme="minorHAnsi"/>
        </w:rPr>
        <w:t>e-tivity</w:t>
      </w:r>
      <w:proofErr w:type="spellEnd"/>
      <w:r w:rsidRPr="00C80670">
        <w:rPr>
          <w:rFonts w:cstheme="minorHAnsi"/>
        </w:rPr>
        <w:t>.</w:t>
      </w:r>
    </w:p>
    <w:p w14:paraId="4A8B8DCD" w14:textId="0ED964B5" w:rsidR="00C35FBE" w:rsidRDefault="00C35FBE" w:rsidP="00C35FBE">
      <w:pPr>
        <w:spacing w:before="100" w:beforeAutospacing="1" w:after="100" w:afterAutospacing="1" w:line="276" w:lineRule="auto"/>
        <w:rPr>
          <w:rFonts w:cstheme="minorHAnsi"/>
        </w:rPr>
      </w:pPr>
      <w:r w:rsidRPr="00C80670">
        <w:rPr>
          <w:rFonts w:cstheme="minorHAnsi"/>
        </w:rPr>
        <w:t xml:space="preserve">Overall the three layers </w:t>
      </w:r>
      <w:r>
        <w:rPr>
          <w:rFonts w:cstheme="minorHAnsi"/>
        </w:rPr>
        <w:t xml:space="preserve">of E-tivity 2 </w:t>
      </w:r>
      <w:r w:rsidRPr="00C80670">
        <w:rPr>
          <w:rFonts w:cstheme="minorHAnsi"/>
        </w:rPr>
        <w:t>reflect</w:t>
      </w:r>
      <w:r>
        <w:rPr>
          <w:rFonts w:cstheme="minorHAnsi"/>
        </w:rPr>
        <w:t>ed</w:t>
      </w:r>
      <w:r w:rsidRPr="00C80670">
        <w:rPr>
          <w:rFonts w:cstheme="minorHAnsi"/>
        </w:rPr>
        <w:t xml:space="preserve"> Bloom’s taxonomy (Bloom, 1973</w:t>
      </w:r>
      <w:r>
        <w:rPr>
          <w:rFonts w:cstheme="minorHAnsi"/>
        </w:rPr>
        <w:t>, See Figure 1</w:t>
      </w:r>
      <w:r w:rsidRPr="00C80670">
        <w:rPr>
          <w:rFonts w:cstheme="minorHAnsi"/>
        </w:rPr>
        <w:t xml:space="preserve">). </w:t>
      </w:r>
      <w:r>
        <w:rPr>
          <w:rFonts w:cstheme="minorHAnsi"/>
        </w:rPr>
        <w:t>S</w:t>
      </w:r>
      <w:r w:rsidRPr="00C80670">
        <w:rPr>
          <w:rFonts w:cstheme="minorHAnsi"/>
        </w:rPr>
        <w:t>tudents were first requested to review the learning material and summarise it in a mind</w:t>
      </w:r>
      <w:r>
        <w:rPr>
          <w:rFonts w:cstheme="minorHAnsi"/>
        </w:rPr>
        <w:t xml:space="preserve"> </w:t>
      </w:r>
      <w:r w:rsidRPr="00C80670">
        <w:rPr>
          <w:rFonts w:cstheme="minorHAnsi"/>
        </w:rPr>
        <w:t>map (Knowledge and Comprehension) “L1”. The next two optional layers required students to apply the mind</w:t>
      </w:r>
      <w:r>
        <w:rPr>
          <w:rFonts w:cstheme="minorHAnsi"/>
        </w:rPr>
        <w:t xml:space="preserve"> </w:t>
      </w:r>
      <w:r w:rsidRPr="00C80670">
        <w:rPr>
          <w:rFonts w:cstheme="minorHAnsi"/>
        </w:rPr>
        <w:t xml:space="preserve">map content </w:t>
      </w:r>
      <w:r>
        <w:rPr>
          <w:rFonts w:cstheme="minorHAnsi"/>
        </w:rPr>
        <w:t xml:space="preserve">in order to </w:t>
      </w:r>
      <w:r w:rsidRPr="00C80670">
        <w:rPr>
          <w:rFonts w:cstheme="minorHAnsi"/>
        </w:rPr>
        <w:t>analyse a company of their choice “L2”, and eventually to synthesise and evaluate the Customer Journey “L3”</w:t>
      </w:r>
      <w:r>
        <w:rPr>
          <w:rFonts w:cstheme="minorHAnsi"/>
        </w:rPr>
        <w:t>.  These three layers thereby</w:t>
      </w:r>
      <w:r w:rsidRPr="00C80670">
        <w:rPr>
          <w:rFonts w:cstheme="minorHAnsi"/>
        </w:rPr>
        <w:t xml:space="preserve"> mirror</w:t>
      </w:r>
      <w:r>
        <w:rPr>
          <w:rFonts w:cstheme="minorHAnsi"/>
        </w:rPr>
        <w:t>ed</w:t>
      </w:r>
      <w:r w:rsidRPr="00C80670">
        <w:rPr>
          <w:rFonts w:cstheme="minorHAnsi"/>
        </w:rPr>
        <w:t xml:space="preserve"> the main phases of AS1. </w:t>
      </w:r>
    </w:p>
    <w:p w14:paraId="66CBC652" w14:textId="77777777" w:rsidR="00C35FBE" w:rsidRDefault="00C35FBE" w:rsidP="00C35FBE">
      <w:pPr>
        <w:spacing w:before="100" w:beforeAutospacing="1" w:after="100" w:afterAutospacing="1" w:line="276" w:lineRule="auto"/>
        <w:rPr>
          <w:rFonts w:cstheme="minorHAnsi"/>
        </w:rPr>
      </w:pPr>
      <w:r w:rsidRPr="00C80670">
        <w:rPr>
          <w:rFonts w:cstheme="minorHAnsi"/>
          <w:noProof/>
        </w:rPr>
        <mc:AlternateContent>
          <mc:Choice Requires="wpg">
            <w:drawing>
              <wp:inline distT="0" distB="0" distL="0" distR="0" wp14:anchorId="136838E2" wp14:editId="7E43F55A">
                <wp:extent cx="3352800" cy="1835150"/>
                <wp:effectExtent l="0" t="0" r="0" b="0"/>
                <wp:docPr id="201" name="Group 201" descr="Bloom's Taxonomy."/>
                <wp:cNvGraphicFramePr/>
                <a:graphic xmlns:a="http://schemas.openxmlformats.org/drawingml/2006/main">
                  <a:graphicData uri="http://schemas.microsoft.com/office/word/2010/wordprocessingGroup">
                    <wpg:wgp>
                      <wpg:cNvGrpSpPr/>
                      <wpg:grpSpPr>
                        <a:xfrm>
                          <a:off x="0" y="0"/>
                          <a:ext cx="3352800" cy="1835150"/>
                          <a:chOff x="0" y="0"/>
                          <a:chExt cx="2124079" cy="1282700"/>
                        </a:xfrm>
                      </wpg:grpSpPr>
                      <pic:pic xmlns:pic="http://schemas.openxmlformats.org/drawingml/2006/picture">
                        <pic:nvPicPr>
                          <pic:cNvPr id="192" name="Picture 192"/>
                          <pic:cNvPicPr>
                            <a:picLocks noChangeAspect="1"/>
                          </pic:cNvPicPr>
                        </pic:nvPicPr>
                        <pic:blipFill rotWithShape="1">
                          <a:blip r:embed="rId77" cstate="print">
                            <a:extLst>
                              <a:ext uri="{28A0092B-C50C-407E-A947-70E740481C1C}">
                                <a14:useLocalDpi xmlns:a14="http://schemas.microsoft.com/office/drawing/2010/main" val="0"/>
                              </a:ext>
                            </a:extLst>
                          </a:blip>
                          <a:srcRect l="4763" t="6479" r="9839" b="5197"/>
                          <a:stretch/>
                        </pic:blipFill>
                        <pic:spPr bwMode="auto">
                          <a:xfrm>
                            <a:off x="179709" y="0"/>
                            <a:ext cx="1944370" cy="1282700"/>
                          </a:xfrm>
                          <a:prstGeom prst="rect">
                            <a:avLst/>
                          </a:prstGeom>
                          <a:noFill/>
                          <a:ln>
                            <a:noFill/>
                          </a:ln>
                          <a:extLst>
                            <a:ext uri="{53640926-AAD7-44D8-BBD7-CCE9431645EC}">
                              <a14:shadowObscured xmlns:a14="http://schemas.microsoft.com/office/drawing/2010/main"/>
                            </a:ext>
                          </a:extLst>
                        </pic:spPr>
                      </pic:pic>
                      <wps:wsp>
                        <wps:cNvPr id="193" name="Rectangle 193"/>
                        <wps:cNvSpPr/>
                        <wps:spPr>
                          <a:xfrm>
                            <a:off x="42285" y="702978"/>
                            <a:ext cx="215054" cy="28130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190280" y="391131"/>
                            <a:ext cx="215053" cy="28130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369989" y="95140"/>
                            <a:ext cx="249978" cy="28130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0" y="702978"/>
                            <a:ext cx="330200" cy="249555"/>
                          </a:xfrm>
                          <a:prstGeom prst="rect">
                            <a:avLst/>
                          </a:prstGeom>
                          <a:noFill/>
                          <a:ln w="9525">
                            <a:noFill/>
                            <a:miter lim="800000"/>
                            <a:headEnd/>
                            <a:tailEnd/>
                          </a:ln>
                        </wps:spPr>
                        <wps:txbx>
                          <w:txbxContent>
                            <w:p w14:paraId="27418085" w14:textId="77777777" w:rsidR="00B04379" w:rsidRDefault="00B04379" w:rsidP="00C35FBE">
                              <w:r>
                                <w:t>L1</w:t>
                              </w:r>
                            </w:p>
                          </w:txbxContent>
                        </wps:txbx>
                        <wps:bodyPr rot="0" vert="horz" wrap="square" lIns="91440" tIns="45720" rIns="91440" bIns="45720" anchor="t" anchorCtr="0">
                          <a:noAutofit/>
                        </wps:bodyPr>
                      </wps:wsp>
                      <wps:wsp>
                        <wps:cNvPr id="199" name="Text Box 2"/>
                        <wps:cNvSpPr txBox="1">
                          <a:spLocks noChangeArrowheads="1"/>
                        </wps:cNvSpPr>
                        <wps:spPr bwMode="auto">
                          <a:xfrm>
                            <a:off x="137424" y="406987"/>
                            <a:ext cx="330200" cy="249555"/>
                          </a:xfrm>
                          <a:prstGeom prst="rect">
                            <a:avLst/>
                          </a:prstGeom>
                          <a:noFill/>
                          <a:ln w="9525">
                            <a:noFill/>
                            <a:miter lim="800000"/>
                            <a:headEnd/>
                            <a:tailEnd/>
                          </a:ln>
                        </wps:spPr>
                        <wps:txbx>
                          <w:txbxContent>
                            <w:p w14:paraId="009363FA" w14:textId="77777777" w:rsidR="00B04379" w:rsidRDefault="00B04379" w:rsidP="00C35FBE">
                              <w:r>
                                <w:t>L2</w:t>
                              </w:r>
                            </w:p>
                          </w:txbxContent>
                        </wps:txbx>
                        <wps:bodyPr rot="0" vert="horz" wrap="square" lIns="91440" tIns="45720" rIns="91440" bIns="45720" anchor="t" anchorCtr="0">
                          <a:noAutofit/>
                        </wps:bodyPr>
                      </wps:wsp>
                      <wps:wsp>
                        <wps:cNvPr id="200" name="Text Box 2"/>
                        <wps:cNvSpPr txBox="1">
                          <a:spLocks noChangeArrowheads="1"/>
                        </wps:cNvSpPr>
                        <wps:spPr bwMode="auto">
                          <a:xfrm>
                            <a:off x="317133" y="100425"/>
                            <a:ext cx="330200" cy="249555"/>
                          </a:xfrm>
                          <a:prstGeom prst="rect">
                            <a:avLst/>
                          </a:prstGeom>
                          <a:noFill/>
                          <a:ln w="9525">
                            <a:noFill/>
                            <a:miter lim="800000"/>
                            <a:headEnd/>
                            <a:tailEnd/>
                          </a:ln>
                        </wps:spPr>
                        <wps:txbx>
                          <w:txbxContent>
                            <w:p w14:paraId="0E0161EF" w14:textId="77777777" w:rsidR="00B04379" w:rsidRDefault="00B04379" w:rsidP="00C35FBE">
                              <w:r>
                                <w:t>L3</w:t>
                              </w:r>
                            </w:p>
                          </w:txbxContent>
                        </wps:txbx>
                        <wps:bodyPr rot="0" vert="horz" wrap="square" lIns="91440" tIns="45720" rIns="91440" bIns="45720" anchor="t" anchorCtr="0">
                          <a:noAutofit/>
                        </wps:bodyPr>
                      </wps:wsp>
                    </wpg:wgp>
                  </a:graphicData>
                </a:graphic>
              </wp:inline>
            </w:drawing>
          </mc:Choice>
          <mc:Fallback>
            <w:pict>
              <v:group w14:anchorId="136838E2" id="Group 201" o:spid="_x0000_s1028" alt="Bloom's Taxonomy." style="width:264pt;height:144.5pt;mso-position-horizontal-relative:char;mso-position-vertical-relative:line" coordsize="21240,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9" type="#_x0000_t75" style="position:absolute;left:1797;width:19443;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">
                  <v:imagedata r:id="rId78" o:title="" croptop="4246f" cropbottom="3406f" cropleft="3121f" cropright="6448f"/>
                </v:shape>
                <v:rect id="Rectangle 193" o:spid="_x0000_s1030" style="position:absolute;left:422;top:7029;width:215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" filled="f" strokecolor="#1f3763 [1604]" strokeweight=".5pt"/>
                <v:rect id="Rectangle 196" o:spid="_x0000_s1031" style="position:absolute;left:1902;top:3911;width:215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" filled="f" strokecolor="#1f3763 [1604]" strokeweight=".5pt"/>
                <v:rect id="Rectangle 197" o:spid="_x0000_s1032" style="position:absolute;left:3699;top:951;width:25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" filled="f" strokecolor="#1f3763 [1604]" strokeweight=".5pt"/>
                <v:shape id="_x0000_s1033" type="#_x0000_t202" style="position:absolute;top:7029;width:330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27418085" w14:textId="77777777" w:rsidR="00B04379" w:rsidRDefault="00B04379" w:rsidP="00C35FBE">
                        <w:r>
                          <w:t>L1</w:t>
                        </w:r>
                      </w:p>
                    </w:txbxContent>
                  </v:textbox>
                </v:shape>
                <v:shape id="_x0000_s1034" type="#_x0000_t202" style="position:absolute;left:1374;top:4069;width:330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009363FA" w14:textId="77777777" w:rsidR="00B04379" w:rsidRDefault="00B04379" w:rsidP="00C35FBE">
                        <w:r>
                          <w:t>L2</w:t>
                        </w:r>
                      </w:p>
                    </w:txbxContent>
                  </v:textbox>
                </v:shape>
                <v:shape id="_x0000_s1035" type="#_x0000_t202" style="position:absolute;left:3171;top:1004;width:330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0E0161EF" w14:textId="77777777" w:rsidR="00B04379" w:rsidRDefault="00B04379" w:rsidP="00C35FBE">
                        <w:r>
                          <w:t>L3</w:t>
                        </w:r>
                      </w:p>
                    </w:txbxContent>
                  </v:textbox>
                </v:shape>
                <w10:anchorlock/>
              </v:group>
            </w:pict>
          </mc:Fallback>
        </mc:AlternateContent>
      </w:r>
    </w:p>
    <w:p w14:paraId="00B16BEA" w14:textId="77777777" w:rsidR="00C35FBE" w:rsidRDefault="00C35FBE" w:rsidP="00C35FBE">
      <w:pPr>
        <w:spacing w:before="100" w:beforeAutospacing="1" w:after="100" w:afterAutospacing="1" w:line="276" w:lineRule="auto"/>
        <w:rPr>
          <w:rFonts w:cstheme="minorHAnsi"/>
        </w:rPr>
      </w:pPr>
      <w:r>
        <w:rPr>
          <w:rFonts w:cstheme="minorHAnsi"/>
        </w:rPr>
        <w:lastRenderedPageBreak/>
        <w:t>Figure 1: Bloom’s Taxonomy</w:t>
      </w:r>
    </w:p>
    <w:p w14:paraId="3185AD27"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The </w:t>
      </w:r>
      <w:r>
        <w:rPr>
          <w:rFonts w:cstheme="minorHAnsi"/>
        </w:rPr>
        <w:t xml:space="preserve">opportunity </w:t>
      </w:r>
      <w:r w:rsidRPr="00C80670">
        <w:rPr>
          <w:rFonts w:cstheme="minorHAnsi"/>
        </w:rPr>
        <w:t xml:space="preserve">to submit even a minimum amount of work was intended to encourage students to do </w:t>
      </w:r>
      <w:r>
        <w:rPr>
          <w:rFonts w:cstheme="minorHAnsi"/>
        </w:rPr>
        <w:t xml:space="preserve">at least </w:t>
      </w:r>
      <w:r w:rsidRPr="00C80670">
        <w:rPr>
          <w:rFonts w:cstheme="minorHAnsi"/>
        </w:rPr>
        <w:t xml:space="preserve">some steps towards AS1, and to avoid them falling into the procrastination loop, </w:t>
      </w:r>
      <w:r>
        <w:rPr>
          <w:rFonts w:cstheme="minorHAnsi"/>
        </w:rPr>
        <w:t>indicated</w:t>
      </w:r>
      <w:r w:rsidRPr="00C80670">
        <w:rPr>
          <w:rFonts w:cstheme="minorHAnsi"/>
        </w:rPr>
        <w:t xml:space="preserve"> the Self-Regulation theory (Zimmerman, 2002). Another advantage was </w:t>
      </w:r>
      <w:r>
        <w:rPr>
          <w:rFonts w:cstheme="minorHAnsi"/>
        </w:rPr>
        <w:t xml:space="preserve">the opportunity </w:t>
      </w:r>
      <w:r w:rsidRPr="00C80670">
        <w:rPr>
          <w:rFonts w:cstheme="minorHAnsi"/>
        </w:rPr>
        <w:t xml:space="preserve">to receive tutor feedback </w:t>
      </w:r>
      <w:r>
        <w:rPr>
          <w:rFonts w:cstheme="minorHAnsi"/>
        </w:rPr>
        <w:t xml:space="preserve">to </w:t>
      </w:r>
      <w:r w:rsidRPr="00C80670">
        <w:rPr>
          <w:rFonts w:cstheme="minorHAnsi"/>
        </w:rPr>
        <w:t>scaffold</w:t>
      </w:r>
      <w:r>
        <w:rPr>
          <w:rFonts w:cstheme="minorHAnsi"/>
        </w:rPr>
        <w:t xml:space="preserve"> their learning</w:t>
      </w:r>
      <w:r w:rsidRPr="00C80670">
        <w:rPr>
          <w:rFonts w:cstheme="minorHAnsi"/>
        </w:rPr>
        <w:t xml:space="preserve">. Indeed, </w:t>
      </w:r>
      <w:r>
        <w:rPr>
          <w:rFonts w:cstheme="minorHAnsi"/>
        </w:rPr>
        <w:t>further</w:t>
      </w:r>
      <w:r w:rsidRPr="00C80670">
        <w:rPr>
          <w:rFonts w:cstheme="minorHAnsi"/>
        </w:rPr>
        <w:t xml:space="preserve"> scaffolding is provided by students having the opportunity to emulate and be </w:t>
      </w:r>
      <w:r>
        <w:rPr>
          <w:rFonts w:cstheme="minorHAnsi"/>
        </w:rPr>
        <w:t xml:space="preserve">supported through an </w:t>
      </w:r>
      <w:r w:rsidRPr="00C80670">
        <w:rPr>
          <w:rFonts w:cstheme="minorHAnsi"/>
        </w:rPr>
        <w:t>example of what</w:t>
      </w:r>
      <w:r>
        <w:rPr>
          <w:rFonts w:cstheme="minorHAnsi"/>
        </w:rPr>
        <w:t xml:space="preserve"> is</w:t>
      </w:r>
      <w:r w:rsidRPr="00C80670">
        <w:rPr>
          <w:rFonts w:cstheme="minorHAnsi"/>
        </w:rPr>
        <w:t xml:space="preserve"> requ</w:t>
      </w:r>
      <w:r>
        <w:rPr>
          <w:rFonts w:cstheme="minorHAnsi"/>
        </w:rPr>
        <w:t>ir</w:t>
      </w:r>
      <w:r w:rsidRPr="00C80670">
        <w:rPr>
          <w:rFonts w:cstheme="minorHAnsi"/>
        </w:rPr>
        <w:t>ed in the assessment</w:t>
      </w:r>
      <w:r>
        <w:rPr>
          <w:rFonts w:cstheme="minorHAnsi"/>
        </w:rPr>
        <w:t>.  The aim was</w:t>
      </w:r>
      <w:r w:rsidRPr="00C80670">
        <w:rPr>
          <w:rFonts w:cstheme="minorHAnsi"/>
        </w:rPr>
        <w:t xml:space="preserve"> to create connections between their pre-existing knowledge and skills with new </w:t>
      </w:r>
      <w:r>
        <w:rPr>
          <w:rFonts w:cstheme="minorHAnsi"/>
        </w:rPr>
        <w:t>learning</w:t>
      </w:r>
      <w:r w:rsidRPr="00C80670">
        <w:rPr>
          <w:rFonts w:cstheme="minorHAnsi"/>
        </w:rPr>
        <w:t>, to contextualize their new knowledge and therefore develop metacognition (</w:t>
      </w:r>
      <w:proofErr w:type="spellStart"/>
      <w:r w:rsidRPr="00C80670">
        <w:rPr>
          <w:rFonts w:cstheme="minorHAnsi"/>
        </w:rPr>
        <w:t>Walqui</w:t>
      </w:r>
      <w:proofErr w:type="spellEnd"/>
      <w:r w:rsidRPr="00C80670">
        <w:rPr>
          <w:rFonts w:cstheme="minorHAnsi"/>
        </w:rPr>
        <w:t>, 2006).</w:t>
      </w:r>
    </w:p>
    <w:p w14:paraId="70506D09"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The result of this attempt to facilitate student engagement </w:t>
      </w:r>
      <w:r>
        <w:rPr>
          <w:rFonts w:cstheme="minorHAnsi"/>
        </w:rPr>
        <w:t>was</w:t>
      </w:r>
      <w:r w:rsidRPr="00C80670">
        <w:rPr>
          <w:rFonts w:cstheme="minorHAnsi"/>
        </w:rPr>
        <w:t xml:space="preserve"> not very satisfactory, both in terms of </w:t>
      </w:r>
      <w:r>
        <w:rPr>
          <w:rFonts w:cstheme="minorHAnsi"/>
        </w:rPr>
        <w:t xml:space="preserve">the </w:t>
      </w:r>
      <w:r w:rsidRPr="00C80670">
        <w:rPr>
          <w:rFonts w:cstheme="minorHAnsi"/>
        </w:rPr>
        <w:t>number and quality of submissions</w:t>
      </w:r>
      <w:r>
        <w:rPr>
          <w:rFonts w:cstheme="minorHAnsi"/>
        </w:rPr>
        <w:t xml:space="preserve"> (See Table 2)</w:t>
      </w:r>
      <w:r w:rsidRPr="00C80670">
        <w:rPr>
          <w:rFonts w:cstheme="minorHAnsi"/>
        </w:rPr>
        <w:t xml:space="preserve">. </w:t>
      </w:r>
      <w:r>
        <w:rPr>
          <w:rFonts w:cstheme="minorHAnsi"/>
        </w:rPr>
        <w:t xml:space="preserve"> It may be that E-tivity 2</w:t>
      </w:r>
      <w:r w:rsidRPr="00C80670">
        <w:rPr>
          <w:rFonts w:cstheme="minorHAnsi"/>
        </w:rPr>
        <w:t xml:space="preserve"> was </w:t>
      </w:r>
      <w:r>
        <w:rPr>
          <w:rFonts w:cstheme="minorHAnsi"/>
        </w:rPr>
        <w:t>ignor</w:t>
      </w:r>
      <w:r w:rsidRPr="00C80670">
        <w:rPr>
          <w:rFonts w:cstheme="minorHAnsi"/>
        </w:rPr>
        <w:t xml:space="preserve">ed as it </w:t>
      </w:r>
      <w:r>
        <w:rPr>
          <w:rFonts w:cstheme="minorHAnsi"/>
        </w:rPr>
        <w:t>occurred</w:t>
      </w:r>
      <w:r w:rsidRPr="00C80670">
        <w:rPr>
          <w:rFonts w:cstheme="minorHAnsi"/>
        </w:rPr>
        <w:t xml:space="preserve"> in week eight, a busy study period of the term, when students were preparing summative assessments for other modules. This underlines the impact of the external environment and the learning context (</w:t>
      </w:r>
      <w:proofErr w:type="spellStart"/>
      <w:r w:rsidRPr="00C80670">
        <w:rPr>
          <w:rFonts w:cstheme="minorHAnsi"/>
        </w:rPr>
        <w:t>Strudwick</w:t>
      </w:r>
      <w:proofErr w:type="spellEnd"/>
      <w:r w:rsidRPr="00C80670">
        <w:rPr>
          <w:rFonts w:cstheme="minorHAnsi"/>
        </w:rPr>
        <w:t>, et al. 2017).</w:t>
      </w:r>
    </w:p>
    <w:tbl>
      <w:tblPr>
        <w:tblStyle w:val="TableGrid"/>
        <w:tblW w:w="0" w:type="auto"/>
        <w:tblLook w:val="04A0" w:firstRow="1" w:lastRow="0" w:firstColumn="1" w:lastColumn="0" w:noHBand="0" w:noVBand="1"/>
      </w:tblPr>
      <w:tblGrid>
        <w:gridCol w:w="3823"/>
        <w:gridCol w:w="4289"/>
      </w:tblGrid>
      <w:tr w:rsidR="00C35FBE" w:rsidRPr="00C80670" w14:paraId="16FC1FB0" w14:textId="77777777" w:rsidTr="00BA0599">
        <w:trPr>
          <w:trHeight w:val="394"/>
        </w:trPr>
        <w:tc>
          <w:tcPr>
            <w:tcW w:w="3823" w:type="dxa"/>
            <w:shd w:val="clear" w:color="auto" w:fill="F2F2F2" w:themeFill="background1" w:themeFillShade="F2"/>
          </w:tcPr>
          <w:p w14:paraId="5873DCA1"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b/>
                <w:sz w:val="22"/>
                <w:szCs w:val="22"/>
              </w:rPr>
              <w:t>E-tivity 2 – week 8</w:t>
            </w:r>
          </w:p>
        </w:tc>
        <w:tc>
          <w:tcPr>
            <w:tcW w:w="4289" w:type="dxa"/>
            <w:shd w:val="clear" w:color="auto" w:fill="F2F2F2" w:themeFill="background1" w:themeFillShade="F2"/>
          </w:tcPr>
          <w:p w14:paraId="6FE3F35D"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b/>
                <w:sz w:val="22"/>
                <w:szCs w:val="22"/>
              </w:rPr>
            </w:pPr>
          </w:p>
        </w:tc>
      </w:tr>
      <w:tr w:rsidR="00C35FBE" w:rsidRPr="00C80670" w14:paraId="00E1877C" w14:textId="77777777" w:rsidTr="00BA0599">
        <w:trPr>
          <w:trHeight w:val="394"/>
        </w:trPr>
        <w:tc>
          <w:tcPr>
            <w:tcW w:w="3823" w:type="dxa"/>
          </w:tcPr>
          <w:p w14:paraId="615861CD"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N</w:t>
            </w:r>
            <w:r>
              <w:rPr>
                <w:rFonts w:asciiTheme="minorHAnsi" w:hAnsiTheme="minorHAnsi" w:cstheme="minorHAnsi"/>
                <w:sz w:val="22"/>
                <w:szCs w:val="22"/>
              </w:rPr>
              <w:t>o</w:t>
            </w:r>
            <w:r w:rsidRPr="00C80670">
              <w:rPr>
                <w:rFonts w:asciiTheme="minorHAnsi" w:hAnsiTheme="minorHAnsi" w:cstheme="minorHAnsi"/>
                <w:sz w:val="22"/>
                <w:szCs w:val="22"/>
              </w:rPr>
              <w:t xml:space="preserve">. of </w:t>
            </w:r>
            <w:r>
              <w:rPr>
                <w:rFonts w:asciiTheme="minorHAnsi" w:hAnsiTheme="minorHAnsi" w:cstheme="minorHAnsi"/>
                <w:sz w:val="22"/>
                <w:szCs w:val="22"/>
              </w:rPr>
              <w:t xml:space="preserve">students who </w:t>
            </w:r>
            <w:r w:rsidRPr="00C80670">
              <w:rPr>
                <w:rFonts w:asciiTheme="minorHAnsi" w:hAnsiTheme="minorHAnsi" w:cstheme="minorHAnsi"/>
                <w:sz w:val="22"/>
                <w:szCs w:val="22"/>
              </w:rPr>
              <w:t>submi</w:t>
            </w:r>
            <w:r>
              <w:rPr>
                <w:rFonts w:asciiTheme="minorHAnsi" w:hAnsiTheme="minorHAnsi" w:cstheme="minorHAnsi"/>
                <w:sz w:val="22"/>
                <w:szCs w:val="22"/>
              </w:rPr>
              <w:t>tted</w:t>
            </w:r>
            <w:r w:rsidRPr="00C80670">
              <w:rPr>
                <w:rFonts w:asciiTheme="minorHAnsi" w:hAnsiTheme="minorHAnsi" w:cstheme="minorHAnsi"/>
                <w:sz w:val="22"/>
                <w:szCs w:val="22"/>
              </w:rPr>
              <w:t>:</w:t>
            </w:r>
          </w:p>
        </w:tc>
        <w:tc>
          <w:tcPr>
            <w:tcW w:w="4289" w:type="dxa"/>
          </w:tcPr>
          <w:p w14:paraId="16ACDE86"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6 out of 28</w:t>
            </w:r>
          </w:p>
        </w:tc>
      </w:tr>
      <w:tr w:rsidR="00C35FBE" w:rsidRPr="00C80670" w14:paraId="7E5D9261" w14:textId="77777777" w:rsidTr="00BA0599">
        <w:trPr>
          <w:trHeight w:val="394"/>
        </w:trPr>
        <w:tc>
          <w:tcPr>
            <w:tcW w:w="3823" w:type="dxa"/>
          </w:tcPr>
          <w:p w14:paraId="67175A7D"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 of </w:t>
            </w:r>
            <w:r>
              <w:rPr>
                <w:rFonts w:asciiTheme="minorHAnsi" w:hAnsiTheme="minorHAnsi" w:cstheme="minorHAnsi"/>
                <w:sz w:val="22"/>
                <w:szCs w:val="22"/>
              </w:rPr>
              <w:t xml:space="preserve">students who </w:t>
            </w:r>
            <w:r w:rsidRPr="00C80670">
              <w:rPr>
                <w:rFonts w:asciiTheme="minorHAnsi" w:hAnsiTheme="minorHAnsi" w:cstheme="minorHAnsi"/>
                <w:sz w:val="22"/>
                <w:szCs w:val="22"/>
              </w:rPr>
              <w:t>submi</w:t>
            </w:r>
            <w:r>
              <w:rPr>
                <w:rFonts w:asciiTheme="minorHAnsi" w:hAnsiTheme="minorHAnsi" w:cstheme="minorHAnsi"/>
                <w:sz w:val="22"/>
                <w:szCs w:val="22"/>
              </w:rPr>
              <w:t>tted</w:t>
            </w:r>
            <w:r w:rsidRPr="00C80670">
              <w:rPr>
                <w:rFonts w:asciiTheme="minorHAnsi" w:hAnsiTheme="minorHAnsi" w:cstheme="minorHAnsi"/>
                <w:sz w:val="22"/>
                <w:szCs w:val="22"/>
              </w:rPr>
              <w:t>:</w:t>
            </w:r>
          </w:p>
        </w:tc>
        <w:tc>
          <w:tcPr>
            <w:tcW w:w="4289" w:type="dxa"/>
          </w:tcPr>
          <w:p w14:paraId="05F76154"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 21.4%</w:t>
            </w:r>
          </w:p>
        </w:tc>
      </w:tr>
      <w:tr w:rsidR="00C35FBE" w:rsidRPr="00C80670" w14:paraId="0026AD21" w14:textId="77777777" w:rsidTr="00BA0599">
        <w:trPr>
          <w:trHeight w:val="775"/>
        </w:trPr>
        <w:tc>
          <w:tcPr>
            <w:tcW w:w="3823" w:type="dxa"/>
          </w:tcPr>
          <w:p w14:paraId="66C57C49"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Average </w:t>
            </w:r>
            <w:r>
              <w:rPr>
                <w:rFonts w:asciiTheme="minorHAnsi" w:hAnsiTheme="minorHAnsi" w:cstheme="minorHAnsi"/>
                <w:sz w:val="22"/>
                <w:szCs w:val="22"/>
              </w:rPr>
              <w:t xml:space="preserve">quality of </w:t>
            </w:r>
            <w:r w:rsidRPr="00C80670">
              <w:rPr>
                <w:rFonts w:asciiTheme="minorHAnsi" w:hAnsiTheme="minorHAnsi" w:cstheme="minorHAnsi"/>
                <w:sz w:val="22"/>
                <w:szCs w:val="22"/>
              </w:rPr>
              <w:t xml:space="preserve">submissions: </w:t>
            </w:r>
          </w:p>
        </w:tc>
        <w:tc>
          <w:tcPr>
            <w:tcW w:w="4289" w:type="dxa"/>
          </w:tcPr>
          <w:p w14:paraId="413DEFD6"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7.4 (on a scale for 5 to 10 where 5 is very poor and 10 is excellent)</w:t>
            </w:r>
          </w:p>
        </w:tc>
      </w:tr>
    </w:tbl>
    <w:p w14:paraId="66CC69EE" w14:textId="77777777" w:rsidR="00C35FBE" w:rsidRPr="002B7768" w:rsidRDefault="00C35FBE" w:rsidP="00C35FBE">
      <w:pPr>
        <w:spacing w:before="100" w:beforeAutospacing="1" w:after="100" w:afterAutospacing="1" w:line="276" w:lineRule="auto"/>
        <w:rPr>
          <w:rFonts w:cstheme="minorHAnsi"/>
        </w:rPr>
      </w:pPr>
      <w:r>
        <w:rPr>
          <w:rFonts w:cstheme="minorHAnsi"/>
        </w:rPr>
        <w:t>Table 2: Number and quality of submissions to E-tivity 2</w:t>
      </w:r>
    </w:p>
    <w:p w14:paraId="4B08D057" w14:textId="1886CE80" w:rsidR="00C35FBE" w:rsidRDefault="00C35FBE" w:rsidP="00DB3BB7">
      <w:pPr>
        <w:spacing w:before="120" w:after="0" w:line="276" w:lineRule="auto"/>
        <w:rPr>
          <w:rFonts w:cstheme="minorHAnsi"/>
        </w:rPr>
      </w:pPr>
      <w:r w:rsidRPr="00C605D4">
        <w:rPr>
          <w:rFonts w:cstheme="minorHAnsi"/>
          <w:b/>
          <w:i/>
        </w:rPr>
        <w:t xml:space="preserve">E-tivity in </w:t>
      </w:r>
      <w:r>
        <w:rPr>
          <w:rFonts w:cstheme="minorHAnsi"/>
          <w:b/>
          <w:i/>
        </w:rPr>
        <w:t>T</w:t>
      </w:r>
      <w:r w:rsidRPr="00C605D4">
        <w:rPr>
          <w:rFonts w:cstheme="minorHAnsi"/>
          <w:b/>
          <w:i/>
        </w:rPr>
        <w:t>erm 2</w:t>
      </w:r>
      <w:r w:rsidRPr="00C605D4">
        <w:rPr>
          <w:rFonts w:cstheme="minorHAnsi"/>
          <w:i/>
        </w:rPr>
        <w:br/>
      </w:r>
      <w:r>
        <w:rPr>
          <w:rFonts w:cstheme="minorHAnsi"/>
        </w:rPr>
        <w:t>Term 2</w:t>
      </w:r>
      <w:r w:rsidRPr="00C80670">
        <w:rPr>
          <w:rFonts w:cstheme="minorHAnsi"/>
        </w:rPr>
        <w:t xml:space="preserve"> of the module </w:t>
      </w:r>
      <w:r>
        <w:rPr>
          <w:rFonts w:cstheme="minorHAnsi"/>
        </w:rPr>
        <w:t>focuses on</w:t>
      </w:r>
      <w:r w:rsidRPr="00C80670">
        <w:rPr>
          <w:rFonts w:cstheme="minorHAnsi"/>
        </w:rPr>
        <w:t xml:space="preserve"> a Live Client group project (PJ1), where students apply what they learnt in </w:t>
      </w:r>
      <w:r>
        <w:rPr>
          <w:rFonts w:cstheme="minorHAnsi"/>
        </w:rPr>
        <w:t>T</w:t>
      </w:r>
      <w:r w:rsidRPr="00C80670">
        <w:rPr>
          <w:rFonts w:cstheme="minorHAnsi"/>
        </w:rPr>
        <w:t xml:space="preserve">erm 1 to a real case, by interacting with a real client, and </w:t>
      </w:r>
      <w:r>
        <w:rPr>
          <w:rFonts w:cstheme="minorHAnsi"/>
        </w:rPr>
        <w:t xml:space="preserve">engaging </w:t>
      </w:r>
      <w:r w:rsidRPr="00C80670">
        <w:rPr>
          <w:rFonts w:cstheme="minorHAnsi"/>
        </w:rPr>
        <w:t xml:space="preserve">with tutor support in planned workshops. </w:t>
      </w:r>
      <w:r>
        <w:rPr>
          <w:rFonts w:cstheme="minorHAnsi"/>
        </w:rPr>
        <w:t xml:space="preserve"> </w:t>
      </w:r>
      <w:r w:rsidRPr="00C80670">
        <w:rPr>
          <w:rFonts w:cstheme="minorHAnsi"/>
        </w:rPr>
        <w:t>E-tivity</w:t>
      </w:r>
      <w:r>
        <w:rPr>
          <w:rFonts w:cstheme="minorHAnsi"/>
        </w:rPr>
        <w:t xml:space="preserve"> 3 came in </w:t>
      </w:r>
      <w:r w:rsidRPr="00C80670">
        <w:rPr>
          <w:rFonts w:cstheme="minorHAnsi"/>
        </w:rPr>
        <w:t>week 20,</w:t>
      </w:r>
      <w:r>
        <w:rPr>
          <w:rFonts w:cstheme="minorHAnsi"/>
        </w:rPr>
        <w:t xml:space="preserve"> and was</w:t>
      </w:r>
      <w:r w:rsidRPr="00C80670">
        <w:rPr>
          <w:rFonts w:cstheme="minorHAnsi"/>
        </w:rPr>
        <w:t xml:space="preserve"> directly related to the group task</w:t>
      </w:r>
      <w:r w:rsidR="004F6087">
        <w:rPr>
          <w:rFonts w:cstheme="minorHAnsi"/>
        </w:rPr>
        <w:t xml:space="preserve">, </w:t>
      </w:r>
      <w:r w:rsidRPr="00C80670">
        <w:rPr>
          <w:rFonts w:cstheme="minorHAnsi"/>
        </w:rPr>
        <w:t>contributing to PJ1</w:t>
      </w:r>
      <w:r w:rsidR="004F6087">
        <w:rPr>
          <w:rFonts w:cstheme="minorHAnsi"/>
        </w:rPr>
        <w:t xml:space="preserve"> and</w:t>
      </w:r>
      <w:r w:rsidRPr="00C80670">
        <w:rPr>
          <w:rFonts w:cstheme="minorHAnsi"/>
        </w:rPr>
        <w:t xml:space="preserve"> aligned to the</w:t>
      </w:r>
      <w:r>
        <w:rPr>
          <w:rFonts w:cstheme="minorHAnsi"/>
        </w:rPr>
        <w:t xml:space="preserve"> learning outcomes</w:t>
      </w:r>
      <w:r w:rsidRPr="00C80670">
        <w:rPr>
          <w:rFonts w:cstheme="minorHAnsi"/>
        </w:rPr>
        <w:t>.</w:t>
      </w:r>
    </w:p>
    <w:p w14:paraId="2C2D6BA7" w14:textId="77777777" w:rsidR="00C35FBE" w:rsidRPr="00C80670" w:rsidRDefault="00C35FBE" w:rsidP="00C35FBE">
      <w:pPr>
        <w:spacing w:before="100" w:beforeAutospacing="1" w:after="100" w:afterAutospacing="1" w:line="276" w:lineRule="auto"/>
        <w:rPr>
          <w:rFonts w:cstheme="minorHAnsi"/>
          <w:color w:val="000000"/>
        </w:rPr>
      </w:pPr>
      <w:r w:rsidRPr="00C80670">
        <w:rPr>
          <w:rFonts w:cstheme="minorHAnsi"/>
        </w:rPr>
        <w:t>Students had to act as consultants for the Live Client and select one out of four possible approach</w:t>
      </w:r>
      <w:r>
        <w:rPr>
          <w:rFonts w:cstheme="minorHAnsi"/>
        </w:rPr>
        <w:t>es</w:t>
      </w:r>
      <w:r w:rsidRPr="00C80670">
        <w:rPr>
          <w:rFonts w:cstheme="minorHAnsi"/>
        </w:rPr>
        <w:t>, to</w:t>
      </w:r>
      <w:r w:rsidRPr="00C80670">
        <w:rPr>
          <w:rFonts w:cstheme="minorHAnsi"/>
          <w:color w:val="000000"/>
        </w:rPr>
        <w:t xml:space="preserve"> support the client </w:t>
      </w:r>
      <w:r>
        <w:rPr>
          <w:rFonts w:cstheme="minorHAnsi"/>
          <w:color w:val="000000"/>
        </w:rPr>
        <w:t>i</w:t>
      </w:r>
      <w:r w:rsidRPr="00C80670">
        <w:rPr>
          <w:rFonts w:cstheme="minorHAnsi"/>
          <w:color w:val="000000"/>
        </w:rPr>
        <w:t>n business growth and strategy development. The four possible consulting approaches were in line with Kolb’s Learning Styles (</w:t>
      </w:r>
      <w:r w:rsidRPr="00C80670">
        <w:rPr>
          <w:rFonts w:cstheme="minorHAnsi"/>
        </w:rPr>
        <w:t>Kolb, 1984)</w:t>
      </w:r>
      <w:r w:rsidRPr="00C80670">
        <w:rPr>
          <w:rFonts w:cstheme="minorHAnsi"/>
          <w:color w:val="000000"/>
        </w:rPr>
        <w:t xml:space="preserve"> as </w:t>
      </w:r>
      <w:r>
        <w:rPr>
          <w:rFonts w:cstheme="minorHAnsi"/>
          <w:color w:val="000000"/>
        </w:rPr>
        <w:t>shown in Figure 2</w:t>
      </w:r>
      <w:r w:rsidRPr="00C80670">
        <w:rPr>
          <w:rFonts w:cstheme="minorHAnsi"/>
          <w:color w:val="000000"/>
        </w:rPr>
        <w:t>:</w:t>
      </w:r>
    </w:p>
    <w:p w14:paraId="7CEC93C0" w14:textId="77777777" w:rsidR="00C35FBE" w:rsidRDefault="00C35FBE" w:rsidP="00C35FBE">
      <w:pPr>
        <w:spacing w:after="0" w:line="276" w:lineRule="auto"/>
        <w:rPr>
          <w:rFonts w:cstheme="minorHAnsi"/>
        </w:rPr>
      </w:pPr>
      <w:r w:rsidRPr="00C80670">
        <w:rPr>
          <w:rFonts w:cstheme="minorHAnsi"/>
          <w:i/>
          <w:noProof/>
          <w:color w:val="000000"/>
        </w:rPr>
        <w:drawing>
          <wp:inline distT="0" distB="0" distL="0" distR="0" wp14:anchorId="5E601AAA" wp14:editId="4344E4B1">
            <wp:extent cx="2726690" cy="2051685"/>
            <wp:effectExtent l="0" t="0" r="0" b="5715"/>
            <wp:docPr id="9" name="Picture 9" descr="Kolb's Learn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726690" cy="2051685"/>
                    </a:xfrm>
                    <a:prstGeom prst="rect">
                      <a:avLst/>
                    </a:prstGeom>
                    <a:noFill/>
                    <a:ln>
                      <a:noFill/>
                    </a:ln>
                  </pic:spPr>
                </pic:pic>
              </a:graphicData>
            </a:graphic>
          </wp:inline>
        </w:drawing>
      </w:r>
    </w:p>
    <w:p w14:paraId="6EF8D00C" w14:textId="77777777" w:rsidR="00C35FBE" w:rsidRDefault="00C35FBE" w:rsidP="00C35FBE">
      <w:pPr>
        <w:spacing w:after="0" w:line="276" w:lineRule="auto"/>
        <w:rPr>
          <w:rFonts w:cstheme="minorHAnsi"/>
        </w:rPr>
      </w:pPr>
      <w:r>
        <w:rPr>
          <w:rFonts w:cstheme="minorHAnsi"/>
        </w:rPr>
        <w:lastRenderedPageBreak/>
        <w:t>Figure 2: Kolb’s Learning Styles</w:t>
      </w:r>
    </w:p>
    <w:p w14:paraId="5A525152" w14:textId="77777777" w:rsidR="00C35FBE" w:rsidRDefault="00C35FBE" w:rsidP="00C35FBE">
      <w:pPr>
        <w:spacing w:after="0" w:line="276" w:lineRule="auto"/>
        <w:rPr>
          <w:rFonts w:cstheme="minorHAnsi"/>
        </w:rPr>
      </w:pPr>
    </w:p>
    <w:p w14:paraId="2306A576" w14:textId="77777777" w:rsidR="00C35FBE" w:rsidRDefault="00C35FBE" w:rsidP="00C35FBE">
      <w:pPr>
        <w:spacing w:after="0" w:line="276" w:lineRule="auto"/>
        <w:rPr>
          <w:rFonts w:cstheme="minorHAnsi"/>
        </w:rPr>
      </w:pPr>
      <w:r w:rsidRPr="00C80670">
        <w:rPr>
          <w:rFonts w:cstheme="minorHAnsi"/>
        </w:rPr>
        <w:t xml:space="preserve">In addition to the </w:t>
      </w:r>
      <w:r>
        <w:rPr>
          <w:rFonts w:cstheme="minorHAnsi"/>
        </w:rPr>
        <w:t xml:space="preserve">choice of </w:t>
      </w:r>
      <w:r w:rsidRPr="00C80670">
        <w:rPr>
          <w:rFonts w:cstheme="minorHAnsi"/>
        </w:rPr>
        <w:t xml:space="preserve">consulting approach, </w:t>
      </w:r>
      <w:r>
        <w:rPr>
          <w:rFonts w:cstheme="minorHAnsi"/>
        </w:rPr>
        <w:t>E-tivity 3</w:t>
      </w:r>
      <w:r w:rsidRPr="00C80670">
        <w:rPr>
          <w:rFonts w:cstheme="minorHAnsi"/>
        </w:rPr>
        <w:t xml:space="preserve"> </w:t>
      </w:r>
      <w:r>
        <w:rPr>
          <w:rFonts w:cstheme="minorHAnsi"/>
        </w:rPr>
        <w:t xml:space="preserve">gave students a further choice in </w:t>
      </w:r>
    </w:p>
    <w:p w14:paraId="51065E35" w14:textId="77777777" w:rsidR="00C35FBE" w:rsidRPr="00C80670" w:rsidRDefault="00C35FBE" w:rsidP="00C35FBE">
      <w:pPr>
        <w:spacing w:after="0" w:line="276" w:lineRule="auto"/>
        <w:rPr>
          <w:rFonts w:cstheme="minorHAnsi"/>
        </w:rPr>
      </w:pPr>
      <w:r w:rsidRPr="00C80670">
        <w:rPr>
          <w:rFonts w:cstheme="minorHAnsi"/>
        </w:rPr>
        <w:t xml:space="preserve">depth of execution, taking into consideration Bloom’s taxonomy (Bloom, 1956). Indeed, each option had three specific questions that were related to Bloom’s taxonomy: </w:t>
      </w:r>
    </w:p>
    <w:p w14:paraId="354D7B57" w14:textId="77777777" w:rsidR="00173303" w:rsidRDefault="00C35FBE" w:rsidP="00173303">
      <w:pPr>
        <w:spacing w:before="120" w:after="0" w:line="276" w:lineRule="auto"/>
        <w:ind w:left="1440" w:firstLine="720"/>
        <w:rPr>
          <w:rFonts w:cstheme="minorHAnsi"/>
          <w:b/>
          <w:i/>
        </w:rPr>
      </w:pPr>
      <w:r w:rsidRPr="00C80670">
        <w:rPr>
          <w:rFonts w:cstheme="minorHAnsi"/>
          <w:b/>
          <w:i/>
        </w:rPr>
        <w:t>| recall/identify  | analyse/apply, | evaluate/create |</w:t>
      </w:r>
    </w:p>
    <w:p w14:paraId="7BDDEF1C" w14:textId="71D5E20A" w:rsidR="00C35FBE" w:rsidRPr="00C80670" w:rsidRDefault="00C35FBE" w:rsidP="00173303">
      <w:pPr>
        <w:spacing w:before="120" w:after="0" w:line="276" w:lineRule="auto"/>
        <w:rPr>
          <w:rFonts w:cstheme="minorHAnsi"/>
        </w:rPr>
      </w:pPr>
      <w:r w:rsidRPr="00C80670">
        <w:rPr>
          <w:rFonts w:cstheme="minorHAnsi"/>
        </w:rPr>
        <w:t xml:space="preserve">The idea underpinning the creation of a three-dimensional approach that combines Kolb’s cycle (Kolb, 1984) and </w:t>
      </w:r>
      <w:r>
        <w:rPr>
          <w:rFonts w:cstheme="minorHAnsi"/>
        </w:rPr>
        <w:t xml:space="preserve">depth </w:t>
      </w:r>
      <w:r w:rsidRPr="00C80670">
        <w:rPr>
          <w:rFonts w:cstheme="minorHAnsi"/>
        </w:rPr>
        <w:t xml:space="preserve">of execution, with Bloom’s taxonomy (Bloom, 1956), is rooted in </w:t>
      </w:r>
      <w:bookmarkStart w:id="35" w:name="_Hlk39494587"/>
      <w:proofErr w:type="spellStart"/>
      <w:r w:rsidRPr="00C80670">
        <w:rPr>
          <w:rFonts w:cstheme="minorHAnsi"/>
        </w:rPr>
        <w:t>Printrich’s</w:t>
      </w:r>
      <w:proofErr w:type="spellEnd"/>
      <w:r w:rsidRPr="00C80670">
        <w:rPr>
          <w:rFonts w:cstheme="minorHAnsi"/>
        </w:rPr>
        <w:t xml:space="preserve"> (1994) </w:t>
      </w:r>
      <w:bookmarkEnd w:id="35"/>
      <w:r>
        <w:rPr>
          <w:rFonts w:cstheme="minorHAnsi"/>
        </w:rPr>
        <w:t>M</w:t>
      </w:r>
      <w:r w:rsidRPr="00C80670">
        <w:rPr>
          <w:rFonts w:cstheme="minorHAnsi"/>
        </w:rPr>
        <w:t xml:space="preserve">otivated </w:t>
      </w:r>
      <w:r>
        <w:rPr>
          <w:rFonts w:cstheme="minorHAnsi"/>
        </w:rPr>
        <w:t>B</w:t>
      </w:r>
      <w:r w:rsidRPr="00C80670">
        <w:rPr>
          <w:rFonts w:cstheme="minorHAnsi"/>
        </w:rPr>
        <w:t xml:space="preserve">ehaviours model that considers three factors: </w:t>
      </w:r>
    </w:p>
    <w:p w14:paraId="0C2B09E0" w14:textId="77777777" w:rsidR="00C35FBE" w:rsidRPr="00970474" w:rsidRDefault="00C35FBE" w:rsidP="00804670">
      <w:pPr>
        <w:pStyle w:val="ListParagraph"/>
        <w:numPr>
          <w:ilvl w:val="0"/>
          <w:numId w:val="8"/>
        </w:numPr>
        <w:spacing w:after="0" w:line="276" w:lineRule="auto"/>
        <w:rPr>
          <w:rFonts w:cstheme="minorHAnsi"/>
        </w:rPr>
      </w:pPr>
      <w:r w:rsidRPr="00970474">
        <w:rPr>
          <w:rFonts w:cstheme="minorHAnsi"/>
        </w:rPr>
        <w:t xml:space="preserve">choice, </w:t>
      </w:r>
    </w:p>
    <w:p w14:paraId="1D0CFA66" w14:textId="5389AB27" w:rsidR="00173303" w:rsidRPr="00173303" w:rsidRDefault="00C35FBE" w:rsidP="00173303">
      <w:pPr>
        <w:pStyle w:val="ListParagraph"/>
        <w:numPr>
          <w:ilvl w:val="0"/>
          <w:numId w:val="8"/>
        </w:numPr>
        <w:spacing w:after="0" w:line="276" w:lineRule="auto"/>
        <w:rPr>
          <w:rFonts w:cstheme="minorHAnsi"/>
        </w:rPr>
      </w:pPr>
      <w:r w:rsidRPr="00C80670">
        <w:rPr>
          <w:rFonts w:cstheme="minorHAnsi"/>
        </w:rPr>
        <w:t>level of activity and</w:t>
      </w:r>
    </w:p>
    <w:p w14:paraId="61B7568F" w14:textId="77777777" w:rsidR="00C35FBE" w:rsidRPr="00C80670" w:rsidRDefault="00C35FBE" w:rsidP="00804670">
      <w:pPr>
        <w:pStyle w:val="ListParagraph"/>
        <w:numPr>
          <w:ilvl w:val="0"/>
          <w:numId w:val="8"/>
        </w:numPr>
        <w:spacing w:after="0" w:line="276" w:lineRule="auto"/>
        <w:rPr>
          <w:rFonts w:cstheme="minorHAnsi"/>
        </w:rPr>
      </w:pPr>
      <w:r w:rsidRPr="00C80670">
        <w:rPr>
          <w:rFonts w:cstheme="minorHAnsi"/>
        </w:rPr>
        <w:t>persistence.</w:t>
      </w:r>
    </w:p>
    <w:p w14:paraId="4B9C1C6A" w14:textId="2815FA50" w:rsidR="00C35FBE" w:rsidRPr="00DF03B0" w:rsidRDefault="00C35FBE" w:rsidP="00173303">
      <w:pPr>
        <w:pStyle w:val="p1"/>
        <w:shd w:val="clear" w:color="auto" w:fill="FFFFFF"/>
        <w:spacing w:before="120" w:beforeAutospacing="0" w:after="0" w:afterAutospacing="0" w:line="276" w:lineRule="auto"/>
        <w:rPr>
          <w:rFonts w:asciiTheme="minorHAnsi" w:eastAsiaTheme="minorHAnsi" w:hAnsiTheme="minorHAnsi" w:cstheme="minorHAnsi"/>
          <w:sz w:val="20"/>
          <w:szCs w:val="22"/>
          <w:lang w:eastAsia="en-US"/>
        </w:rPr>
      </w:pPr>
      <w:r w:rsidRPr="00C80670">
        <w:rPr>
          <w:rFonts w:asciiTheme="minorHAnsi" w:eastAsiaTheme="minorHAnsi" w:hAnsiTheme="minorHAnsi" w:cstheme="minorHAnsi"/>
          <w:sz w:val="22"/>
          <w:szCs w:val="22"/>
          <w:lang w:eastAsia="en-US"/>
        </w:rPr>
        <w:t>Indeed, the principle underpinning the design of this model was that if students can choose their optimal entry point into the activity, they should be facilitated to build self-confidence and enjoyment, as considered in the autotelic theory (Csikszentmihalyi, 1990), by creating a ‘flow’ condition, gratification and intrinsic motivation. Indeed, autotelic individuals appear to find flow experiences best when they are goal</w:t>
      </w:r>
      <w:r>
        <w:rPr>
          <w:rFonts w:asciiTheme="minorHAnsi" w:eastAsiaTheme="minorHAnsi" w:hAnsiTheme="minorHAnsi" w:cstheme="minorHAnsi"/>
          <w:sz w:val="22"/>
          <w:szCs w:val="22"/>
          <w:lang w:eastAsia="en-US"/>
        </w:rPr>
        <w:t>-</w:t>
      </w:r>
      <w:r w:rsidRPr="00C80670">
        <w:rPr>
          <w:rFonts w:asciiTheme="minorHAnsi" w:eastAsiaTheme="minorHAnsi" w:hAnsiTheme="minorHAnsi" w:cstheme="minorHAnsi"/>
          <w:sz w:val="22"/>
          <w:szCs w:val="22"/>
          <w:lang w:eastAsia="en-US"/>
        </w:rPr>
        <w:t>oriented with medium-difficulty tasks when skills and challenge are properly balanced</w:t>
      </w:r>
      <w:r>
        <w:rPr>
          <w:rFonts w:asciiTheme="minorHAnsi" w:eastAsiaTheme="minorHAnsi" w:hAnsiTheme="minorHAnsi" w:cstheme="minorHAnsi"/>
          <w:sz w:val="22"/>
          <w:szCs w:val="22"/>
          <w:lang w:eastAsia="en-US"/>
        </w:rPr>
        <w:t>.  T</w:t>
      </w:r>
      <w:r w:rsidRPr="00C80670">
        <w:rPr>
          <w:rFonts w:asciiTheme="minorHAnsi" w:eastAsiaTheme="minorHAnsi" w:hAnsiTheme="minorHAnsi" w:cstheme="minorHAnsi"/>
          <w:sz w:val="22"/>
          <w:szCs w:val="22"/>
          <w:lang w:eastAsia="en-US"/>
        </w:rPr>
        <w:t xml:space="preserve">hey base motivation on hope instead of fear, since the goal should be associated with a positive feeling. This </w:t>
      </w:r>
      <w:r>
        <w:rPr>
          <w:rFonts w:asciiTheme="minorHAnsi" w:eastAsiaTheme="minorHAnsi" w:hAnsiTheme="minorHAnsi" w:cstheme="minorHAnsi"/>
          <w:sz w:val="22"/>
          <w:szCs w:val="22"/>
          <w:lang w:eastAsia="en-US"/>
        </w:rPr>
        <w:t>conforms to</w:t>
      </w:r>
      <w:r w:rsidRPr="00C80670">
        <w:rPr>
          <w:rFonts w:asciiTheme="minorHAnsi" w:eastAsiaTheme="minorHAnsi" w:hAnsiTheme="minorHAnsi" w:cstheme="minorHAnsi"/>
          <w:sz w:val="22"/>
          <w:szCs w:val="22"/>
          <w:lang w:eastAsia="en-US"/>
        </w:rPr>
        <w:t xml:space="preserve"> a certain degree </w:t>
      </w:r>
      <w:r>
        <w:rPr>
          <w:rFonts w:asciiTheme="minorHAnsi" w:eastAsiaTheme="minorHAnsi" w:hAnsiTheme="minorHAnsi" w:cstheme="minorHAnsi"/>
          <w:sz w:val="22"/>
          <w:szCs w:val="22"/>
          <w:lang w:eastAsia="en-US"/>
        </w:rPr>
        <w:t xml:space="preserve">within </w:t>
      </w:r>
      <w:r w:rsidRPr="00C80670">
        <w:rPr>
          <w:rFonts w:asciiTheme="minorHAnsi" w:eastAsiaTheme="minorHAnsi" w:hAnsiTheme="minorHAnsi" w:cstheme="minorHAnsi"/>
          <w:sz w:val="22"/>
          <w:szCs w:val="22"/>
          <w:lang w:eastAsia="en-US"/>
        </w:rPr>
        <w:t>Covington and Roberts’ model (1994), as those who are motivated by fear of failure tend to avoid tasks. Eventually flow is facilitated by internally</w:t>
      </w:r>
      <w:r>
        <w:rPr>
          <w:rFonts w:asciiTheme="minorHAnsi" w:eastAsiaTheme="minorHAnsi" w:hAnsiTheme="minorHAnsi" w:cstheme="minorHAnsi"/>
          <w:sz w:val="22"/>
          <w:szCs w:val="22"/>
          <w:lang w:eastAsia="en-US"/>
        </w:rPr>
        <w:t>-</w:t>
      </w:r>
      <w:r w:rsidRPr="00C80670">
        <w:rPr>
          <w:rFonts w:asciiTheme="minorHAnsi" w:eastAsiaTheme="minorHAnsi" w:hAnsiTheme="minorHAnsi" w:cstheme="minorHAnsi"/>
          <w:sz w:val="22"/>
          <w:szCs w:val="22"/>
          <w:lang w:eastAsia="en-US"/>
        </w:rPr>
        <w:t xml:space="preserve">motivated activity, like curiosity, fun, </w:t>
      </w:r>
      <w:r>
        <w:rPr>
          <w:rFonts w:asciiTheme="minorHAnsi" w:eastAsiaTheme="minorHAnsi" w:hAnsiTheme="minorHAnsi" w:cstheme="minorHAnsi"/>
          <w:sz w:val="22"/>
          <w:szCs w:val="22"/>
          <w:lang w:eastAsia="en-US"/>
        </w:rPr>
        <w:t xml:space="preserve">a </w:t>
      </w:r>
      <w:r w:rsidRPr="00C80670">
        <w:rPr>
          <w:rFonts w:asciiTheme="minorHAnsi" w:eastAsiaTheme="minorHAnsi" w:hAnsiTheme="minorHAnsi" w:cstheme="minorHAnsi"/>
          <w:sz w:val="22"/>
          <w:szCs w:val="22"/>
          <w:lang w:eastAsia="en-US"/>
        </w:rPr>
        <w:t>need to explore the possibilities</w:t>
      </w:r>
      <w:r>
        <w:rPr>
          <w:rFonts w:asciiTheme="minorHAnsi" w:eastAsiaTheme="minorHAnsi" w:hAnsiTheme="minorHAnsi" w:cstheme="minorHAnsi"/>
          <w:sz w:val="22"/>
          <w:szCs w:val="22"/>
          <w:lang w:eastAsia="en-US"/>
        </w:rPr>
        <w:t xml:space="preserve">.  This contrasts with operating according to </w:t>
      </w:r>
      <w:r w:rsidRPr="00C80670">
        <w:rPr>
          <w:rFonts w:asciiTheme="minorHAnsi" w:eastAsiaTheme="minorHAnsi" w:hAnsiTheme="minorHAnsi" w:cstheme="minorHAnsi"/>
          <w:sz w:val="22"/>
          <w:szCs w:val="22"/>
          <w:lang w:eastAsia="en-US"/>
        </w:rPr>
        <w:t>an internalized standard of excellence like competing with others or yourself, or setting performance-oriented goals (Berger and Archer, 2018).</w:t>
      </w:r>
      <w:r>
        <w:rPr>
          <w:rFonts w:asciiTheme="minorHAnsi" w:eastAsiaTheme="minorHAnsi" w:hAnsiTheme="minorHAnsi" w:cstheme="minorHAnsi"/>
          <w:sz w:val="22"/>
          <w:szCs w:val="22"/>
          <w:lang w:eastAsia="en-US"/>
        </w:rPr>
        <w:t xml:space="preserve"> </w:t>
      </w:r>
      <w:r w:rsidRPr="00DF03B0">
        <w:rPr>
          <w:rFonts w:asciiTheme="minorHAnsi" w:hAnsiTheme="minorHAnsi" w:cstheme="minorHAnsi"/>
          <w:sz w:val="22"/>
        </w:rPr>
        <w:t xml:space="preserve">Hence, the proposed 3D model is an attempt to lower the barriers and facilitate the beginning of </w:t>
      </w:r>
      <w:r>
        <w:rPr>
          <w:rFonts w:asciiTheme="minorHAnsi" w:hAnsiTheme="minorHAnsi" w:cstheme="minorHAnsi"/>
          <w:sz w:val="22"/>
        </w:rPr>
        <w:t xml:space="preserve">the student- </w:t>
      </w:r>
      <w:r w:rsidRPr="00DF03B0">
        <w:rPr>
          <w:rFonts w:asciiTheme="minorHAnsi" w:hAnsiTheme="minorHAnsi" w:cstheme="minorHAnsi"/>
          <w:sz w:val="22"/>
        </w:rPr>
        <w:t>engagement process, making it accessible and bespoke, a process that can be considered a motivational design (</w:t>
      </w:r>
      <w:r w:rsidRPr="00104107">
        <w:rPr>
          <w:rFonts w:asciiTheme="minorHAnsi" w:hAnsiTheme="minorHAnsi" w:cstheme="minorHAnsi"/>
          <w:sz w:val="22"/>
        </w:rPr>
        <w:t>Simons et al.</w:t>
      </w:r>
      <w:r w:rsidRPr="00DF03B0">
        <w:rPr>
          <w:rFonts w:asciiTheme="minorHAnsi" w:hAnsiTheme="minorHAnsi" w:cstheme="minorHAnsi"/>
          <w:sz w:val="22"/>
        </w:rPr>
        <w:t xml:space="preserve"> 2000).</w:t>
      </w:r>
    </w:p>
    <w:p w14:paraId="3EFAF4A3" w14:textId="57968816" w:rsidR="00C35FBE" w:rsidRDefault="00C35FBE" w:rsidP="003A0A45">
      <w:pPr>
        <w:spacing w:before="120" w:after="0" w:line="276" w:lineRule="auto"/>
        <w:rPr>
          <w:rFonts w:cstheme="minorHAnsi"/>
        </w:rPr>
      </w:pPr>
      <w:r w:rsidRPr="00C80670">
        <w:rPr>
          <w:rFonts w:cstheme="minorHAnsi"/>
        </w:rPr>
        <w:t xml:space="preserve">Furthermore, Barnes </w:t>
      </w:r>
      <w:r w:rsidRPr="00C80670">
        <w:rPr>
          <w:rFonts w:cstheme="minorHAnsi"/>
          <w:i/>
        </w:rPr>
        <w:t xml:space="preserve">et al </w:t>
      </w:r>
      <w:r>
        <w:rPr>
          <w:rFonts w:cstheme="minorHAnsi"/>
          <w:i/>
        </w:rPr>
        <w:t>(</w:t>
      </w:r>
      <w:r w:rsidRPr="00C80670">
        <w:rPr>
          <w:rFonts w:cstheme="minorHAnsi"/>
        </w:rPr>
        <w:t>2008</w:t>
      </w:r>
      <w:r>
        <w:rPr>
          <w:rFonts w:cstheme="minorHAnsi"/>
        </w:rPr>
        <w:t xml:space="preserve">) argued that </w:t>
      </w:r>
      <w:r w:rsidRPr="00C80670">
        <w:rPr>
          <w:rFonts w:cstheme="minorHAnsi"/>
        </w:rPr>
        <w:t xml:space="preserve">students have different learning styles and to facilitate their motivation it is relevant to adapt to their styles (Tomlinson, 1996), </w:t>
      </w:r>
      <w:r>
        <w:rPr>
          <w:rFonts w:cstheme="minorHAnsi"/>
        </w:rPr>
        <w:t xml:space="preserve">the argument being that </w:t>
      </w:r>
      <w:r w:rsidRPr="00C80670">
        <w:rPr>
          <w:rFonts w:cstheme="minorHAnsi"/>
        </w:rPr>
        <w:t>there is a relationship between learning style and student enjoyment and therefore participation (Simpson and Du, 2004).</w:t>
      </w:r>
      <w:r>
        <w:rPr>
          <w:rFonts w:cstheme="minorHAnsi"/>
        </w:rPr>
        <w:t xml:space="preserve"> </w:t>
      </w:r>
      <w:r w:rsidRPr="00C80670">
        <w:rPr>
          <w:rFonts w:cstheme="minorHAnsi"/>
        </w:rPr>
        <w:t xml:space="preserve">According to Barnes (2004), referring to the Kolb’s learning Inventory, 64% of all students are </w:t>
      </w:r>
      <w:proofErr w:type="spellStart"/>
      <w:r w:rsidRPr="00C80670">
        <w:rPr>
          <w:rFonts w:cstheme="minorHAnsi"/>
        </w:rPr>
        <w:t>Divergers</w:t>
      </w:r>
      <w:proofErr w:type="spellEnd"/>
      <w:r w:rsidRPr="00C80670">
        <w:rPr>
          <w:rFonts w:cstheme="minorHAnsi"/>
        </w:rPr>
        <w:t xml:space="preserve"> (Type I)</w:t>
      </w:r>
      <w:r>
        <w:rPr>
          <w:rFonts w:cstheme="minorHAnsi"/>
        </w:rPr>
        <w:t>,</w:t>
      </w:r>
      <w:r w:rsidRPr="00C80670">
        <w:rPr>
          <w:rFonts w:cstheme="minorHAnsi"/>
        </w:rPr>
        <w:t xml:space="preserve"> while 32% are Assimilators (Type II) and the remaining 2% are Accommodators (Type IV) and </w:t>
      </w:r>
      <w:proofErr w:type="spellStart"/>
      <w:r w:rsidRPr="00C80670">
        <w:rPr>
          <w:rFonts w:cstheme="minorHAnsi"/>
        </w:rPr>
        <w:t>Converge</w:t>
      </w:r>
      <w:r>
        <w:rPr>
          <w:rFonts w:cstheme="minorHAnsi"/>
        </w:rPr>
        <w:t>r</w:t>
      </w:r>
      <w:r w:rsidRPr="00C80670">
        <w:rPr>
          <w:rFonts w:cstheme="minorHAnsi"/>
        </w:rPr>
        <w:t>s</w:t>
      </w:r>
      <w:proofErr w:type="spellEnd"/>
      <w:r w:rsidRPr="00C80670">
        <w:rPr>
          <w:rFonts w:cstheme="minorHAnsi"/>
        </w:rPr>
        <w:t xml:space="preserve"> (Type III) and 4% </w:t>
      </w:r>
      <w:r>
        <w:rPr>
          <w:rFonts w:cstheme="minorHAnsi"/>
        </w:rPr>
        <w:t xml:space="preserve">are </w:t>
      </w:r>
      <w:r w:rsidRPr="00C80670">
        <w:rPr>
          <w:rFonts w:cstheme="minorHAnsi"/>
        </w:rPr>
        <w:t>a combination of all</w:t>
      </w:r>
      <w:r w:rsidR="00104107">
        <w:rPr>
          <w:rFonts w:cstheme="minorHAnsi"/>
        </w:rPr>
        <w:t xml:space="preserve"> </w:t>
      </w:r>
      <w:r w:rsidRPr="00C80670">
        <w:rPr>
          <w:rFonts w:cstheme="minorHAnsi"/>
        </w:rPr>
        <w:t xml:space="preserve">four styles. </w:t>
      </w:r>
    </w:p>
    <w:p w14:paraId="3C87DACC" w14:textId="0762ACF8" w:rsidR="00C35FBE" w:rsidRDefault="00C35FBE" w:rsidP="003A0A45">
      <w:pPr>
        <w:spacing w:before="120" w:after="0" w:line="276" w:lineRule="auto"/>
        <w:rPr>
          <w:rFonts w:cstheme="minorHAnsi"/>
          <w:color w:val="000000"/>
        </w:rPr>
      </w:pPr>
      <w:r w:rsidRPr="00C80670">
        <w:rPr>
          <w:rFonts w:cstheme="minorHAnsi"/>
        </w:rPr>
        <w:t xml:space="preserve">The applicative and pragmatic nature of this </w:t>
      </w:r>
      <w:proofErr w:type="spellStart"/>
      <w:r w:rsidRPr="00C80670">
        <w:rPr>
          <w:rFonts w:cstheme="minorHAnsi"/>
        </w:rPr>
        <w:t>e-tivity</w:t>
      </w:r>
      <w:proofErr w:type="spellEnd"/>
      <w:r w:rsidRPr="00C80670">
        <w:rPr>
          <w:rFonts w:cstheme="minorHAnsi"/>
        </w:rPr>
        <w:t xml:space="preserve"> shows results that contradict Barnes’ conclusions, as shown in the chart below</w:t>
      </w:r>
      <w:r>
        <w:rPr>
          <w:rFonts w:cstheme="minorHAnsi"/>
        </w:rPr>
        <w:t xml:space="preserve"> (Figure 3) with </w:t>
      </w:r>
      <w:r w:rsidRPr="00C80670">
        <w:rPr>
          <w:rFonts w:cstheme="minorHAnsi"/>
        </w:rPr>
        <w:t>refere</w:t>
      </w:r>
      <w:r>
        <w:rPr>
          <w:rFonts w:cstheme="minorHAnsi"/>
        </w:rPr>
        <w:t>nce</w:t>
      </w:r>
      <w:r w:rsidRPr="00C80670">
        <w:rPr>
          <w:rFonts w:cstheme="minorHAnsi"/>
        </w:rPr>
        <w:t xml:space="preserve"> to this module’s students. Indeed, the majority of students (65%) chose option 4 (Type IV Accommodators)</w:t>
      </w:r>
      <w:r w:rsidRPr="00C80670">
        <w:rPr>
          <w:rFonts w:cstheme="minorHAnsi"/>
          <w:color w:val="000000"/>
        </w:rPr>
        <w:t xml:space="preserve"> and only 14% chose Type I </w:t>
      </w:r>
      <w:proofErr w:type="spellStart"/>
      <w:r w:rsidRPr="00C80670">
        <w:rPr>
          <w:rFonts w:cstheme="minorHAnsi"/>
          <w:color w:val="000000"/>
        </w:rPr>
        <w:t>Divergers</w:t>
      </w:r>
      <w:proofErr w:type="spellEnd"/>
      <w:r w:rsidRPr="00C80670">
        <w:rPr>
          <w:rFonts w:cstheme="minorHAnsi"/>
          <w:color w:val="000000"/>
        </w:rPr>
        <w:t>.</w:t>
      </w:r>
    </w:p>
    <w:p w14:paraId="314F39C9" w14:textId="4610CB4A" w:rsidR="00CC2BF0" w:rsidRDefault="00273B36" w:rsidP="00C35FBE">
      <w:pPr>
        <w:spacing w:before="100" w:beforeAutospacing="1" w:after="100" w:afterAutospacing="1" w:line="276" w:lineRule="auto"/>
        <w:rPr>
          <w:rFonts w:cstheme="minorHAnsi"/>
          <w:color w:val="000000"/>
        </w:rPr>
      </w:pPr>
      <w:r w:rsidRPr="00C80670">
        <w:rPr>
          <w:rFonts w:cstheme="minorHAnsi"/>
          <w:noProof/>
        </w:rPr>
        <w:drawing>
          <wp:inline distT="0" distB="0" distL="0" distR="0" wp14:anchorId="1CB49CFD" wp14:editId="5F91EB27">
            <wp:extent cx="5524500" cy="1734820"/>
            <wp:effectExtent l="0" t="0" r="0" b="17780"/>
            <wp:docPr id="10" name="Chart 10" descr="Kolb's learning inventory">
              <a:extLst xmlns:a="http://schemas.openxmlformats.org/drawingml/2006/main">
                <a:ext uri="{FF2B5EF4-FFF2-40B4-BE49-F238E27FC236}">
                  <a16:creationId xmlns:a16="http://schemas.microsoft.com/office/drawing/2014/main" id="{F6F3AC2B-098C-4028-873B-E3CC70577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2E185D2" w14:textId="282C051D" w:rsidR="00C35FBE" w:rsidRDefault="00C35FBE" w:rsidP="003A0A45">
      <w:pPr>
        <w:spacing w:after="0" w:line="276" w:lineRule="auto"/>
        <w:rPr>
          <w:rFonts w:cstheme="minorHAnsi"/>
          <w:i/>
          <w:color w:val="000000"/>
        </w:rPr>
      </w:pPr>
      <w:r>
        <w:rPr>
          <w:rFonts w:cstheme="minorHAnsi"/>
          <w:color w:val="000000"/>
        </w:rPr>
        <w:lastRenderedPageBreak/>
        <w:t xml:space="preserve">Figure </w:t>
      </w:r>
      <w:r w:rsidR="00CC2BF0">
        <w:rPr>
          <w:rFonts w:cstheme="minorHAnsi"/>
          <w:color w:val="000000"/>
        </w:rPr>
        <w:t>3</w:t>
      </w:r>
      <w:r>
        <w:rPr>
          <w:rFonts w:cstheme="minorHAnsi"/>
          <w:color w:val="000000"/>
        </w:rPr>
        <w:t xml:space="preserve">: </w:t>
      </w:r>
      <w:r w:rsidRPr="00C80670">
        <w:rPr>
          <w:rFonts w:cstheme="minorHAnsi"/>
        </w:rPr>
        <w:t xml:space="preserve">Kolb’s learning </w:t>
      </w:r>
      <w:r w:rsidR="009A785C">
        <w:rPr>
          <w:rFonts w:cstheme="minorHAnsi"/>
        </w:rPr>
        <w:t>i</w:t>
      </w:r>
      <w:r w:rsidRPr="00C80670">
        <w:rPr>
          <w:rFonts w:cstheme="minorHAnsi"/>
        </w:rPr>
        <w:t>nventor</w:t>
      </w:r>
      <w:r w:rsidR="00CC2BF0">
        <w:rPr>
          <w:rFonts w:cstheme="minorHAnsi"/>
        </w:rPr>
        <w:t>y</w:t>
      </w:r>
    </w:p>
    <w:p w14:paraId="60D7AE97" w14:textId="1D05B71C" w:rsidR="00C35FBE" w:rsidRDefault="00C35FBE" w:rsidP="00C35FBE">
      <w:pPr>
        <w:spacing w:before="100" w:beforeAutospacing="1" w:after="100" w:afterAutospacing="1" w:line="276" w:lineRule="auto"/>
        <w:rPr>
          <w:rFonts w:cstheme="minorHAnsi"/>
        </w:rPr>
      </w:pPr>
      <w:r w:rsidRPr="00C80670">
        <w:rPr>
          <w:rFonts w:cstheme="minorHAnsi"/>
        </w:rPr>
        <w:t>With the limitation of a single test and of a small cohort size, the application of the 3D model to</w:t>
      </w:r>
      <w:r>
        <w:rPr>
          <w:rFonts w:cstheme="minorHAnsi"/>
        </w:rPr>
        <w:t xml:space="preserve"> E-tivity 3</w:t>
      </w:r>
      <w:r w:rsidRPr="00C80670">
        <w:rPr>
          <w:rFonts w:cstheme="minorHAnsi"/>
        </w:rPr>
        <w:t xml:space="preserve"> has been encouraging</w:t>
      </w:r>
      <w:r>
        <w:rPr>
          <w:rFonts w:cstheme="minorHAnsi"/>
        </w:rPr>
        <w:t xml:space="preserve"> (See Table 3).  I</w:t>
      </w:r>
      <w:r w:rsidRPr="00C80670">
        <w:rPr>
          <w:rFonts w:cstheme="minorHAnsi"/>
        </w:rPr>
        <w:t xml:space="preserve">t seems to have revitalised students’ engagement and provided positive results, by allowing students to engage at the level they felt adequate, and to take responsibility </w:t>
      </w:r>
      <w:r>
        <w:rPr>
          <w:rFonts w:cstheme="minorHAnsi"/>
        </w:rPr>
        <w:t>for</w:t>
      </w:r>
      <w:r w:rsidRPr="00C80670">
        <w:rPr>
          <w:rFonts w:cstheme="minorHAnsi"/>
        </w:rPr>
        <w:t xml:space="preserve"> their learning. Indeed, the outcomes of this </w:t>
      </w:r>
      <w:proofErr w:type="spellStart"/>
      <w:r w:rsidRPr="00C80670">
        <w:rPr>
          <w:rFonts w:cstheme="minorHAnsi"/>
        </w:rPr>
        <w:t>e-tivity</w:t>
      </w:r>
      <w:proofErr w:type="spellEnd"/>
      <w:r>
        <w:rPr>
          <w:rFonts w:cstheme="minorHAnsi"/>
        </w:rPr>
        <w:t xml:space="preserve"> suggest that</w:t>
      </w:r>
      <w:r w:rsidRPr="00C80670">
        <w:rPr>
          <w:rFonts w:cstheme="minorHAnsi"/>
        </w:rPr>
        <w:t xml:space="preserve"> simulations and real situation scenarios </w:t>
      </w:r>
      <w:r w:rsidR="0086629B">
        <w:rPr>
          <w:rFonts w:cstheme="minorHAnsi"/>
        </w:rPr>
        <w:t>are</w:t>
      </w:r>
      <w:r w:rsidRPr="00C80670">
        <w:rPr>
          <w:rFonts w:cstheme="minorHAnsi"/>
        </w:rPr>
        <w:t xml:space="preserve"> </w:t>
      </w:r>
      <w:r w:rsidR="0086629B">
        <w:rPr>
          <w:rFonts w:cstheme="minorHAnsi"/>
        </w:rPr>
        <w:t>g</w:t>
      </w:r>
      <w:r w:rsidRPr="00C80670">
        <w:rPr>
          <w:rFonts w:cstheme="minorHAnsi"/>
        </w:rPr>
        <w:t>ood choice</w:t>
      </w:r>
      <w:r w:rsidR="0086629B">
        <w:rPr>
          <w:rFonts w:cstheme="minorHAnsi"/>
        </w:rPr>
        <w:t>s</w:t>
      </w:r>
      <w:r w:rsidRPr="00C80670">
        <w:rPr>
          <w:rFonts w:cstheme="minorHAnsi"/>
        </w:rPr>
        <w:t xml:space="preserve"> for Accommodators (Type IV), </w:t>
      </w:r>
      <w:r>
        <w:rPr>
          <w:rFonts w:cstheme="minorHAnsi"/>
        </w:rPr>
        <w:t>and that</w:t>
      </w:r>
      <w:r w:rsidRPr="00C80670">
        <w:rPr>
          <w:rFonts w:cstheme="minorHAnsi"/>
        </w:rPr>
        <w:t xml:space="preserve"> analysing factors and their impact on the future is good for Assimilators (Type II) (Andrade, 2007).</w:t>
      </w:r>
    </w:p>
    <w:tbl>
      <w:tblPr>
        <w:tblStyle w:val="TableGrid"/>
        <w:tblW w:w="0" w:type="auto"/>
        <w:tblLook w:val="04A0" w:firstRow="1" w:lastRow="0" w:firstColumn="1" w:lastColumn="0" w:noHBand="0" w:noVBand="1"/>
      </w:tblPr>
      <w:tblGrid>
        <w:gridCol w:w="4551"/>
        <w:gridCol w:w="4465"/>
      </w:tblGrid>
      <w:tr w:rsidR="00C35FBE" w:rsidRPr="00C80670" w14:paraId="2AA42245" w14:textId="77777777" w:rsidTr="00BA0599">
        <w:tc>
          <w:tcPr>
            <w:tcW w:w="4551" w:type="dxa"/>
            <w:shd w:val="clear" w:color="auto" w:fill="F2F2F2" w:themeFill="background1" w:themeFillShade="F2"/>
          </w:tcPr>
          <w:p w14:paraId="4D51C6DF"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b/>
                <w:sz w:val="22"/>
                <w:szCs w:val="22"/>
              </w:rPr>
              <w:t>E-tivity 3 – week 20</w:t>
            </w:r>
          </w:p>
        </w:tc>
        <w:tc>
          <w:tcPr>
            <w:tcW w:w="4465" w:type="dxa"/>
            <w:shd w:val="clear" w:color="auto" w:fill="F2F2F2" w:themeFill="background1" w:themeFillShade="F2"/>
          </w:tcPr>
          <w:p w14:paraId="5547480E"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b/>
                <w:sz w:val="22"/>
                <w:szCs w:val="22"/>
              </w:rPr>
            </w:pPr>
          </w:p>
        </w:tc>
      </w:tr>
      <w:tr w:rsidR="00C35FBE" w:rsidRPr="00C80670" w14:paraId="70F89E2C" w14:textId="77777777" w:rsidTr="00BA0599">
        <w:trPr>
          <w:trHeight w:val="383"/>
        </w:trPr>
        <w:tc>
          <w:tcPr>
            <w:tcW w:w="4551" w:type="dxa"/>
          </w:tcPr>
          <w:p w14:paraId="75C37B18"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t>No. of students who submitted</w:t>
            </w:r>
          </w:p>
        </w:tc>
        <w:tc>
          <w:tcPr>
            <w:tcW w:w="4465" w:type="dxa"/>
          </w:tcPr>
          <w:p w14:paraId="6756333D"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t>14 out of 28</w:t>
            </w:r>
          </w:p>
        </w:tc>
      </w:tr>
      <w:tr w:rsidR="00C35FBE" w:rsidRPr="00C80670" w14:paraId="261ED879" w14:textId="77777777" w:rsidTr="00BA0599">
        <w:trPr>
          <w:trHeight w:val="417"/>
        </w:trPr>
        <w:tc>
          <w:tcPr>
            <w:tcW w:w="4551" w:type="dxa"/>
          </w:tcPr>
          <w:p w14:paraId="0CD8F739"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 of </w:t>
            </w:r>
            <w:r>
              <w:rPr>
                <w:rFonts w:asciiTheme="minorHAnsi" w:hAnsiTheme="minorHAnsi" w:cstheme="minorHAnsi"/>
                <w:sz w:val="22"/>
                <w:szCs w:val="22"/>
              </w:rPr>
              <w:t xml:space="preserve">students who </w:t>
            </w:r>
            <w:r w:rsidRPr="00C80670">
              <w:rPr>
                <w:rFonts w:asciiTheme="minorHAnsi" w:hAnsiTheme="minorHAnsi" w:cstheme="minorHAnsi"/>
                <w:sz w:val="22"/>
                <w:szCs w:val="22"/>
              </w:rPr>
              <w:t>submi</w:t>
            </w:r>
            <w:r>
              <w:rPr>
                <w:rFonts w:asciiTheme="minorHAnsi" w:hAnsiTheme="minorHAnsi" w:cstheme="minorHAnsi"/>
                <w:sz w:val="22"/>
                <w:szCs w:val="22"/>
              </w:rPr>
              <w:t>tted</w:t>
            </w:r>
            <w:r w:rsidRPr="00C80670">
              <w:rPr>
                <w:rFonts w:asciiTheme="minorHAnsi" w:hAnsiTheme="minorHAnsi" w:cstheme="minorHAnsi"/>
                <w:sz w:val="22"/>
                <w:szCs w:val="22"/>
              </w:rPr>
              <w:t>:</w:t>
            </w:r>
          </w:p>
        </w:tc>
        <w:tc>
          <w:tcPr>
            <w:tcW w:w="4465" w:type="dxa"/>
          </w:tcPr>
          <w:p w14:paraId="7A90F549"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t>50%</w:t>
            </w:r>
          </w:p>
        </w:tc>
      </w:tr>
      <w:tr w:rsidR="00C35FBE" w:rsidRPr="00C80670" w14:paraId="2E32BBAA" w14:textId="77777777" w:rsidTr="00BA0599">
        <w:tc>
          <w:tcPr>
            <w:tcW w:w="4551" w:type="dxa"/>
          </w:tcPr>
          <w:p w14:paraId="0863639E"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sidRPr="00C80670">
              <w:rPr>
                <w:rFonts w:asciiTheme="minorHAnsi" w:hAnsiTheme="minorHAnsi" w:cstheme="minorHAnsi"/>
                <w:sz w:val="22"/>
                <w:szCs w:val="22"/>
              </w:rPr>
              <w:t xml:space="preserve">Average </w:t>
            </w:r>
            <w:r>
              <w:rPr>
                <w:rFonts w:asciiTheme="minorHAnsi" w:hAnsiTheme="minorHAnsi" w:cstheme="minorHAnsi"/>
                <w:sz w:val="22"/>
                <w:szCs w:val="22"/>
              </w:rPr>
              <w:t xml:space="preserve">quality of </w:t>
            </w:r>
            <w:r w:rsidRPr="00C80670">
              <w:rPr>
                <w:rFonts w:asciiTheme="minorHAnsi" w:hAnsiTheme="minorHAnsi" w:cstheme="minorHAnsi"/>
                <w:sz w:val="22"/>
                <w:szCs w:val="22"/>
              </w:rPr>
              <w:t>submissions</w:t>
            </w:r>
            <w:r>
              <w:rPr>
                <w:rFonts w:asciiTheme="minorHAnsi" w:hAnsiTheme="minorHAnsi" w:cstheme="minorHAnsi"/>
                <w:sz w:val="22"/>
                <w:szCs w:val="22"/>
              </w:rPr>
              <w:t>:</w:t>
            </w:r>
          </w:p>
        </w:tc>
        <w:tc>
          <w:tcPr>
            <w:tcW w:w="4465" w:type="dxa"/>
          </w:tcPr>
          <w:p w14:paraId="67F146B7" w14:textId="77777777" w:rsidR="00C35FBE" w:rsidRPr="00C80670" w:rsidRDefault="00C35FBE" w:rsidP="00BA0599">
            <w:pPr>
              <w:pStyle w:val="Default"/>
              <w:spacing w:before="100" w:beforeAutospacing="1" w:after="100" w:afterAutospacing="1" w:line="276" w:lineRule="auto"/>
              <w:rPr>
                <w:rFonts w:asciiTheme="minorHAnsi" w:hAnsiTheme="minorHAnsi" w:cstheme="minorHAnsi"/>
                <w:sz w:val="22"/>
                <w:szCs w:val="22"/>
              </w:rPr>
            </w:pPr>
            <w:r>
              <w:rPr>
                <w:rFonts w:asciiTheme="minorHAnsi" w:hAnsiTheme="minorHAnsi" w:cstheme="minorHAnsi"/>
                <w:sz w:val="22"/>
                <w:szCs w:val="22"/>
              </w:rPr>
              <w:t xml:space="preserve">7.5 </w:t>
            </w:r>
            <w:r w:rsidRPr="00C80670">
              <w:rPr>
                <w:rFonts w:asciiTheme="minorHAnsi" w:hAnsiTheme="minorHAnsi" w:cstheme="minorHAnsi"/>
                <w:sz w:val="22"/>
                <w:szCs w:val="22"/>
              </w:rPr>
              <w:t>(on a scale from 5 to 10 where 5 is very poor and 10 is excellent)</w:t>
            </w:r>
          </w:p>
        </w:tc>
      </w:tr>
    </w:tbl>
    <w:p w14:paraId="6B5632C9" w14:textId="77777777" w:rsidR="00C35FBE" w:rsidRDefault="00C35FBE" w:rsidP="00C35FBE">
      <w:pPr>
        <w:spacing w:before="100" w:beforeAutospacing="1" w:after="100" w:afterAutospacing="1" w:line="276" w:lineRule="auto"/>
        <w:rPr>
          <w:rFonts w:cstheme="minorHAnsi"/>
        </w:rPr>
      </w:pPr>
      <w:r>
        <w:rPr>
          <w:rFonts w:cstheme="minorHAnsi"/>
        </w:rPr>
        <w:t>Table 3: Number and quality of submissions to E-tivity 3</w:t>
      </w:r>
    </w:p>
    <w:p w14:paraId="64E7348A" w14:textId="77777777" w:rsidR="00C35FBE" w:rsidRPr="0007701D" w:rsidRDefault="00C35FBE" w:rsidP="00DB3BB7">
      <w:pPr>
        <w:spacing w:before="120" w:after="0" w:line="276" w:lineRule="auto"/>
        <w:rPr>
          <w:rFonts w:cstheme="minorHAnsi"/>
          <w:b/>
          <w:sz w:val="24"/>
        </w:rPr>
      </w:pPr>
      <w:r w:rsidRPr="0007701D">
        <w:rPr>
          <w:rFonts w:cstheme="minorHAnsi"/>
          <w:b/>
          <w:sz w:val="24"/>
        </w:rPr>
        <w:t>Peer evaluation</w:t>
      </w:r>
    </w:p>
    <w:p w14:paraId="14D78527" w14:textId="77777777" w:rsidR="00C35FBE" w:rsidRDefault="00C35FBE" w:rsidP="00DB3BB7">
      <w:pPr>
        <w:spacing w:before="120" w:after="0" w:line="276" w:lineRule="auto"/>
        <w:rPr>
          <w:rFonts w:cstheme="minorHAnsi"/>
        </w:rPr>
      </w:pPr>
      <w:r w:rsidRPr="00C80670">
        <w:rPr>
          <w:rFonts w:cstheme="minorHAnsi"/>
        </w:rPr>
        <w:t>To assess the effectiveness and the results of th</w:t>
      </w:r>
      <w:r>
        <w:rPr>
          <w:rFonts w:cstheme="minorHAnsi"/>
        </w:rPr>
        <w:t>e</w:t>
      </w:r>
      <w:r w:rsidRPr="00C80670">
        <w:rPr>
          <w:rFonts w:cstheme="minorHAnsi"/>
        </w:rPr>
        <w:t xml:space="preserve"> three e-</w:t>
      </w:r>
      <w:proofErr w:type="spellStart"/>
      <w:r w:rsidRPr="00C80670">
        <w:rPr>
          <w:rFonts w:cstheme="minorHAnsi"/>
        </w:rPr>
        <w:t>tivities</w:t>
      </w:r>
      <w:proofErr w:type="spellEnd"/>
      <w:r>
        <w:rPr>
          <w:rFonts w:cstheme="minorHAnsi"/>
        </w:rPr>
        <w:t>,</w:t>
      </w:r>
      <w:r w:rsidRPr="00C80670">
        <w:rPr>
          <w:rFonts w:cstheme="minorHAnsi"/>
        </w:rPr>
        <w:t xml:space="preserve"> and the potential</w:t>
      </w:r>
      <w:r>
        <w:rPr>
          <w:rFonts w:cstheme="minorHAnsi"/>
        </w:rPr>
        <w:t xml:space="preserve"> improvement</w:t>
      </w:r>
      <w:r w:rsidRPr="00C80670">
        <w:rPr>
          <w:rFonts w:cstheme="minorHAnsi"/>
        </w:rPr>
        <w:t xml:space="preserve"> related to the application of the 3D model, a </w:t>
      </w:r>
      <w:r>
        <w:rPr>
          <w:rFonts w:cstheme="minorHAnsi"/>
        </w:rPr>
        <w:t>peer evaluation of the activity</w:t>
      </w:r>
      <w:r w:rsidRPr="00C80670">
        <w:rPr>
          <w:rFonts w:cstheme="minorHAnsi"/>
        </w:rPr>
        <w:t xml:space="preserve"> </w:t>
      </w:r>
      <w:r>
        <w:rPr>
          <w:rFonts w:cstheme="minorHAnsi"/>
        </w:rPr>
        <w:t>was</w:t>
      </w:r>
      <w:r w:rsidRPr="00C80670">
        <w:rPr>
          <w:rFonts w:cstheme="minorHAnsi"/>
        </w:rPr>
        <w:t xml:space="preserve"> arranged. The </w:t>
      </w:r>
      <w:r>
        <w:rPr>
          <w:rFonts w:cstheme="minorHAnsi"/>
        </w:rPr>
        <w:t>e</w:t>
      </w:r>
      <w:r w:rsidRPr="00C80670">
        <w:rPr>
          <w:rFonts w:cstheme="minorHAnsi"/>
        </w:rPr>
        <w:t>xternal had access to the N</w:t>
      </w:r>
      <w:r>
        <w:rPr>
          <w:rFonts w:cstheme="minorHAnsi"/>
        </w:rPr>
        <w:t>ILE</w:t>
      </w:r>
      <w:r w:rsidRPr="00C80670">
        <w:rPr>
          <w:rFonts w:cstheme="minorHAnsi"/>
        </w:rPr>
        <w:t xml:space="preserve"> site and statistics and </w:t>
      </w:r>
      <w:r>
        <w:rPr>
          <w:rFonts w:cstheme="minorHAnsi"/>
        </w:rPr>
        <w:t xml:space="preserve">to </w:t>
      </w:r>
      <w:r w:rsidRPr="00C80670">
        <w:rPr>
          <w:rFonts w:cstheme="minorHAnsi"/>
        </w:rPr>
        <w:t xml:space="preserve">the communications </w:t>
      </w:r>
      <w:r>
        <w:rPr>
          <w:rFonts w:cstheme="minorHAnsi"/>
        </w:rPr>
        <w:t>with</w:t>
      </w:r>
      <w:r w:rsidRPr="00C80670">
        <w:rPr>
          <w:rFonts w:cstheme="minorHAnsi"/>
        </w:rPr>
        <w:t xml:space="preserve"> students in </w:t>
      </w:r>
      <w:r>
        <w:rPr>
          <w:rFonts w:cstheme="minorHAnsi"/>
        </w:rPr>
        <w:t>the form</w:t>
      </w:r>
      <w:r w:rsidRPr="00C80670">
        <w:rPr>
          <w:rFonts w:cstheme="minorHAnsi"/>
        </w:rPr>
        <w:t xml:space="preserve"> of both announcements and </w:t>
      </w:r>
      <w:r>
        <w:rPr>
          <w:rFonts w:cstheme="minorHAnsi"/>
        </w:rPr>
        <w:t xml:space="preserve">the </w:t>
      </w:r>
      <w:proofErr w:type="spellStart"/>
      <w:r w:rsidRPr="00C80670">
        <w:rPr>
          <w:rFonts w:cstheme="minorHAnsi"/>
        </w:rPr>
        <w:t>e-tivit</w:t>
      </w:r>
      <w:r>
        <w:rPr>
          <w:rFonts w:cstheme="minorHAnsi"/>
        </w:rPr>
        <w:t>y</w:t>
      </w:r>
      <w:proofErr w:type="spellEnd"/>
      <w:r w:rsidRPr="00C80670">
        <w:rPr>
          <w:rFonts w:cstheme="minorHAnsi"/>
        </w:rPr>
        <w:t xml:space="preserve"> </w:t>
      </w:r>
      <w:r>
        <w:rPr>
          <w:rFonts w:cstheme="minorHAnsi"/>
        </w:rPr>
        <w:t>instruct</w:t>
      </w:r>
      <w:r w:rsidRPr="00C80670">
        <w:rPr>
          <w:rFonts w:cstheme="minorHAnsi"/>
        </w:rPr>
        <w:t>ion</w:t>
      </w:r>
      <w:r>
        <w:rPr>
          <w:rFonts w:cstheme="minorHAnsi"/>
        </w:rPr>
        <w:t>s</w:t>
      </w:r>
      <w:r w:rsidRPr="00C80670">
        <w:rPr>
          <w:rFonts w:cstheme="minorHAnsi"/>
        </w:rPr>
        <w:t xml:space="preserve">. A meeting </w:t>
      </w:r>
      <w:r>
        <w:rPr>
          <w:rFonts w:cstheme="minorHAnsi"/>
        </w:rPr>
        <w:t>was</w:t>
      </w:r>
      <w:r w:rsidRPr="00C80670">
        <w:rPr>
          <w:rFonts w:cstheme="minorHAnsi"/>
        </w:rPr>
        <w:t xml:space="preserve"> set to clarify the design of the </w:t>
      </w:r>
      <w:r>
        <w:rPr>
          <w:rFonts w:cstheme="minorHAnsi"/>
        </w:rPr>
        <w:t>course</w:t>
      </w:r>
      <w:r w:rsidRPr="00C80670">
        <w:rPr>
          <w:rFonts w:cstheme="minorHAnsi"/>
        </w:rPr>
        <w:t xml:space="preserve"> and storyboard as well as the learning o</w:t>
      </w:r>
      <w:r>
        <w:rPr>
          <w:rFonts w:cstheme="minorHAnsi"/>
        </w:rPr>
        <w:t>utcomes</w:t>
      </w:r>
      <w:r w:rsidRPr="00C80670">
        <w:rPr>
          <w:rFonts w:cstheme="minorHAnsi"/>
        </w:rPr>
        <w:t xml:space="preserve">. The </w:t>
      </w:r>
      <w:r>
        <w:rPr>
          <w:rFonts w:cstheme="minorHAnsi"/>
        </w:rPr>
        <w:t>external</w:t>
      </w:r>
      <w:r w:rsidRPr="00C80670">
        <w:rPr>
          <w:rFonts w:cstheme="minorHAnsi"/>
        </w:rPr>
        <w:t xml:space="preserve"> confirmed the correctness of the communication to the students and raised some concerns o</w:t>
      </w:r>
      <w:r>
        <w:rPr>
          <w:rFonts w:cstheme="minorHAnsi"/>
        </w:rPr>
        <w:t>ver</w:t>
      </w:r>
      <w:r w:rsidRPr="00C80670">
        <w:rPr>
          <w:rFonts w:cstheme="minorHAnsi"/>
        </w:rPr>
        <w:t xml:space="preserve"> the amount of submissions, in particular </w:t>
      </w:r>
      <w:r>
        <w:rPr>
          <w:rFonts w:cstheme="minorHAnsi"/>
        </w:rPr>
        <w:t>for</w:t>
      </w:r>
      <w:r w:rsidRPr="00C80670">
        <w:rPr>
          <w:rFonts w:cstheme="minorHAnsi"/>
        </w:rPr>
        <w:t xml:space="preserve"> </w:t>
      </w:r>
      <w:r>
        <w:rPr>
          <w:rFonts w:cstheme="minorHAnsi"/>
        </w:rPr>
        <w:t>E-tivity 2</w:t>
      </w:r>
      <w:r w:rsidRPr="00C80670">
        <w:rPr>
          <w:rFonts w:cstheme="minorHAnsi"/>
        </w:rPr>
        <w:t>.</w:t>
      </w:r>
    </w:p>
    <w:p w14:paraId="2B1BD5AD" w14:textId="77777777" w:rsidR="00C35FBE" w:rsidRDefault="00C35FBE" w:rsidP="00C35FBE">
      <w:pPr>
        <w:spacing w:before="100" w:beforeAutospacing="1" w:after="100" w:afterAutospacing="1" w:line="276" w:lineRule="auto"/>
        <w:rPr>
          <w:rFonts w:cstheme="minorHAnsi"/>
        </w:rPr>
      </w:pPr>
      <w:r w:rsidRPr="00C80670">
        <w:rPr>
          <w:rFonts w:cstheme="minorHAnsi"/>
        </w:rPr>
        <w:t xml:space="preserve">Furthermore </w:t>
      </w:r>
      <w:r>
        <w:rPr>
          <w:rFonts w:cstheme="minorHAnsi"/>
        </w:rPr>
        <w:t xml:space="preserve">the judgement was that </w:t>
      </w:r>
      <w:r w:rsidRPr="00C80670">
        <w:rPr>
          <w:rFonts w:cstheme="minorHAnsi"/>
        </w:rPr>
        <w:t>the e-</w:t>
      </w:r>
      <w:proofErr w:type="spellStart"/>
      <w:r w:rsidRPr="00C80670">
        <w:rPr>
          <w:rFonts w:cstheme="minorHAnsi"/>
        </w:rPr>
        <w:t>tivities</w:t>
      </w:r>
      <w:proofErr w:type="spellEnd"/>
      <w:r w:rsidRPr="00C80670">
        <w:rPr>
          <w:rFonts w:cstheme="minorHAnsi"/>
        </w:rPr>
        <w:t xml:space="preserve"> ha</w:t>
      </w:r>
      <w:r>
        <w:rPr>
          <w:rFonts w:cstheme="minorHAnsi"/>
        </w:rPr>
        <w:t>d</w:t>
      </w:r>
      <w:r w:rsidRPr="00C80670">
        <w:rPr>
          <w:rFonts w:cstheme="minorHAnsi"/>
        </w:rPr>
        <w:t xml:space="preserve"> been properly communicated and effectively explained, </w:t>
      </w:r>
      <w:r>
        <w:rPr>
          <w:rFonts w:cstheme="minorHAnsi"/>
        </w:rPr>
        <w:t xml:space="preserve">through </w:t>
      </w:r>
      <w:r w:rsidRPr="00C80670">
        <w:rPr>
          <w:rFonts w:cstheme="minorHAnsi"/>
        </w:rPr>
        <w:t xml:space="preserve">multichannel communication, reaching each student </w:t>
      </w:r>
      <w:r>
        <w:rPr>
          <w:rFonts w:cstheme="minorHAnsi"/>
        </w:rPr>
        <w:t>through</w:t>
      </w:r>
      <w:r w:rsidRPr="00C80670">
        <w:rPr>
          <w:rFonts w:cstheme="minorHAnsi"/>
        </w:rPr>
        <w:t xml:space="preserve"> N</w:t>
      </w:r>
      <w:r>
        <w:rPr>
          <w:rFonts w:cstheme="minorHAnsi"/>
        </w:rPr>
        <w:t>ILE</w:t>
      </w:r>
      <w:r w:rsidRPr="00C80670">
        <w:rPr>
          <w:rFonts w:cstheme="minorHAnsi"/>
        </w:rPr>
        <w:t xml:space="preserve"> announcements, emails and in</w:t>
      </w:r>
      <w:r>
        <w:rPr>
          <w:rFonts w:cstheme="minorHAnsi"/>
        </w:rPr>
        <w:t>-</w:t>
      </w:r>
      <w:r w:rsidRPr="00C80670">
        <w:rPr>
          <w:rFonts w:cstheme="minorHAnsi"/>
        </w:rPr>
        <w:t>class communicat</w:t>
      </w:r>
      <w:r>
        <w:rPr>
          <w:rFonts w:cstheme="minorHAnsi"/>
        </w:rPr>
        <w:t>ion</w:t>
      </w:r>
      <w:r w:rsidRPr="00C80670">
        <w:rPr>
          <w:rFonts w:cstheme="minorHAnsi"/>
        </w:rPr>
        <w:t xml:space="preserve">. The communication </w:t>
      </w:r>
      <w:r>
        <w:rPr>
          <w:rFonts w:cstheme="minorHAnsi"/>
        </w:rPr>
        <w:t>was</w:t>
      </w:r>
      <w:r w:rsidRPr="00C80670">
        <w:rPr>
          <w:rFonts w:cstheme="minorHAnsi"/>
        </w:rPr>
        <w:t xml:space="preserve"> clear and comprehensive </w:t>
      </w:r>
      <w:r>
        <w:rPr>
          <w:rFonts w:cstheme="minorHAnsi"/>
        </w:rPr>
        <w:t>including</w:t>
      </w:r>
      <w:r w:rsidRPr="00C80670">
        <w:rPr>
          <w:rFonts w:cstheme="minorHAnsi"/>
        </w:rPr>
        <w:t xml:space="preserve"> all necessary details </w:t>
      </w:r>
      <w:r>
        <w:rPr>
          <w:rFonts w:cstheme="minorHAnsi"/>
        </w:rPr>
        <w:t>about</w:t>
      </w:r>
      <w:r w:rsidRPr="00C80670">
        <w:rPr>
          <w:rFonts w:cstheme="minorHAnsi"/>
        </w:rPr>
        <w:t xml:space="preserve"> the importance and advantages </w:t>
      </w:r>
      <w:r>
        <w:rPr>
          <w:rFonts w:cstheme="minorHAnsi"/>
        </w:rPr>
        <w:t>of</w:t>
      </w:r>
      <w:r w:rsidRPr="00C80670">
        <w:rPr>
          <w:rFonts w:cstheme="minorHAnsi"/>
        </w:rPr>
        <w:t xml:space="preserve"> doing the </w:t>
      </w:r>
      <w:r>
        <w:rPr>
          <w:rFonts w:cstheme="minorHAnsi"/>
        </w:rPr>
        <w:t>e-</w:t>
      </w:r>
      <w:proofErr w:type="spellStart"/>
      <w:r>
        <w:rPr>
          <w:rFonts w:cstheme="minorHAnsi"/>
        </w:rPr>
        <w:t>tivities</w:t>
      </w:r>
      <w:proofErr w:type="spellEnd"/>
      <w:r w:rsidRPr="00C80670">
        <w:rPr>
          <w:rFonts w:cstheme="minorHAnsi"/>
        </w:rPr>
        <w:t xml:space="preserve">, and </w:t>
      </w:r>
      <w:r>
        <w:rPr>
          <w:rFonts w:cstheme="minorHAnsi"/>
        </w:rPr>
        <w:t xml:space="preserve">that </w:t>
      </w:r>
      <w:r w:rsidRPr="00C80670">
        <w:rPr>
          <w:rFonts w:cstheme="minorHAnsi"/>
        </w:rPr>
        <w:t>the submission deadlines were fair. The explanation of the e-</w:t>
      </w:r>
      <w:proofErr w:type="spellStart"/>
      <w:r w:rsidRPr="00C80670">
        <w:rPr>
          <w:rFonts w:cstheme="minorHAnsi"/>
        </w:rPr>
        <w:t>tivities</w:t>
      </w:r>
      <w:proofErr w:type="spellEnd"/>
      <w:r w:rsidRPr="00C80670">
        <w:rPr>
          <w:rFonts w:cstheme="minorHAnsi"/>
        </w:rPr>
        <w:t xml:space="preserve"> was </w:t>
      </w:r>
      <w:r>
        <w:rPr>
          <w:rFonts w:cstheme="minorHAnsi"/>
        </w:rPr>
        <w:t xml:space="preserve">judged to be </w:t>
      </w:r>
      <w:r w:rsidRPr="00C80670">
        <w:rPr>
          <w:rFonts w:cstheme="minorHAnsi"/>
        </w:rPr>
        <w:t xml:space="preserve">well structured and comprehensive </w:t>
      </w:r>
      <w:r>
        <w:rPr>
          <w:rFonts w:cstheme="minorHAnsi"/>
        </w:rPr>
        <w:t>for</w:t>
      </w:r>
      <w:r w:rsidRPr="00C80670">
        <w:rPr>
          <w:rFonts w:cstheme="minorHAnsi"/>
        </w:rPr>
        <w:t xml:space="preserve"> pre and post activities, as well as reflection and peer-review. The </w:t>
      </w:r>
      <w:r>
        <w:rPr>
          <w:rFonts w:cstheme="minorHAnsi"/>
        </w:rPr>
        <w:t xml:space="preserve">evaluation highlighted the value of using </w:t>
      </w:r>
      <w:r w:rsidRPr="00C80670">
        <w:rPr>
          <w:rFonts w:cstheme="minorHAnsi"/>
        </w:rPr>
        <w:t xml:space="preserve">the </w:t>
      </w:r>
      <w:r>
        <w:rPr>
          <w:rFonts w:cstheme="minorHAnsi"/>
        </w:rPr>
        <w:t>E-tivity template</w:t>
      </w:r>
      <w:r w:rsidRPr="00C80670">
        <w:rPr>
          <w:rFonts w:cstheme="minorHAnsi"/>
        </w:rPr>
        <w:t xml:space="preserve"> </w:t>
      </w:r>
      <w:r>
        <w:rPr>
          <w:rFonts w:cstheme="minorHAnsi"/>
        </w:rPr>
        <w:t>providing</w:t>
      </w:r>
      <w:r w:rsidRPr="00C80670">
        <w:rPr>
          <w:rFonts w:cstheme="minorHAnsi"/>
        </w:rPr>
        <w:t xml:space="preserve"> a common framework for all students, guiding their learning in line with the learning material and proposed videos.</w:t>
      </w:r>
    </w:p>
    <w:p w14:paraId="65E123A3" w14:textId="77777777" w:rsidR="00C35FBE" w:rsidRPr="000018F3" w:rsidRDefault="00C35FBE" w:rsidP="000018F3">
      <w:pPr>
        <w:spacing w:before="120" w:after="0" w:line="276" w:lineRule="auto"/>
        <w:rPr>
          <w:rFonts w:cstheme="minorHAnsi"/>
          <w:b/>
          <w:bCs/>
          <w:sz w:val="24"/>
        </w:rPr>
      </w:pPr>
      <w:r w:rsidRPr="000018F3">
        <w:rPr>
          <w:rFonts w:cstheme="minorHAnsi"/>
          <w:b/>
          <w:bCs/>
          <w:sz w:val="24"/>
        </w:rPr>
        <w:t>Further evaluation</w:t>
      </w:r>
    </w:p>
    <w:p w14:paraId="09212399" w14:textId="77777777" w:rsidR="00C35FBE" w:rsidRDefault="00C35FBE" w:rsidP="000018F3">
      <w:pPr>
        <w:spacing w:before="120" w:after="0" w:line="276" w:lineRule="auto"/>
        <w:rPr>
          <w:rFonts w:cstheme="minorHAnsi"/>
        </w:rPr>
      </w:pPr>
      <w:bookmarkStart w:id="36" w:name="_Hlk31026709"/>
      <w:r w:rsidRPr="00C80670">
        <w:rPr>
          <w:rFonts w:cstheme="minorHAnsi"/>
        </w:rPr>
        <w:t xml:space="preserve">The application of a “3D” model that combines Kolb’s learning cycle and styles (Kolb, 2005) with Bloom’s taxonomy (Bloom, 1956), to enhance student motivation </w:t>
      </w:r>
      <w:r>
        <w:rPr>
          <w:rFonts w:cstheme="minorHAnsi"/>
        </w:rPr>
        <w:t>to engage in</w:t>
      </w:r>
      <w:r w:rsidRPr="00C80670">
        <w:rPr>
          <w:rFonts w:cstheme="minorHAnsi"/>
        </w:rPr>
        <w:t xml:space="preserve"> formative assessment, </w:t>
      </w:r>
      <w:r>
        <w:rPr>
          <w:rFonts w:cstheme="minorHAnsi"/>
        </w:rPr>
        <w:t>will</w:t>
      </w:r>
      <w:r w:rsidRPr="00C80670">
        <w:rPr>
          <w:rFonts w:cstheme="minorHAnsi"/>
        </w:rPr>
        <w:t xml:space="preserve"> be further tested</w:t>
      </w:r>
      <w:r>
        <w:rPr>
          <w:rFonts w:cstheme="minorHAnsi"/>
        </w:rPr>
        <w:t xml:space="preserve"> with</w:t>
      </w:r>
      <w:r w:rsidRPr="00C80670">
        <w:rPr>
          <w:rFonts w:cstheme="minorHAnsi"/>
        </w:rPr>
        <w:t xml:space="preserve"> different cohorts to </w:t>
      </w:r>
      <w:r>
        <w:rPr>
          <w:rFonts w:cstheme="minorHAnsi"/>
        </w:rPr>
        <w:t>examine</w:t>
      </w:r>
      <w:r w:rsidRPr="00C80670">
        <w:rPr>
          <w:rFonts w:cstheme="minorHAnsi"/>
        </w:rPr>
        <w:t xml:space="preserve"> its validity. Nevertheless, the progressive adoption of this idea to the CRM module e-</w:t>
      </w:r>
      <w:proofErr w:type="spellStart"/>
      <w:r w:rsidRPr="00C80670">
        <w:rPr>
          <w:rFonts w:cstheme="minorHAnsi"/>
        </w:rPr>
        <w:t>tivities</w:t>
      </w:r>
      <w:proofErr w:type="spellEnd"/>
      <w:r w:rsidRPr="00C80670">
        <w:rPr>
          <w:rFonts w:cstheme="minorHAnsi"/>
        </w:rPr>
        <w:t>, can be considered a small-scale experiment.</w:t>
      </w:r>
    </w:p>
    <w:p w14:paraId="575F4FF7" w14:textId="77777777" w:rsidR="00C35FBE" w:rsidRDefault="00C35FBE" w:rsidP="00C35FBE">
      <w:pPr>
        <w:spacing w:before="100" w:beforeAutospacing="1" w:after="100" w:afterAutospacing="1" w:line="276" w:lineRule="auto"/>
        <w:rPr>
          <w:rFonts w:cstheme="minorHAnsi"/>
        </w:rPr>
      </w:pPr>
      <w:r w:rsidRPr="00C80670">
        <w:rPr>
          <w:rFonts w:cstheme="minorHAnsi"/>
        </w:rPr>
        <w:t xml:space="preserve">To make a comprehensive evaluation of the impact of this approach on the students, a </w:t>
      </w:r>
      <w:r>
        <w:rPr>
          <w:rFonts w:cstheme="minorHAnsi"/>
        </w:rPr>
        <w:t>small scale of</w:t>
      </w:r>
      <w:r w:rsidRPr="00C80670">
        <w:rPr>
          <w:rFonts w:cstheme="minorHAnsi"/>
        </w:rPr>
        <w:t xml:space="preserve"> evaluation</w:t>
      </w:r>
      <w:r>
        <w:rPr>
          <w:rFonts w:cstheme="minorHAnsi"/>
        </w:rPr>
        <w:t xml:space="preserve"> </w:t>
      </w:r>
      <w:r w:rsidRPr="00C80670">
        <w:rPr>
          <w:rFonts w:cstheme="minorHAnsi"/>
        </w:rPr>
        <w:t xml:space="preserve">is not enough. </w:t>
      </w:r>
      <w:r>
        <w:rPr>
          <w:rFonts w:cstheme="minorHAnsi"/>
        </w:rPr>
        <w:t xml:space="preserve"> I</w:t>
      </w:r>
      <w:r w:rsidRPr="00C80670">
        <w:rPr>
          <w:rFonts w:cstheme="minorHAnsi"/>
        </w:rPr>
        <w:t xml:space="preserve">t was </w:t>
      </w:r>
      <w:r>
        <w:rPr>
          <w:rFonts w:cstheme="minorHAnsi"/>
        </w:rPr>
        <w:t>important</w:t>
      </w:r>
      <w:r w:rsidRPr="00C80670">
        <w:rPr>
          <w:rFonts w:cstheme="minorHAnsi"/>
        </w:rPr>
        <w:t xml:space="preserve"> to </w:t>
      </w:r>
      <w:r>
        <w:rPr>
          <w:rFonts w:cstheme="minorHAnsi"/>
        </w:rPr>
        <w:t>also gather</w:t>
      </w:r>
      <w:r w:rsidRPr="00C80670">
        <w:rPr>
          <w:rFonts w:cstheme="minorHAnsi"/>
        </w:rPr>
        <w:t xml:space="preserve"> </w:t>
      </w:r>
      <w:r>
        <w:rPr>
          <w:rFonts w:cstheme="minorHAnsi"/>
        </w:rPr>
        <w:t>s</w:t>
      </w:r>
      <w:r w:rsidRPr="00C80670">
        <w:rPr>
          <w:rFonts w:cstheme="minorHAnsi"/>
        </w:rPr>
        <w:t xml:space="preserve">tudents’ </w:t>
      </w:r>
      <w:r>
        <w:rPr>
          <w:rFonts w:cstheme="minorHAnsi"/>
        </w:rPr>
        <w:t>perspectives</w:t>
      </w:r>
      <w:r w:rsidRPr="00C80670">
        <w:rPr>
          <w:rFonts w:cstheme="minorHAnsi"/>
        </w:rPr>
        <w:t xml:space="preserve"> </w:t>
      </w:r>
      <w:r>
        <w:rPr>
          <w:rFonts w:cstheme="minorHAnsi"/>
        </w:rPr>
        <w:t>about</w:t>
      </w:r>
      <w:r w:rsidRPr="00C80670">
        <w:rPr>
          <w:rFonts w:cstheme="minorHAnsi"/>
        </w:rPr>
        <w:t xml:space="preserve"> their learning experience</w:t>
      </w:r>
      <w:r>
        <w:rPr>
          <w:rFonts w:cstheme="minorHAnsi"/>
        </w:rPr>
        <w:t xml:space="preserve">, </w:t>
      </w:r>
      <w:r w:rsidRPr="00C80670">
        <w:rPr>
          <w:rFonts w:cstheme="minorHAnsi"/>
        </w:rPr>
        <w:t xml:space="preserve">collected </w:t>
      </w:r>
      <w:r>
        <w:rPr>
          <w:rFonts w:cstheme="minorHAnsi"/>
        </w:rPr>
        <w:t>through</w:t>
      </w:r>
      <w:r w:rsidRPr="00C80670">
        <w:rPr>
          <w:rFonts w:cstheme="minorHAnsi"/>
        </w:rPr>
        <w:t xml:space="preserve"> end of module reflections, with the aim to </w:t>
      </w:r>
      <w:r>
        <w:rPr>
          <w:rFonts w:cstheme="minorHAnsi"/>
        </w:rPr>
        <w:t xml:space="preserve">evaluate the effectiveness of </w:t>
      </w:r>
      <w:r w:rsidRPr="00C80670">
        <w:rPr>
          <w:rFonts w:cstheme="minorHAnsi"/>
        </w:rPr>
        <w:t>the adopted engagement and motivation models</w:t>
      </w:r>
      <w:r>
        <w:rPr>
          <w:rFonts w:cstheme="minorHAnsi"/>
        </w:rPr>
        <w:t xml:space="preserve"> and the e-</w:t>
      </w:r>
      <w:proofErr w:type="spellStart"/>
      <w:r>
        <w:rPr>
          <w:rFonts w:cstheme="minorHAnsi"/>
        </w:rPr>
        <w:t>tivities</w:t>
      </w:r>
      <w:proofErr w:type="spellEnd"/>
      <w:r w:rsidRPr="00C80670">
        <w:rPr>
          <w:rFonts w:cstheme="minorHAnsi"/>
        </w:rPr>
        <w:t xml:space="preserve">. </w:t>
      </w:r>
      <w:r>
        <w:rPr>
          <w:rFonts w:cstheme="minorHAnsi"/>
        </w:rPr>
        <w:t xml:space="preserve"> </w:t>
      </w:r>
    </w:p>
    <w:p w14:paraId="7E8B9716" w14:textId="77777777" w:rsidR="00C35FBE" w:rsidRDefault="00C35FBE" w:rsidP="00C35FBE">
      <w:pPr>
        <w:spacing w:before="100" w:beforeAutospacing="1" w:after="100" w:afterAutospacing="1" w:line="276" w:lineRule="auto"/>
        <w:rPr>
          <w:rFonts w:cstheme="minorHAnsi"/>
        </w:rPr>
      </w:pPr>
      <w:r w:rsidRPr="00C80670">
        <w:rPr>
          <w:rFonts w:cstheme="minorHAnsi"/>
        </w:rPr>
        <w:lastRenderedPageBreak/>
        <w:t>The exploration of students’ reflections was divided into two parts. The first part was based on four questions</w:t>
      </w:r>
      <w:r>
        <w:rPr>
          <w:rFonts w:cstheme="minorHAnsi"/>
        </w:rPr>
        <w:t xml:space="preserve"> concerning</w:t>
      </w:r>
      <w:r w:rsidRPr="00C80670">
        <w:rPr>
          <w:rFonts w:cstheme="minorHAnsi"/>
        </w:rPr>
        <w:t xml:space="preserve"> student perception</w:t>
      </w:r>
      <w:r>
        <w:rPr>
          <w:rFonts w:cstheme="minorHAnsi"/>
        </w:rPr>
        <w:t>s</w:t>
      </w:r>
      <w:r w:rsidRPr="00C80670">
        <w:rPr>
          <w:rFonts w:cstheme="minorHAnsi"/>
        </w:rPr>
        <w:t xml:space="preserve"> of </w:t>
      </w:r>
      <w:r>
        <w:rPr>
          <w:rFonts w:cstheme="minorHAnsi"/>
        </w:rPr>
        <w:t xml:space="preserve">the </w:t>
      </w:r>
      <w:r w:rsidRPr="00C80670">
        <w:rPr>
          <w:rFonts w:cstheme="minorHAnsi"/>
        </w:rPr>
        <w:t>e-</w:t>
      </w:r>
      <w:proofErr w:type="spellStart"/>
      <w:r w:rsidRPr="00C80670">
        <w:rPr>
          <w:rFonts w:cstheme="minorHAnsi"/>
        </w:rPr>
        <w:t>tivities</w:t>
      </w:r>
      <w:proofErr w:type="spellEnd"/>
      <w:r w:rsidRPr="00C80670">
        <w:rPr>
          <w:rFonts w:cstheme="minorHAnsi"/>
        </w:rPr>
        <w:t xml:space="preserve"> in terms of clarity, time requirement and usefulness. The four questions were:</w:t>
      </w:r>
    </w:p>
    <w:p w14:paraId="4C301776" w14:textId="77777777" w:rsidR="00C35FBE" w:rsidRPr="00C80670" w:rsidRDefault="00C35FBE" w:rsidP="00C35FBE">
      <w:pPr>
        <w:spacing w:before="100" w:beforeAutospacing="1" w:after="100" w:afterAutospacing="1" w:line="276" w:lineRule="auto"/>
        <w:rPr>
          <w:rFonts w:cstheme="minorHAnsi"/>
          <w:i/>
        </w:rPr>
      </w:pPr>
      <w:r w:rsidRPr="00C80670">
        <w:rPr>
          <w:rFonts w:cstheme="minorHAnsi"/>
          <w:i/>
        </w:rPr>
        <w:t>A1. Communication and deadline were clear, timely and effective.</w:t>
      </w:r>
      <w:r w:rsidRPr="00C80670">
        <w:rPr>
          <w:rFonts w:cstheme="minorHAnsi"/>
          <w:i/>
        </w:rPr>
        <w:br/>
        <w:t>A2. Clarity of the activity was satisfactory.</w:t>
      </w:r>
      <w:r w:rsidRPr="00C80670">
        <w:rPr>
          <w:rFonts w:cstheme="minorHAnsi"/>
          <w:i/>
        </w:rPr>
        <w:br/>
        <w:t>A3. Time to be allocated was fair.</w:t>
      </w:r>
      <w:r w:rsidRPr="00C80670">
        <w:rPr>
          <w:rFonts w:cstheme="minorHAnsi"/>
          <w:i/>
        </w:rPr>
        <w:br/>
        <w:t>A4. Perceived usefulness for improving my learning and get feedback scaffolding towards Assessments.</w:t>
      </w:r>
    </w:p>
    <w:p w14:paraId="6C00D611"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The answers range was from 0 to 7 where: 0 = low/ I totally disagree and 7 = high/fully agree.</w:t>
      </w:r>
      <w:r w:rsidRPr="00C80670">
        <w:rPr>
          <w:rFonts w:cstheme="minorHAnsi"/>
        </w:rPr>
        <w:br/>
        <w:t>100% of the students replied to all the four questions and the results are</w:t>
      </w:r>
      <w:r>
        <w:rPr>
          <w:rFonts w:cstheme="minorHAnsi"/>
        </w:rPr>
        <w:t xml:space="preserve"> shown</w:t>
      </w:r>
      <w:r w:rsidRPr="00C80670">
        <w:rPr>
          <w:rFonts w:cstheme="minorHAnsi"/>
        </w:rPr>
        <w:t xml:space="preserve"> in </w:t>
      </w:r>
      <w:r>
        <w:rPr>
          <w:rFonts w:cstheme="minorHAnsi"/>
        </w:rPr>
        <w:t>F</w:t>
      </w:r>
      <w:r w:rsidRPr="00C80670">
        <w:rPr>
          <w:rFonts w:cstheme="minorHAnsi"/>
        </w:rPr>
        <w:t xml:space="preserve">igure </w:t>
      </w:r>
      <w:r>
        <w:rPr>
          <w:rFonts w:cstheme="minorHAnsi"/>
        </w:rPr>
        <w:t>4</w:t>
      </w:r>
      <w:r w:rsidRPr="00C80670">
        <w:rPr>
          <w:rFonts w:cstheme="minorHAnsi"/>
        </w:rPr>
        <w:t>.</w:t>
      </w:r>
    </w:p>
    <w:p w14:paraId="77213FF6"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noProof/>
        </w:rPr>
        <w:drawing>
          <wp:inline distT="0" distB="0" distL="0" distR="0" wp14:anchorId="44AD4DCD" wp14:editId="39132327">
            <wp:extent cx="5595708" cy="1802130"/>
            <wp:effectExtent l="0" t="0" r="5080" b="7620"/>
            <wp:docPr id="11" name="Chart 11" descr="Student responses to the e-tivities">
              <a:extLst xmlns:a="http://schemas.openxmlformats.org/drawingml/2006/main">
                <a:ext uri="{FF2B5EF4-FFF2-40B4-BE49-F238E27FC236}">
                  <a16:creationId xmlns:a16="http://schemas.microsoft.com/office/drawing/2014/main" id="{20F7052E-6AD1-404F-8F1D-132C91A3F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19FAEE3" w14:textId="34192C21" w:rsidR="00C35FBE" w:rsidRDefault="00C35FBE" w:rsidP="00C35FBE">
      <w:pPr>
        <w:spacing w:before="100" w:beforeAutospacing="1" w:after="100" w:afterAutospacing="1" w:line="276" w:lineRule="auto"/>
        <w:rPr>
          <w:rFonts w:cstheme="minorHAnsi"/>
        </w:rPr>
      </w:pPr>
      <w:r>
        <w:rPr>
          <w:rFonts w:cstheme="minorHAnsi"/>
        </w:rPr>
        <w:t xml:space="preserve">Figure 4: </w:t>
      </w:r>
      <w:r w:rsidR="0098689F">
        <w:rPr>
          <w:rFonts w:cstheme="minorHAnsi"/>
        </w:rPr>
        <w:t>S</w:t>
      </w:r>
      <w:r>
        <w:rPr>
          <w:rFonts w:cstheme="minorHAnsi"/>
        </w:rPr>
        <w:t>tudent</w:t>
      </w:r>
      <w:r w:rsidR="0098689F">
        <w:rPr>
          <w:rFonts w:cstheme="minorHAnsi"/>
        </w:rPr>
        <w:t xml:space="preserve">s’ </w:t>
      </w:r>
      <w:r>
        <w:rPr>
          <w:rFonts w:cstheme="minorHAnsi"/>
        </w:rPr>
        <w:t>responses to the e-</w:t>
      </w:r>
      <w:proofErr w:type="spellStart"/>
      <w:r>
        <w:rPr>
          <w:rFonts w:cstheme="minorHAnsi"/>
        </w:rPr>
        <w:t>tivities</w:t>
      </w:r>
      <w:proofErr w:type="spellEnd"/>
    </w:p>
    <w:p w14:paraId="7605114E" w14:textId="77777777" w:rsidR="00C35FBE" w:rsidRDefault="00C35FBE" w:rsidP="00C35FBE">
      <w:pPr>
        <w:spacing w:before="100" w:beforeAutospacing="1" w:after="100" w:afterAutospacing="1" w:line="276" w:lineRule="auto"/>
        <w:rPr>
          <w:rFonts w:cstheme="minorHAnsi"/>
        </w:rPr>
      </w:pPr>
      <w:r w:rsidRPr="00C80670">
        <w:rPr>
          <w:rFonts w:cstheme="minorHAnsi"/>
        </w:rPr>
        <w:t xml:space="preserve">It might be surprising that, given the level of completion of </w:t>
      </w:r>
      <w:r>
        <w:rPr>
          <w:rFonts w:cstheme="minorHAnsi"/>
        </w:rPr>
        <w:t>the three</w:t>
      </w:r>
      <w:r w:rsidRPr="00C80670">
        <w:rPr>
          <w:rFonts w:cstheme="minorHAnsi"/>
        </w:rPr>
        <w:t xml:space="preserve"> e-</w:t>
      </w:r>
      <w:proofErr w:type="spellStart"/>
      <w:r w:rsidRPr="00C80670">
        <w:rPr>
          <w:rFonts w:cstheme="minorHAnsi"/>
        </w:rPr>
        <w:t>tivities</w:t>
      </w:r>
      <w:proofErr w:type="spellEnd"/>
      <w:r w:rsidRPr="00C80670">
        <w:rPr>
          <w:rFonts w:cstheme="minorHAnsi"/>
        </w:rPr>
        <w:t xml:space="preserve">, that </w:t>
      </w:r>
      <w:r>
        <w:rPr>
          <w:rFonts w:cstheme="minorHAnsi"/>
        </w:rPr>
        <w:t>the</w:t>
      </w:r>
      <w:r w:rsidRPr="00C80670">
        <w:rPr>
          <w:rFonts w:cstheme="minorHAnsi"/>
        </w:rPr>
        <w:t xml:space="preserve"> average </w:t>
      </w:r>
      <w:r>
        <w:rPr>
          <w:rFonts w:cstheme="minorHAnsi"/>
        </w:rPr>
        <w:t>response was</w:t>
      </w:r>
      <w:r w:rsidRPr="00C80670">
        <w:rPr>
          <w:rFonts w:cstheme="minorHAnsi"/>
        </w:rPr>
        <w:t xml:space="preserve"> 43%, </w:t>
      </w:r>
      <w:r>
        <w:rPr>
          <w:rFonts w:cstheme="minorHAnsi"/>
        </w:rPr>
        <w:t xml:space="preserve">therefore principally </w:t>
      </w:r>
      <w:r w:rsidRPr="00C80670">
        <w:rPr>
          <w:rFonts w:cstheme="minorHAnsi"/>
        </w:rPr>
        <w:t>agreeing a positive opinion in terms of usefulness and fairness (see A4 in Fig</w:t>
      </w:r>
      <w:r>
        <w:rPr>
          <w:rFonts w:cstheme="minorHAnsi"/>
        </w:rPr>
        <w:t>ure 4</w:t>
      </w:r>
      <w:r w:rsidRPr="00C80670">
        <w:rPr>
          <w:rFonts w:cstheme="minorHAnsi"/>
        </w:rPr>
        <w:t>).</w:t>
      </w:r>
    </w:p>
    <w:p w14:paraId="3B75CB2E" w14:textId="77777777" w:rsidR="00C35FBE" w:rsidRPr="00C80670" w:rsidRDefault="00C35FBE" w:rsidP="00C35FBE">
      <w:pPr>
        <w:spacing w:before="100" w:beforeAutospacing="1" w:after="100" w:afterAutospacing="1" w:line="276" w:lineRule="auto"/>
        <w:rPr>
          <w:rFonts w:cstheme="minorHAnsi"/>
        </w:rPr>
      </w:pPr>
      <w:r>
        <w:rPr>
          <w:rFonts w:cstheme="minorHAnsi"/>
        </w:rPr>
        <w:t>The explanation</w:t>
      </w:r>
      <w:r w:rsidRPr="00C80670">
        <w:rPr>
          <w:rFonts w:cstheme="minorHAnsi"/>
        </w:rPr>
        <w:t xml:space="preserve"> </w:t>
      </w:r>
      <w:r>
        <w:rPr>
          <w:rFonts w:cstheme="minorHAnsi"/>
        </w:rPr>
        <w:t xml:space="preserve">for this discrepancy </w:t>
      </w:r>
      <w:r w:rsidRPr="00C80670">
        <w:rPr>
          <w:rFonts w:cstheme="minorHAnsi"/>
        </w:rPr>
        <w:t xml:space="preserve">might be that the reflections </w:t>
      </w:r>
      <w:r>
        <w:rPr>
          <w:rFonts w:cstheme="minorHAnsi"/>
        </w:rPr>
        <w:t>we</w:t>
      </w:r>
      <w:r w:rsidRPr="00C80670">
        <w:rPr>
          <w:rFonts w:cstheme="minorHAnsi"/>
        </w:rPr>
        <w:t xml:space="preserve">re collected at the end of the last assessment, and therefore </w:t>
      </w:r>
      <w:r>
        <w:rPr>
          <w:rFonts w:cstheme="minorHAnsi"/>
        </w:rPr>
        <w:t>at</w:t>
      </w:r>
      <w:r w:rsidRPr="00C80670">
        <w:rPr>
          <w:rFonts w:cstheme="minorHAnsi"/>
        </w:rPr>
        <w:t xml:space="preserve"> a time whe</w:t>
      </w:r>
      <w:r>
        <w:rPr>
          <w:rFonts w:cstheme="minorHAnsi"/>
        </w:rPr>
        <w:t>n students are in a position to reflect on their performance</w:t>
      </w:r>
      <w:r w:rsidRPr="00C80670">
        <w:rPr>
          <w:rFonts w:cstheme="minorHAnsi"/>
        </w:rPr>
        <w:t xml:space="preserve">, and </w:t>
      </w:r>
      <w:r>
        <w:rPr>
          <w:rFonts w:cstheme="minorHAnsi"/>
        </w:rPr>
        <w:t xml:space="preserve">perhaps </w:t>
      </w:r>
      <w:r w:rsidRPr="00C80670">
        <w:rPr>
          <w:rFonts w:cstheme="minorHAnsi"/>
        </w:rPr>
        <w:t>regret missed opportunities.</w:t>
      </w:r>
    </w:p>
    <w:p w14:paraId="310088A4" w14:textId="0CD35442" w:rsidR="00C35FBE" w:rsidRDefault="00C35FBE" w:rsidP="00C35FBE">
      <w:pPr>
        <w:spacing w:before="100" w:beforeAutospacing="1" w:after="100" w:afterAutospacing="1" w:line="276" w:lineRule="auto"/>
        <w:rPr>
          <w:rFonts w:cstheme="minorHAnsi"/>
        </w:rPr>
      </w:pPr>
      <w:r w:rsidRPr="00C80670">
        <w:rPr>
          <w:rFonts w:cstheme="minorHAnsi"/>
        </w:rPr>
        <w:t xml:space="preserve">The second part of </w:t>
      </w:r>
      <w:r>
        <w:rPr>
          <w:rFonts w:cstheme="minorHAnsi"/>
        </w:rPr>
        <w:t>the evaluation</w:t>
      </w:r>
      <w:r w:rsidRPr="00C80670">
        <w:rPr>
          <w:rFonts w:cstheme="minorHAnsi"/>
        </w:rPr>
        <w:t xml:space="preserve"> was based on open-ended questions, and </w:t>
      </w:r>
      <w:r>
        <w:rPr>
          <w:rFonts w:cstheme="minorHAnsi"/>
        </w:rPr>
        <w:t>students’</w:t>
      </w:r>
      <w:r w:rsidRPr="00C80670">
        <w:rPr>
          <w:rFonts w:cstheme="minorHAnsi"/>
        </w:rPr>
        <w:t xml:space="preserve"> answers confirm</w:t>
      </w:r>
      <w:r>
        <w:rPr>
          <w:rFonts w:cstheme="minorHAnsi"/>
        </w:rPr>
        <w:t xml:space="preserve"> points from </w:t>
      </w:r>
      <w:r w:rsidRPr="00C80670">
        <w:rPr>
          <w:rFonts w:cstheme="minorHAnsi"/>
        </w:rPr>
        <w:t>literature and educational theor</w:t>
      </w:r>
      <w:r>
        <w:rPr>
          <w:rFonts w:cstheme="minorHAnsi"/>
        </w:rPr>
        <w:t>y</w:t>
      </w:r>
      <w:r w:rsidRPr="00C80670">
        <w:rPr>
          <w:rFonts w:cstheme="minorHAnsi"/>
        </w:rPr>
        <w:t xml:space="preserve">, </w:t>
      </w:r>
      <w:r>
        <w:rPr>
          <w:rFonts w:cstheme="minorHAnsi"/>
        </w:rPr>
        <w:t xml:space="preserve">highlighting </w:t>
      </w:r>
      <w:r w:rsidRPr="00C80670">
        <w:rPr>
          <w:rFonts w:cstheme="minorHAnsi"/>
        </w:rPr>
        <w:t>the importance of considering the extended and multifaced components of individual characteristics and environment.</w:t>
      </w:r>
      <w:r>
        <w:rPr>
          <w:rFonts w:cstheme="minorHAnsi"/>
          <w:noProof/>
        </w:rPr>
        <w:t xml:space="preserve"> </w:t>
      </w:r>
      <w:r w:rsidRPr="00C80670">
        <w:rPr>
          <w:rFonts w:cstheme="minorHAnsi"/>
        </w:rPr>
        <w:t>The ke</w:t>
      </w:r>
      <w:r>
        <w:rPr>
          <w:rFonts w:cstheme="minorHAnsi"/>
        </w:rPr>
        <w:t xml:space="preserve">y </w:t>
      </w:r>
      <w:r w:rsidRPr="00C80670">
        <w:rPr>
          <w:rFonts w:cstheme="minorHAnsi"/>
        </w:rPr>
        <w:t xml:space="preserve">concepts in </w:t>
      </w:r>
      <w:r w:rsidR="0098689F">
        <w:rPr>
          <w:rFonts w:cstheme="minorHAnsi"/>
        </w:rPr>
        <w:t>Figure 5</w:t>
      </w:r>
      <w:r w:rsidRPr="00C80670">
        <w:rPr>
          <w:rFonts w:cstheme="minorHAnsi"/>
        </w:rPr>
        <w:t>, are taken from the students’ answers and support the academic arguments on engagement and motivation analysed in this work.</w:t>
      </w:r>
    </w:p>
    <w:p w14:paraId="50903638" w14:textId="77777777" w:rsidR="0098689F" w:rsidRDefault="0057108E" w:rsidP="00C35FBE">
      <w:pPr>
        <w:spacing w:before="100" w:beforeAutospacing="1" w:after="100" w:afterAutospacing="1" w:line="276" w:lineRule="auto"/>
        <w:rPr>
          <w:rFonts w:cstheme="minorHAnsi"/>
        </w:rPr>
      </w:pPr>
      <w:r w:rsidRPr="00C80670">
        <w:rPr>
          <w:rFonts w:cstheme="minorHAnsi"/>
          <w:noProof/>
        </w:rPr>
        <w:lastRenderedPageBreak/>
        <w:drawing>
          <wp:inline distT="0" distB="0" distL="0" distR="0" wp14:anchorId="424130B6" wp14:editId="0FBAFCEA">
            <wp:extent cx="5731510" cy="3544570"/>
            <wp:effectExtent l="0" t="0" r="2540" b="0"/>
            <wp:docPr id="20" name="Picture 20" descr="Students' responses to ope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ivities results.JPG"/>
                    <pic:cNvPicPr/>
                  </pic:nvPicPr>
                  <pic:blipFill>
                    <a:blip r:embed="rId82">
                      <a:extLst>
                        <a:ext uri="{28A0092B-C50C-407E-A947-70E740481C1C}">
                          <a14:useLocalDpi xmlns:a14="http://schemas.microsoft.com/office/drawing/2010/main" val="0"/>
                        </a:ext>
                      </a:extLst>
                    </a:blip>
                    <a:stretch>
                      <a:fillRect/>
                    </a:stretch>
                  </pic:blipFill>
                  <pic:spPr>
                    <a:xfrm>
                      <a:off x="0" y="0"/>
                      <a:ext cx="5731510" cy="3544570"/>
                    </a:xfrm>
                    <a:prstGeom prst="rect">
                      <a:avLst/>
                    </a:prstGeom>
                  </pic:spPr>
                </pic:pic>
              </a:graphicData>
            </a:graphic>
          </wp:inline>
        </w:drawing>
      </w:r>
    </w:p>
    <w:p w14:paraId="59D07166" w14:textId="689ECC3F" w:rsidR="00C35FBE" w:rsidRDefault="0098689F" w:rsidP="00C35FBE">
      <w:pPr>
        <w:spacing w:before="100" w:beforeAutospacing="1" w:after="100" w:afterAutospacing="1" w:line="276" w:lineRule="auto"/>
        <w:rPr>
          <w:rFonts w:cstheme="minorHAnsi"/>
        </w:rPr>
      </w:pPr>
      <w:r>
        <w:rPr>
          <w:rFonts w:cstheme="minorHAnsi"/>
        </w:rPr>
        <w:t>Figure 5</w:t>
      </w:r>
      <w:r w:rsidR="00C35FBE">
        <w:rPr>
          <w:rFonts w:cstheme="minorHAnsi"/>
        </w:rPr>
        <w:t>: Students’ responses to open questions</w:t>
      </w:r>
    </w:p>
    <w:p w14:paraId="2C9B3571" w14:textId="5FDD5B22" w:rsidR="00C35FBE" w:rsidRPr="00C80670" w:rsidRDefault="00C35FBE" w:rsidP="00FD3185">
      <w:pPr>
        <w:spacing w:before="120" w:after="0" w:line="276" w:lineRule="auto"/>
        <w:rPr>
          <w:rFonts w:cstheme="minorHAnsi"/>
        </w:rPr>
      </w:pPr>
      <w:bookmarkStart w:id="37" w:name="_Toc40969803"/>
      <w:bookmarkEnd w:id="36"/>
      <w:r w:rsidRPr="0057108E">
        <w:rPr>
          <w:rStyle w:val="Heading1Char"/>
          <w:rFonts w:asciiTheme="minorHAnsi" w:hAnsiTheme="minorHAnsi" w:cstheme="minorHAnsi"/>
          <w:b/>
          <w:color w:val="auto"/>
          <w:sz w:val="24"/>
        </w:rPr>
        <w:t>Recommendations</w:t>
      </w:r>
      <w:bookmarkEnd w:id="37"/>
      <w:r w:rsidRPr="0057108E">
        <w:rPr>
          <w:rFonts w:cstheme="minorHAnsi"/>
          <w:b/>
          <w:sz w:val="24"/>
        </w:rPr>
        <w:br/>
      </w:r>
      <w:r w:rsidRPr="00C80670">
        <w:rPr>
          <w:rFonts w:cstheme="minorHAnsi"/>
        </w:rPr>
        <w:t xml:space="preserve">The fact that students face multiple challenges, related to academic, personal and social environments, has highlighted the importance of focusing not only on engagement and motivation but more widely on </w:t>
      </w:r>
      <w:r>
        <w:rPr>
          <w:rFonts w:cstheme="minorHAnsi"/>
        </w:rPr>
        <w:t>student</w:t>
      </w:r>
      <w:r w:rsidRPr="00C80670">
        <w:rPr>
          <w:rFonts w:cstheme="minorHAnsi"/>
        </w:rPr>
        <w:t xml:space="preserve"> self-regulation process</w:t>
      </w:r>
      <w:r>
        <w:rPr>
          <w:rFonts w:cstheme="minorHAnsi"/>
        </w:rPr>
        <w:t>es</w:t>
      </w:r>
      <w:r w:rsidRPr="00C80670">
        <w:rPr>
          <w:rFonts w:cstheme="minorHAnsi"/>
        </w:rPr>
        <w:t xml:space="preserve">. Indeed, self-regulation </w:t>
      </w:r>
      <w:r>
        <w:rPr>
          <w:rFonts w:cstheme="minorHAnsi"/>
        </w:rPr>
        <w:t>involves</w:t>
      </w:r>
      <w:r w:rsidRPr="00C80670">
        <w:rPr>
          <w:rFonts w:cstheme="minorHAnsi"/>
        </w:rPr>
        <w:t xml:space="preserve"> three relevant processes: behavioural, motivational and self-reflective. As a consequence, self-regulation has implications </w:t>
      </w:r>
      <w:r>
        <w:rPr>
          <w:rFonts w:cstheme="minorHAnsi"/>
        </w:rPr>
        <w:t>for</w:t>
      </w:r>
      <w:r w:rsidRPr="00C80670">
        <w:rPr>
          <w:rFonts w:cstheme="minorHAnsi"/>
        </w:rPr>
        <w:t xml:space="preserve"> learning methods</w:t>
      </w:r>
      <w:r>
        <w:rPr>
          <w:rFonts w:cstheme="minorHAnsi"/>
        </w:rPr>
        <w:t xml:space="preserve"> and</w:t>
      </w:r>
      <w:r w:rsidRPr="00C80670">
        <w:rPr>
          <w:rFonts w:cstheme="minorHAnsi"/>
        </w:rPr>
        <w:t xml:space="preserve"> time management, as well as the ability to monitor performance and metacognition </w:t>
      </w:r>
      <w:bookmarkStart w:id="38" w:name="_Hlk39497464"/>
      <w:r w:rsidRPr="00C80670">
        <w:rPr>
          <w:rFonts w:cstheme="minorHAnsi"/>
        </w:rPr>
        <w:t>(Zimmermann, 2015).</w:t>
      </w:r>
      <w:bookmarkEnd w:id="38"/>
    </w:p>
    <w:p w14:paraId="595DEC4B" w14:textId="77777777" w:rsidR="00C35FBE" w:rsidRPr="009506A3" w:rsidRDefault="00C35FBE" w:rsidP="00804670">
      <w:pPr>
        <w:pStyle w:val="ListParagraph"/>
        <w:numPr>
          <w:ilvl w:val="0"/>
          <w:numId w:val="11"/>
        </w:numPr>
        <w:spacing w:before="100" w:beforeAutospacing="1" w:after="100" w:afterAutospacing="1" w:line="276" w:lineRule="auto"/>
        <w:rPr>
          <w:rFonts w:cstheme="minorHAnsi"/>
        </w:rPr>
      </w:pPr>
      <w:r w:rsidRPr="00BB72AF">
        <w:rPr>
          <w:rFonts w:cstheme="minorHAnsi"/>
        </w:rPr>
        <w:t xml:space="preserve">A first recommendation can be </w:t>
      </w:r>
      <w:r w:rsidRPr="009506A3">
        <w:rPr>
          <w:rFonts w:cstheme="minorHAnsi"/>
        </w:rPr>
        <w:t>for closer cooperation between lecturers and personal academic tutors (PATs) in order to support students at each phase of the learning process, and keep track of vital aspects that make a difference to student learning and performance. This can be achieved by arranging periodic PT and tutor meetings to provide an overview of the main aspects of each student, seen from different perspectives. Starting from understanding and enabling the relevant students’ value-orientations, namely to establish the different reasons for student engagement in the tasks (</w:t>
      </w:r>
      <w:bookmarkStart w:id="39" w:name="_Hlk39495582"/>
      <w:r w:rsidRPr="009506A3">
        <w:rPr>
          <w:rFonts w:cstheme="minorHAnsi"/>
        </w:rPr>
        <w:t>Eccles, 2007</w:t>
      </w:r>
      <w:bookmarkEnd w:id="39"/>
      <w:r w:rsidRPr="009506A3">
        <w:rPr>
          <w:rFonts w:cstheme="minorHAnsi"/>
        </w:rPr>
        <w:t>), to support student goal-setting to enhance performance and commitment (</w:t>
      </w:r>
      <w:bookmarkStart w:id="40" w:name="_Hlk39495757"/>
      <w:r w:rsidRPr="009506A3">
        <w:rPr>
          <w:rFonts w:cstheme="minorHAnsi"/>
        </w:rPr>
        <w:t>Locke and Latham, 2013</w:t>
      </w:r>
      <w:bookmarkEnd w:id="40"/>
      <w:r w:rsidRPr="009506A3">
        <w:rPr>
          <w:rFonts w:cstheme="minorHAnsi"/>
        </w:rPr>
        <w:t xml:space="preserve">) and to facilitate student self-efficacy, namely their ability to evaluate their skills to successfully complete specific tasks (Bandura, 2018). </w:t>
      </w:r>
    </w:p>
    <w:p w14:paraId="033ED496" w14:textId="77777777" w:rsidR="00C35FBE" w:rsidRPr="00C80670" w:rsidRDefault="00C35FBE" w:rsidP="00C35FBE">
      <w:pPr>
        <w:spacing w:before="100" w:beforeAutospacing="1" w:after="100" w:afterAutospacing="1" w:line="276" w:lineRule="auto"/>
        <w:ind w:left="720"/>
        <w:rPr>
          <w:rFonts w:cstheme="minorHAnsi"/>
        </w:rPr>
      </w:pPr>
      <w:r w:rsidRPr="00C80670">
        <w:rPr>
          <w:rFonts w:cstheme="minorHAnsi"/>
        </w:rPr>
        <w:t xml:space="preserve">The third </w:t>
      </w:r>
      <w:proofErr w:type="spellStart"/>
      <w:r w:rsidRPr="00C80670">
        <w:rPr>
          <w:rFonts w:cstheme="minorHAnsi"/>
        </w:rPr>
        <w:t>e-tivity</w:t>
      </w:r>
      <w:proofErr w:type="spellEnd"/>
      <w:r w:rsidRPr="00C80670">
        <w:rPr>
          <w:rFonts w:cstheme="minorHAnsi"/>
        </w:rPr>
        <w:t xml:space="preserve"> of the CRM module, </w:t>
      </w:r>
      <w:r>
        <w:rPr>
          <w:rFonts w:cstheme="minorHAnsi"/>
        </w:rPr>
        <w:t>as a</w:t>
      </w:r>
      <w:r w:rsidRPr="00C80670">
        <w:rPr>
          <w:rFonts w:cstheme="minorHAnsi"/>
        </w:rPr>
        <w:t xml:space="preserve"> first application of the 3D model, has </w:t>
      </w:r>
      <w:r>
        <w:rPr>
          <w:rFonts w:cstheme="minorHAnsi"/>
        </w:rPr>
        <w:t>provided</w:t>
      </w:r>
      <w:r w:rsidRPr="00C80670">
        <w:rPr>
          <w:rFonts w:cstheme="minorHAnsi"/>
        </w:rPr>
        <w:t xml:space="preserve"> an encouraging start, supporting the idea that student engagement may be </w:t>
      </w:r>
      <w:r>
        <w:rPr>
          <w:rFonts w:cstheme="minorHAnsi"/>
        </w:rPr>
        <w:t>improve</w:t>
      </w:r>
      <w:r w:rsidRPr="00C80670">
        <w:rPr>
          <w:rFonts w:cstheme="minorHAnsi"/>
        </w:rPr>
        <w:t xml:space="preserve">d </w:t>
      </w:r>
      <w:r>
        <w:rPr>
          <w:rFonts w:cstheme="minorHAnsi"/>
        </w:rPr>
        <w:t>through</w:t>
      </w:r>
      <w:r w:rsidRPr="00C80670">
        <w:rPr>
          <w:rFonts w:cstheme="minorHAnsi"/>
        </w:rPr>
        <w:t xml:space="preserve"> flexibility and freedom to choose and co-design an activity. For some of them, this might have been the first step towards a motivated behaviour, by enabling a new image of themselves in the future and therefore supporting self-expectations and motivation (</w:t>
      </w:r>
      <w:bookmarkStart w:id="41" w:name="_Hlk39497192"/>
      <w:proofErr w:type="spellStart"/>
      <w:r w:rsidRPr="00C80670">
        <w:rPr>
          <w:rFonts w:cstheme="minorHAnsi"/>
        </w:rPr>
        <w:t>Oyserman</w:t>
      </w:r>
      <w:proofErr w:type="spellEnd"/>
      <w:r w:rsidRPr="00C80670">
        <w:rPr>
          <w:rFonts w:cstheme="minorHAnsi"/>
        </w:rPr>
        <w:t xml:space="preserve"> </w:t>
      </w:r>
      <w:r w:rsidRPr="00C80670">
        <w:rPr>
          <w:rFonts w:cstheme="minorHAnsi"/>
          <w:i/>
        </w:rPr>
        <w:t>et al.</w:t>
      </w:r>
      <w:r w:rsidRPr="00C80670">
        <w:rPr>
          <w:rFonts w:cstheme="minorHAnsi"/>
        </w:rPr>
        <w:t>, 2015</w:t>
      </w:r>
      <w:bookmarkEnd w:id="41"/>
      <w:r w:rsidRPr="00C80670">
        <w:rPr>
          <w:rFonts w:cstheme="minorHAnsi"/>
        </w:rPr>
        <w:t>).</w:t>
      </w:r>
    </w:p>
    <w:p w14:paraId="1C6E4214" w14:textId="77777777" w:rsidR="00C35FBE" w:rsidRDefault="00C35FBE" w:rsidP="00804670">
      <w:pPr>
        <w:pStyle w:val="ListParagraph"/>
        <w:numPr>
          <w:ilvl w:val="0"/>
          <w:numId w:val="11"/>
        </w:numPr>
        <w:spacing w:before="100" w:beforeAutospacing="1" w:after="100" w:afterAutospacing="1" w:line="276" w:lineRule="auto"/>
        <w:rPr>
          <w:rFonts w:cstheme="minorHAnsi"/>
        </w:rPr>
      </w:pPr>
      <w:r w:rsidRPr="00BB72AF">
        <w:rPr>
          <w:rFonts w:cstheme="minorHAnsi"/>
        </w:rPr>
        <w:lastRenderedPageBreak/>
        <w:t xml:space="preserve">A second recommendation can be </w:t>
      </w:r>
      <w:r>
        <w:rPr>
          <w:rFonts w:cstheme="minorHAnsi"/>
        </w:rPr>
        <w:t>towards</w:t>
      </w:r>
      <w:r w:rsidRPr="00BB72AF">
        <w:rPr>
          <w:rFonts w:cstheme="minorHAnsi"/>
        </w:rPr>
        <w:t xml:space="preserve"> transformation of e-</w:t>
      </w:r>
      <w:proofErr w:type="spellStart"/>
      <w:r w:rsidRPr="00BB72AF">
        <w:rPr>
          <w:rFonts w:cstheme="minorHAnsi"/>
        </w:rPr>
        <w:t>tivities</w:t>
      </w:r>
      <w:proofErr w:type="spellEnd"/>
      <w:r w:rsidRPr="00BB72AF">
        <w:rPr>
          <w:rFonts w:cstheme="minorHAnsi"/>
        </w:rPr>
        <w:t xml:space="preserve"> </w:t>
      </w:r>
      <w:r>
        <w:rPr>
          <w:rFonts w:cstheme="minorHAnsi"/>
        </w:rPr>
        <w:t>in line with</w:t>
      </w:r>
      <w:r w:rsidRPr="00BB72AF">
        <w:rPr>
          <w:rFonts w:cstheme="minorHAnsi"/>
        </w:rPr>
        <w:t xml:space="preserve"> simulation and gamification theory (Kapp, 2017). This should increase the flexibility </w:t>
      </w:r>
      <w:r w:rsidRPr="009506A3">
        <w:rPr>
          <w:rFonts w:cstheme="minorHAnsi"/>
        </w:rPr>
        <w:t xml:space="preserve">to actively engage students with a wider view of learning topics, and </w:t>
      </w:r>
      <w:r>
        <w:rPr>
          <w:rFonts w:cstheme="minorHAnsi"/>
        </w:rPr>
        <w:t xml:space="preserve">provide </w:t>
      </w:r>
      <w:r w:rsidRPr="00BB72AF">
        <w:rPr>
          <w:rFonts w:cstheme="minorHAnsi"/>
        </w:rPr>
        <w:t xml:space="preserve">experience </w:t>
      </w:r>
      <w:r>
        <w:rPr>
          <w:rFonts w:cstheme="minorHAnsi"/>
        </w:rPr>
        <w:t xml:space="preserve">of </w:t>
      </w:r>
      <w:r w:rsidRPr="00BB72AF">
        <w:rPr>
          <w:rFonts w:cstheme="minorHAnsi"/>
        </w:rPr>
        <w:t xml:space="preserve">co-creation of learning activities. The expected outcome </w:t>
      </w:r>
      <w:r>
        <w:rPr>
          <w:rFonts w:cstheme="minorHAnsi"/>
        </w:rPr>
        <w:t>may</w:t>
      </w:r>
      <w:r w:rsidRPr="00BB72AF">
        <w:rPr>
          <w:rFonts w:cstheme="minorHAnsi"/>
        </w:rPr>
        <w:t xml:space="preserve"> be </w:t>
      </w:r>
      <w:r>
        <w:rPr>
          <w:rFonts w:cstheme="minorHAnsi"/>
        </w:rPr>
        <w:t xml:space="preserve">that </w:t>
      </w:r>
      <w:r w:rsidRPr="00BB72AF">
        <w:rPr>
          <w:rFonts w:cstheme="minorHAnsi"/>
        </w:rPr>
        <w:t xml:space="preserve">students </w:t>
      </w:r>
      <w:r>
        <w:rPr>
          <w:rFonts w:cstheme="minorHAnsi"/>
        </w:rPr>
        <w:t xml:space="preserve">will </w:t>
      </w:r>
      <w:r w:rsidRPr="00BB72AF">
        <w:rPr>
          <w:rFonts w:cstheme="minorHAnsi"/>
        </w:rPr>
        <w:t>explor</w:t>
      </w:r>
      <w:r>
        <w:rPr>
          <w:rFonts w:cstheme="minorHAnsi"/>
        </w:rPr>
        <w:t>e</w:t>
      </w:r>
      <w:r w:rsidRPr="00BB72AF">
        <w:rPr>
          <w:rFonts w:cstheme="minorHAnsi"/>
        </w:rPr>
        <w:t xml:space="preserve"> a larger number of topics at different levels</w:t>
      </w:r>
      <w:r w:rsidRPr="009506A3">
        <w:rPr>
          <w:rFonts w:cstheme="minorHAnsi"/>
        </w:rPr>
        <w:t xml:space="preserve"> of complexity, with more engagement and increased performance at a higher frequency.</w:t>
      </w:r>
      <w:r>
        <w:rPr>
          <w:rFonts w:cstheme="minorHAnsi"/>
        </w:rPr>
        <w:t xml:space="preserve">  This would be beneficial since </w:t>
      </w:r>
      <w:r w:rsidRPr="00BB72AF">
        <w:rPr>
          <w:rFonts w:cstheme="minorHAnsi"/>
        </w:rPr>
        <w:t>both student reflections and literature studies o</w:t>
      </w:r>
      <w:r>
        <w:rPr>
          <w:rFonts w:cstheme="minorHAnsi"/>
        </w:rPr>
        <w:t>f</w:t>
      </w:r>
      <w:r w:rsidRPr="00BB72AF">
        <w:rPr>
          <w:rFonts w:cstheme="minorHAnsi"/>
        </w:rPr>
        <w:t xml:space="preserve"> time management</w:t>
      </w:r>
      <w:r>
        <w:rPr>
          <w:rFonts w:cstheme="minorHAnsi"/>
        </w:rPr>
        <w:t xml:space="preserve"> show </w:t>
      </w:r>
      <w:r w:rsidRPr="00BB72AF">
        <w:rPr>
          <w:rFonts w:cstheme="minorHAnsi"/>
        </w:rPr>
        <w:t xml:space="preserve">that little time is spent by students on planning long-term activities and prioritising their importance (Zimmerman </w:t>
      </w:r>
      <w:r w:rsidRPr="00BB72AF">
        <w:rPr>
          <w:rFonts w:cstheme="minorHAnsi"/>
          <w:i/>
        </w:rPr>
        <w:t>et al.,</w:t>
      </w:r>
      <w:r w:rsidRPr="00BB72AF">
        <w:rPr>
          <w:rFonts w:cstheme="minorHAnsi"/>
        </w:rPr>
        <w:t xml:space="preserve"> 1996).</w:t>
      </w:r>
    </w:p>
    <w:p w14:paraId="4CE9CCF6" w14:textId="77777777" w:rsidR="00C35FBE" w:rsidRPr="00BB72AF" w:rsidRDefault="00C35FBE" w:rsidP="00C35FBE">
      <w:pPr>
        <w:pStyle w:val="ListParagraph"/>
        <w:spacing w:before="100" w:beforeAutospacing="1" w:afterAutospacing="1" w:line="276" w:lineRule="auto"/>
        <w:rPr>
          <w:rFonts w:cstheme="minorHAnsi"/>
        </w:rPr>
      </w:pPr>
    </w:p>
    <w:p w14:paraId="4068E617" w14:textId="77777777" w:rsidR="00C35FBE" w:rsidRPr="009506A3" w:rsidRDefault="00C35FBE" w:rsidP="00804670">
      <w:pPr>
        <w:pStyle w:val="ListParagraph"/>
        <w:numPr>
          <w:ilvl w:val="0"/>
          <w:numId w:val="11"/>
        </w:numPr>
        <w:spacing w:before="100" w:beforeAutospacing="1" w:after="100" w:afterAutospacing="1" w:line="276" w:lineRule="auto"/>
        <w:rPr>
          <w:rFonts w:cstheme="minorHAnsi"/>
        </w:rPr>
      </w:pPr>
      <w:r w:rsidRPr="00BB72AF">
        <w:rPr>
          <w:rFonts w:cstheme="minorHAnsi"/>
        </w:rPr>
        <w:t>A specific improvement in this respect, would be to increase the number of e-</w:t>
      </w:r>
      <w:proofErr w:type="spellStart"/>
      <w:r w:rsidRPr="00BB72AF">
        <w:rPr>
          <w:rFonts w:cstheme="minorHAnsi"/>
        </w:rPr>
        <w:t>tivities</w:t>
      </w:r>
      <w:proofErr w:type="spellEnd"/>
      <w:r w:rsidRPr="00BB72AF">
        <w:rPr>
          <w:rFonts w:cstheme="minorHAnsi"/>
        </w:rPr>
        <w:t xml:space="preserve"> and to reduce their size and time required. This would</w:t>
      </w:r>
      <w:r w:rsidRPr="009506A3">
        <w:rPr>
          <w:rFonts w:cstheme="minorHAnsi"/>
        </w:rPr>
        <w:t xml:space="preserve"> create a road-map to support time management and planning as well as a proper study balance. This approach of smaller and </w:t>
      </w:r>
      <w:r>
        <w:rPr>
          <w:rFonts w:cstheme="minorHAnsi"/>
        </w:rPr>
        <w:t xml:space="preserve">more </w:t>
      </w:r>
      <w:r w:rsidRPr="00BB72AF">
        <w:rPr>
          <w:rFonts w:cstheme="minorHAnsi"/>
        </w:rPr>
        <w:t>frequent e-</w:t>
      </w:r>
      <w:proofErr w:type="spellStart"/>
      <w:r w:rsidRPr="00BB72AF">
        <w:rPr>
          <w:rFonts w:cstheme="minorHAnsi"/>
        </w:rPr>
        <w:t>tivities</w:t>
      </w:r>
      <w:proofErr w:type="spellEnd"/>
      <w:r w:rsidRPr="00BB72AF">
        <w:rPr>
          <w:rFonts w:cstheme="minorHAnsi"/>
        </w:rPr>
        <w:t>, would also allow full</w:t>
      </w:r>
      <w:r>
        <w:rPr>
          <w:rFonts w:cstheme="minorHAnsi"/>
        </w:rPr>
        <w:t xml:space="preserve"> </w:t>
      </w:r>
      <w:r w:rsidRPr="00BB72AF">
        <w:rPr>
          <w:rFonts w:cstheme="minorHAnsi"/>
        </w:rPr>
        <w:t>develop</w:t>
      </w:r>
      <w:r>
        <w:rPr>
          <w:rFonts w:cstheme="minorHAnsi"/>
        </w:rPr>
        <w:t>ment of</w:t>
      </w:r>
      <w:r w:rsidRPr="00BB72AF">
        <w:rPr>
          <w:rFonts w:cstheme="minorHAnsi"/>
        </w:rPr>
        <w:t xml:space="preserve"> the 3D model by giving the opportunity to all the students to explore all the four steps of </w:t>
      </w:r>
      <w:r w:rsidRPr="009506A3">
        <w:rPr>
          <w:rFonts w:cstheme="minorHAnsi"/>
        </w:rPr>
        <w:t xml:space="preserve">Kolb’s cycle. </w:t>
      </w:r>
      <w:r>
        <w:rPr>
          <w:rFonts w:cstheme="minorHAnsi"/>
        </w:rPr>
        <w:t>S</w:t>
      </w:r>
      <w:r w:rsidRPr="00BB72AF">
        <w:rPr>
          <w:rFonts w:cstheme="minorHAnsi"/>
        </w:rPr>
        <w:t xml:space="preserve">tudents </w:t>
      </w:r>
      <w:r>
        <w:rPr>
          <w:rFonts w:cstheme="minorHAnsi"/>
        </w:rPr>
        <w:t>would be able to</w:t>
      </w:r>
      <w:r w:rsidRPr="00BB72AF">
        <w:rPr>
          <w:rFonts w:cstheme="minorHAnsi"/>
        </w:rPr>
        <w:t xml:space="preserve"> choose which of the four entry points to start with, according to their confidence (Concrete Experience, Reflection, Abstract Conceptualisation, Active Experimentation),</w:t>
      </w:r>
      <w:r w:rsidRPr="009506A3">
        <w:rPr>
          <w:rFonts w:cstheme="minorHAnsi"/>
        </w:rPr>
        <w:t xml:space="preserve"> and then improve their knowledge and skills along the others.</w:t>
      </w:r>
    </w:p>
    <w:p w14:paraId="134FC957" w14:textId="77777777" w:rsidR="00C35FBE" w:rsidRDefault="00C35FBE" w:rsidP="00C35FBE">
      <w:pPr>
        <w:spacing w:before="100" w:beforeAutospacing="1" w:after="100" w:afterAutospacing="1" w:line="276" w:lineRule="auto"/>
        <w:ind w:left="720"/>
        <w:rPr>
          <w:rFonts w:cstheme="minorHAnsi"/>
        </w:rPr>
      </w:pPr>
      <w:r w:rsidRPr="00C80670">
        <w:rPr>
          <w:rFonts w:cstheme="minorHAnsi"/>
        </w:rPr>
        <w:t xml:space="preserve">If this journey </w:t>
      </w:r>
      <w:r>
        <w:rPr>
          <w:rFonts w:cstheme="minorHAnsi"/>
        </w:rPr>
        <w:t>is</w:t>
      </w:r>
      <w:r w:rsidRPr="00C80670">
        <w:rPr>
          <w:rFonts w:cstheme="minorHAnsi"/>
        </w:rPr>
        <w:t xml:space="preserve"> explicitly related to a cohort score system, like in a game, some fair competition might enhance student engagement. Indeed, student self-worth theory underlines the need </w:t>
      </w:r>
      <w:r>
        <w:rPr>
          <w:rFonts w:cstheme="minorHAnsi"/>
        </w:rPr>
        <w:t>to</w:t>
      </w:r>
      <w:r w:rsidRPr="00C80670">
        <w:rPr>
          <w:rFonts w:cstheme="minorHAnsi"/>
        </w:rPr>
        <w:t xml:space="preserve"> maintain a positive </w:t>
      </w:r>
      <w:r>
        <w:rPr>
          <w:rFonts w:cstheme="minorHAnsi"/>
        </w:rPr>
        <w:t>self-</w:t>
      </w:r>
      <w:r w:rsidRPr="00C80670">
        <w:rPr>
          <w:rFonts w:cstheme="minorHAnsi"/>
        </w:rPr>
        <w:t>image of their abilities (Covington, 2017; 1984)</w:t>
      </w:r>
      <w:r>
        <w:rPr>
          <w:rFonts w:cstheme="minorHAnsi"/>
        </w:rPr>
        <w:t xml:space="preserve"> and, according to</w:t>
      </w:r>
      <w:r w:rsidRPr="00C80670">
        <w:rPr>
          <w:rFonts w:cstheme="minorHAnsi"/>
        </w:rPr>
        <w:t xml:space="preserve"> Affective Load theory (James and </w:t>
      </w:r>
      <w:proofErr w:type="spellStart"/>
      <w:r w:rsidRPr="00C80670">
        <w:rPr>
          <w:rFonts w:cstheme="minorHAnsi"/>
        </w:rPr>
        <w:t>Nahl</w:t>
      </w:r>
      <w:proofErr w:type="spellEnd"/>
      <w:r w:rsidRPr="00C80670">
        <w:rPr>
          <w:rFonts w:cstheme="minorHAnsi"/>
        </w:rPr>
        <w:t xml:space="preserve">, 1986, cited in Fisher, 2005, p.39) all information behaviour is related to affective states that support the goals and motivation needed for the cognitive activity. </w:t>
      </w:r>
      <w:bookmarkStart w:id="42" w:name="_Toc40969804"/>
    </w:p>
    <w:p w14:paraId="76EBBEEE" w14:textId="77777777" w:rsidR="00C35FBE" w:rsidRPr="00593ACE" w:rsidRDefault="00C35FBE" w:rsidP="00FD3185">
      <w:pPr>
        <w:spacing w:before="120" w:after="0" w:line="276" w:lineRule="auto"/>
        <w:rPr>
          <w:rFonts w:eastAsiaTheme="majorEastAsia" w:cstheme="minorHAnsi"/>
          <w:color w:val="2F5496" w:themeColor="accent1" w:themeShade="BF"/>
        </w:rPr>
      </w:pPr>
      <w:r w:rsidRPr="00D47ED1">
        <w:rPr>
          <w:rFonts w:cstheme="minorHAnsi"/>
          <w:b/>
          <w:sz w:val="24"/>
        </w:rPr>
        <w:t>References</w:t>
      </w:r>
      <w:bookmarkEnd w:id="42"/>
    </w:p>
    <w:p w14:paraId="4D08B6BB" w14:textId="77777777" w:rsidR="00C35FBE" w:rsidRPr="00C80670" w:rsidRDefault="00C35FBE" w:rsidP="00FD3185">
      <w:pPr>
        <w:spacing w:before="120" w:after="0" w:line="276" w:lineRule="auto"/>
        <w:rPr>
          <w:rFonts w:eastAsia="Times New Roman" w:cstheme="minorHAnsi"/>
          <w:lang w:eastAsia="en-GB"/>
        </w:rPr>
      </w:pPr>
      <w:r w:rsidRPr="00C80670">
        <w:rPr>
          <w:rFonts w:cstheme="minorHAnsi"/>
        </w:rPr>
        <w:t xml:space="preserve">Adams Nancy E. (2015). Bloom’s taxonomy of cognitive learning objectives, Journal Med Lib </w:t>
      </w:r>
      <w:proofErr w:type="spellStart"/>
      <w:r w:rsidRPr="00C80670">
        <w:rPr>
          <w:rFonts w:cstheme="minorHAnsi"/>
        </w:rPr>
        <w:t>Assoc</w:t>
      </w:r>
      <w:proofErr w:type="spellEnd"/>
      <w:r w:rsidRPr="00C80670">
        <w:rPr>
          <w:rFonts w:cstheme="minorHAnsi"/>
        </w:rPr>
        <w:t xml:space="preserve"> 103(3) July 2015 DOI: </w:t>
      </w:r>
      <w:hyperlink r:id="rId83" w:history="1">
        <w:r w:rsidRPr="00C80670">
          <w:rPr>
            <w:rStyle w:val="Hyperlink"/>
            <w:rFonts w:cstheme="minorHAnsi"/>
          </w:rPr>
          <w:t>http://dx.doi.org/10.3163/1536-5050.103.3.010</w:t>
        </w:r>
      </w:hyperlink>
      <w:r w:rsidRPr="00C80670">
        <w:rPr>
          <w:rFonts w:cstheme="minorHAnsi"/>
        </w:rPr>
        <w:t xml:space="preserve"> </w:t>
      </w:r>
      <w:r w:rsidRPr="00C80670">
        <w:rPr>
          <w:rFonts w:eastAsia="Times New Roman" w:cstheme="minorHAnsi"/>
          <w:lang w:eastAsia="en-GB"/>
        </w:rPr>
        <w:t>[Accessed 5/11/19].</w:t>
      </w:r>
    </w:p>
    <w:p w14:paraId="625710F4"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Anderson, T. </w:t>
      </w:r>
      <w:proofErr w:type="spellStart"/>
      <w:r w:rsidRPr="00C80670">
        <w:rPr>
          <w:rFonts w:cstheme="minorHAnsi"/>
        </w:rPr>
        <w:t>Miyazoe</w:t>
      </w:r>
      <w:proofErr w:type="spellEnd"/>
      <w:r w:rsidRPr="00C80670">
        <w:rPr>
          <w:rFonts w:cstheme="minorHAnsi"/>
        </w:rPr>
        <w:t>, T. (2011) The Interaction Equivalency Theorem: Research Potential and Application in Teaching, Available from: https://www.slideshare.net/Terumi_Miyazoe/the-interaction-equivalency-theorem20110805 [Accessed on 18/12/2019]</w:t>
      </w:r>
    </w:p>
    <w:p w14:paraId="4132457F"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Andrade, M. (2007). Advances in Learning: Classroom Simulations in </w:t>
      </w:r>
      <w:r w:rsidRPr="00C80670">
        <w:rPr>
          <w:rFonts w:cstheme="minorHAnsi"/>
          <w:i/>
          <w:iCs/>
        </w:rPr>
        <w:t xml:space="preserve">The 2007 Pfeiffer Annual Human Resource Management, </w:t>
      </w:r>
      <w:proofErr w:type="spellStart"/>
      <w:r w:rsidRPr="00C80670">
        <w:rPr>
          <w:rFonts w:cstheme="minorHAnsi"/>
        </w:rPr>
        <w:t>Preziosi</w:t>
      </w:r>
      <w:proofErr w:type="spellEnd"/>
      <w:r w:rsidRPr="00C80670">
        <w:rPr>
          <w:rFonts w:cstheme="minorHAnsi"/>
        </w:rPr>
        <w:t xml:space="preserve">, R.C. (editor). San Francisco, CA: Pfeiffer. </w:t>
      </w:r>
    </w:p>
    <w:p w14:paraId="40A0DF58" w14:textId="77777777" w:rsidR="00C35FBE" w:rsidRPr="00C80670" w:rsidRDefault="00C35FBE" w:rsidP="00C35FBE">
      <w:pPr>
        <w:autoSpaceDE w:val="0"/>
        <w:autoSpaceDN w:val="0"/>
        <w:adjustRightInd w:val="0"/>
        <w:spacing w:after="0" w:line="276" w:lineRule="auto"/>
        <w:rPr>
          <w:rFonts w:cstheme="minorHAnsi"/>
        </w:rPr>
      </w:pPr>
    </w:p>
    <w:p w14:paraId="76A5145F" w14:textId="13534F86" w:rsidR="00C35FBE" w:rsidRPr="00C80670" w:rsidRDefault="00C35FBE" w:rsidP="00C35FBE">
      <w:pPr>
        <w:autoSpaceDE w:val="0"/>
        <w:autoSpaceDN w:val="0"/>
        <w:adjustRightInd w:val="0"/>
        <w:spacing w:after="0" w:line="276" w:lineRule="auto"/>
        <w:rPr>
          <w:rFonts w:cstheme="minorHAnsi"/>
        </w:rPr>
      </w:pPr>
      <w:r w:rsidRPr="00C80670">
        <w:rPr>
          <w:rFonts w:cstheme="minorHAnsi"/>
        </w:rPr>
        <w:t>Bandura, A. (2018)</w:t>
      </w:r>
      <w:r w:rsidR="002870B5">
        <w:rPr>
          <w:rFonts w:cstheme="minorHAnsi"/>
        </w:rPr>
        <w:t>.</w:t>
      </w:r>
      <w:r w:rsidRPr="00C80670">
        <w:rPr>
          <w:rFonts w:cstheme="minorHAnsi"/>
        </w:rPr>
        <w:t xml:space="preserve"> </w:t>
      </w:r>
      <w:r w:rsidRPr="00C80670">
        <w:rPr>
          <w:rFonts w:cstheme="minorHAnsi"/>
          <w:i/>
        </w:rPr>
        <w:t>Toward a psychology of human agency: Pathways and reflections</w:t>
      </w:r>
      <w:r w:rsidRPr="00C80670">
        <w:rPr>
          <w:rFonts w:cstheme="minorHAnsi"/>
        </w:rPr>
        <w:t>. Perspectives on Psychological Science 13(2) pp.130-136</w:t>
      </w:r>
    </w:p>
    <w:p w14:paraId="360B85CF"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Bandura, A. (1977). Self-efficacy: Toward a unifying theory of </w:t>
      </w:r>
      <w:proofErr w:type="spellStart"/>
      <w:r w:rsidRPr="00C80670">
        <w:rPr>
          <w:rFonts w:cstheme="minorHAnsi"/>
        </w:rPr>
        <w:t>behavioral</w:t>
      </w:r>
      <w:proofErr w:type="spellEnd"/>
      <w:r w:rsidRPr="00C80670">
        <w:rPr>
          <w:rFonts w:cstheme="minorHAnsi"/>
        </w:rPr>
        <w:t xml:space="preserve"> change. </w:t>
      </w:r>
      <w:r w:rsidRPr="00C80670">
        <w:rPr>
          <w:rFonts w:cstheme="minorHAnsi"/>
          <w:i/>
          <w:iCs/>
        </w:rPr>
        <w:t>Psychological Review, 84</w:t>
      </w:r>
      <w:r w:rsidRPr="00C80670">
        <w:rPr>
          <w:rFonts w:cstheme="minorHAnsi"/>
        </w:rPr>
        <w:t>(2), 191–215.</w:t>
      </w:r>
    </w:p>
    <w:p w14:paraId="7319356E" w14:textId="77777777" w:rsidR="00C35FBE" w:rsidRPr="00C80670" w:rsidRDefault="00C35FBE" w:rsidP="00C35FBE">
      <w:pPr>
        <w:autoSpaceDE w:val="0"/>
        <w:autoSpaceDN w:val="0"/>
        <w:adjustRightInd w:val="0"/>
        <w:spacing w:after="19" w:line="276" w:lineRule="auto"/>
        <w:rPr>
          <w:rFonts w:cstheme="minorHAnsi"/>
        </w:rPr>
      </w:pPr>
      <w:r w:rsidRPr="00C80670">
        <w:rPr>
          <w:rFonts w:cstheme="minorHAnsi"/>
        </w:rPr>
        <w:t xml:space="preserve">Barnes, F.B., </w:t>
      </w:r>
      <w:proofErr w:type="spellStart"/>
      <w:r w:rsidRPr="00C80670">
        <w:rPr>
          <w:rFonts w:cstheme="minorHAnsi"/>
        </w:rPr>
        <w:t>Preziosi</w:t>
      </w:r>
      <w:proofErr w:type="spellEnd"/>
      <w:r w:rsidRPr="00C80670">
        <w:rPr>
          <w:rFonts w:cstheme="minorHAnsi"/>
        </w:rPr>
        <w:t xml:space="preserve">, R.C., and Gooden, D.J. (2004). An examination of the learning styles of online MBA students and their preferred course delivery methods. </w:t>
      </w:r>
      <w:r w:rsidRPr="00C80670">
        <w:rPr>
          <w:rFonts w:cstheme="minorHAnsi"/>
          <w:i/>
          <w:iCs/>
        </w:rPr>
        <w:t xml:space="preserve">New Horizons in Adult Education </w:t>
      </w:r>
      <w:r w:rsidRPr="00C80670">
        <w:rPr>
          <w:rFonts w:cstheme="minorHAnsi"/>
        </w:rPr>
        <w:t xml:space="preserve">18 (3), 16-30. </w:t>
      </w:r>
    </w:p>
    <w:p w14:paraId="2923B7FF" w14:textId="77777777" w:rsidR="00C35FBE" w:rsidRPr="00C80670" w:rsidRDefault="00C35FBE" w:rsidP="00C35FBE">
      <w:pPr>
        <w:autoSpaceDE w:val="0"/>
        <w:autoSpaceDN w:val="0"/>
        <w:adjustRightInd w:val="0"/>
        <w:spacing w:after="0" w:line="276" w:lineRule="auto"/>
        <w:rPr>
          <w:rFonts w:cstheme="minorHAnsi"/>
        </w:rPr>
      </w:pPr>
    </w:p>
    <w:p w14:paraId="5A566F00" w14:textId="0D6009AD" w:rsidR="00C35FBE" w:rsidRPr="00C80670" w:rsidRDefault="00C35FBE" w:rsidP="00C35FBE">
      <w:pPr>
        <w:autoSpaceDE w:val="0"/>
        <w:autoSpaceDN w:val="0"/>
        <w:adjustRightInd w:val="0"/>
        <w:spacing w:after="0" w:line="276" w:lineRule="auto"/>
        <w:rPr>
          <w:rFonts w:cstheme="minorHAnsi"/>
        </w:rPr>
      </w:pPr>
      <w:r w:rsidRPr="00C80670">
        <w:rPr>
          <w:rFonts w:cstheme="minorHAnsi"/>
        </w:rPr>
        <w:lastRenderedPageBreak/>
        <w:t xml:space="preserve">Barnes. F.B., </w:t>
      </w:r>
      <w:proofErr w:type="spellStart"/>
      <w:r w:rsidRPr="00C80670">
        <w:rPr>
          <w:rFonts w:cstheme="minorHAnsi"/>
        </w:rPr>
        <w:t>Preziosi</w:t>
      </w:r>
      <w:proofErr w:type="spellEnd"/>
      <w:r w:rsidRPr="00C80670">
        <w:rPr>
          <w:rFonts w:cstheme="minorHAnsi"/>
        </w:rPr>
        <w:t xml:space="preserve">, R.C. and </w:t>
      </w:r>
      <w:proofErr w:type="spellStart"/>
      <w:r w:rsidRPr="00C80670">
        <w:rPr>
          <w:rFonts w:cstheme="minorHAnsi"/>
        </w:rPr>
        <w:t>Alexakis</w:t>
      </w:r>
      <w:proofErr w:type="spellEnd"/>
      <w:r w:rsidRPr="00C80670">
        <w:rPr>
          <w:rFonts w:cstheme="minorHAnsi"/>
        </w:rPr>
        <w:t>,</w:t>
      </w:r>
      <w:r w:rsidR="003E0F4F">
        <w:rPr>
          <w:rFonts w:cstheme="minorHAnsi"/>
        </w:rPr>
        <w:t xml:space="preserve"> </w:t>
      </w:r>
      <w:r w:rsidRPr="00C80670">
        <w:rPr>
          <w:rFonts w:cstheme="minorHAnsi"/>
        </w:rPr>
        <w:t xml:space="preserve">G. (2008). On-Campus Versus Off-Campus: A Comparative Analysis of MBA Learning Outcomes For a Classroom-Based Program, </w:t>
      </w:r>
      <w:r w:rsidRPr="00C80670">
        <w:rPr>
          <w:rFonts w:cstheme="minorHAnsi"/>
          <w:i/>
          <w:iCs/>
        </w:rPr>
        <w:t xml:space="preserve">Journal of College Teaching and Learning, </w:t>
      </w:r>
      <w:r w:rsidRPr="00C80670">
        <w:rPr>
          <w:rFonts w:cstheme="minorHAnsi"/>
        </w:rPr>
        <w:t xml:space="preserve">5 (3), 25-32. </w:t>
      </w:r>
    </w:p>
    <w:p w14:paraId="40ED4A23" w14:textId="77777777" w:rsidR="00C35FBE" w:rsidRPr="00C80670" w:rsidRDefault="00C35FBE" w:rsidP="00C35FBE">
      <w:pPr>
        <w:autoSpaceDE w:val="0"/>
        <w:autoSpaceDN w:val="0"/>
        <w:adjustRightInd w:val="0"/>
        <w:spacing w:after="0" w:line="276" w:lineRule="auto"/>
        <w:rPr>
          <w:rFonts w:cstheme="minorHAnsi"/>
        </w:rPr>
      </w:pPr>
    </w:p>
    <w:p w14:paraId="6A41F335"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Beard, C. and Wilson, J.P. (2006) </w:t>
      </w:r>
      <w:r w:rsidRPr="00C80670">
        <w:rPr>
          <w:rFonts w:cstheme="minorHAnsi"/>
          <w:i/>
          <w:iCs/>
        </w:rPr>
        <w:t>Experiential Learning: A Best Practice Handbook for Educators and Trainers</w:t>
      </w:r>
      <w:r w:rsidRPr="00C80670">
        <w:rPr>
          <w:rFonts w:cstheme="minorHAnsi"/>
        </w:rPr>
        <w:t>.</w:t>
      </w:r>
      <w:r>
        <w:rPr>
          <w:rFonts w:cstheme="minorHAnsi"/>
        </w:rPr>
        <w:t xml:space="preserve"> </w:t>
      </w:r>
      <w:r w:rsidRPr="00C80670">
        <w:rPr>
          <w:rFonts w:cstheme="minorHAnsi"/>
        </w:rPr>
        <w:t>London: Kogan Page.</w:t>
      </w:r>
    </w:p>
    <w:p w14:paraId="7F1C37EE"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 xml:space="preserve">Berger, N. and Archer, J. (2018) </w:t>
      </w:r>
      <w:r w:rsidRPr="00C80670">
        <w:rPr>
          <w:rFonts w:cstheme="minorHAnsi"/>
          <w:i/>
          <w:color w:val="292526"/>
        </w:rPr>
        <w:t>Qualitative insights into the relationship between socioeconomic status and students; academic goals.</w:t>
      </w:r>
      <w:r w:rsidRPr="00C80670">
        <w:rPr>
          <w:rFonts w:cstheme="minorHAnsi"/>
          <w:color w:val="292526"/>
        </w:rPr>
        <w:t xml:space="preserve"> Social Psychology of Education, 21, pp.787-803.</w:t>
      </w:r>
    </w:p>
    <w:p w14:paraId="789A9314"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Biggs, J. (1996) Enhancing teaching through constructive alignment Higher Education October 1996, Volume 32, Issue 3, pp 347–364 available from: </w:t>
      </w:r>
      <w:hyperlink r:id="rId84" w:history="1">
        <w:r w:rsidRPr="00C80670">
          <w:rPr>
            <w:rStyle w:val="Hyperlink"/>
            <w:rFonts w:cstheme="minorHAnsi"/>
          </w:rPr>
          <w:t>https://doi.org/10.1007/BF00138871</w:t>
        </w:r>
      </w:hyperlink>
      <w:r w:rsidRPr="00C80670">
        <w:rPr>
          <w:rFonts w:cstheme="minorHAnsi"/>
        </w:rPr>
        <w:t xml:space="preserve"> [accessed on 25/10/2019]</w:t>
      </w:r>
    </w:p>
    <w:p w14:paraId="5D095C93"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Bloom, B. S. (ed.). Taxonomy of Educational Objectives. Vol. 1: Cognitive Domain. New York: McKay, 1956.</w:t>
      </w:r>
    </w:p>
    <w:p w14:paraId="4B316C69" w14:textId="77777777" w:rsidR="00C35FBE" w:rsidRPr="00C80670" w:rsidRDefault="00C35FBE" w:rsidP="00C35FBE">
      <w:pPr>
        <w:autoSpaceDE w:val="0"/>
        <w:autoSpaceDN w:val="0"/>
        <w:adjustRightInd w:val="0"/>
        <w:spacing w:before="100" w:beforeAutospacing="1" w:after="100" w:afterAutospacing="1" w:line="276" w:lineRule="auto"/>
        <w:rPr>
          <w:rFonts w:cstheme="minorHAnsi"/>
          <w:i/>
          <w:iCs/>
        </w:rPr>
      </w:pPr>
      <w:r w:rsidRPr="00C80670">
        <w:rPr>
          <w:rFonts w:cstheme="minorHAnsi"/>
        </w:rPr>
        <w:t xml:space="preserve">Boyd, D. (2004). The characteristics of successful online students. </w:t>
      </w:r>
      <w:r w:rsidRPr="00C80670">
        <w:rPr>
          <w:rFonts w:cstheme="minorHAnsi"/>
          <w:i/>
          <w:iCs/>
        </w:rPr>
        <w:t>New Horizons in Adult Education, 18</w:t>
      </w:r>
      <w:r w:rsidRPr="00C80670">
        <w:rPr>
          <w:rFonts w:cstheme="minorHAnsi"/>
        </w:rPr>
        <w:t>(2), 31–39.</w:t>
      </w:r>
    </w:p>
    <w:p w14:paraId="4218DF65"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Bruner, Jerome S. The Process of Education. Cambridge, Mass. ; London: Harvard UP, 1977.</w:t>
      </w:r>
    </w:p>
    <w:p w14:paraId="4F3F0B12"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 xml:space="preserve">Bryson, C. (2016) </w:t>
      </w:r>
      <w:r w:rsidRPr="00C80670">
        <w:rPr>
          <w:rFonts w:cstheme="minorHAnsi"/>
          <w:i/>
          <w:color w:val="292526"/>
        </w:rPr>
        <w:t>Engagement through partnership: students as partners in learning and teaching in higher education,</w:t>
      </w:r>
      <w:r w:rsidRPr="00C80670">
        <w:rPr>
          <w:rFonts w:cstheme="minorHAnsi"/>
          <w:color w:val="292526"/>
        </w:rPr>
        <w:t xml:space="preserve"> International Journal for Academic Development, </w:t>
      </w:r>
      <w:r w:rsidRPr="00C80670">
        <w:rPr>
          <w:rFonts w:cstheme="minorHAnsi"/>
          <w:b/>
          <w:color w:val="292526"/>
        </w:rPr>
        <w:t>21</w:t>
      </w:r>
      <w:r w:rsidRPr="00C80670">
        <w:rPr>
          <w:rFonts w:cstheme="minorHAnsi"/>
          <w:color w:val="292526"/>
        </w:rPr>
        <w:t>:1, Available from: 84-86, DOI: 10.1080/1360144X.2016.1124966 [Accessed 12/03/20]</w:t>
      </w:r>
    </w:p>
    <w:p w14:paraId="4098822A"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proofErr w:type="spellStart"/>
      <w:r w:rsidRPr="00C80670">
        <w:rPr>
          <w:rFonts w:cstheme="minorHAnsi"/>
        </w:rPr>
        <w:t>Chowcat</w:t>
      </w:r>
      <w:proofErr w:type="spellEnd"/>
      <w:r w:rsidRPr="00C80670">
        <w:rPr>
          <w:rFonts w:cstheme="minorHAnsi"/>
        </w:rPr>
        <w:t>, I. (2005) Models of e-learning: the importance of context, paper presented at ALT-C 2005 12th International Conference, Manchester University, UK.</w:t>
      </w:r>
    </w:p>
    <w:p w14:paraId="35C649D1"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proofErr w:type="spellStart"/>
      <w:r w:rsidRPr="00C80670">
        <w:rPr>
          <w:rFonts w:cstheme="minorHAnsi"/>
        </w:rPr>
        <w:t>Corno</w:t>
      </w:r>
      <w:proofErr w:type="spellEnd"/>
      <w:r w:rsidRPr="00C80670">
        <w:rPr>
          <w:rFonts w:cstheme="minorHAnsi"/>
        </w:rPr>
        <w:t xml:space="preserve">, L. (2001). Volitional aspects of self-regulated learning. In B.J. Zimmerman &amp; D.H. Schunk (Eds.), </w:t>
      </w:r>
      <w:r w:rsidRPr="00C80670">
        <w:rPr>
          <w:rFonts w:cstheme="minorHAnsi"/>
          <w:i/>
          <w:iCs/>
        </w:rPr>
        <w:t xml:space="preserve">Self-regulated learning and academic achievement: Theoretical perspectives </w:t>
      </w:r>
      <w:r w:rsidRPr="00C80670">
        <w:rPr>
          <w:rFonts w:cstheme="minorHAnsi"/>
        </w:rPr>
        <w:t>(2nd ed., pp. 191–226). Mahwah, NJ: Lawrence Erlbaum Associates.</w:t>
      </w:r>
    </w:p>
    <w:p w14:paraId="130AB87C"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 xml:space="preserve">Covington, M.V., and Roberts, B. (1994) </w:t>
      </w:r>
      <w:r w:rsidRPr="00C80670">
        <w:rPr>
          <w:rFonts w:cstheme="minorHAnsi"/>
          <w:i/>
          <w:color w:val="292526"/>
        </w:rPr>
        <w:t>Self-worth and college achievement: Motivational and personality correlates</w:t>
      </w:r>
      <w:r w:rsidRPr="00C80670">
        <w:rPr>
          <w:rFonts w:cstheme="minorHAnsi"/>
          <w:color w:val="292526"/>
        </w:rPr>
        <w:t xml:space="preserve">. In </w:t>
      </w:r>
      <w:proofErr w:type="spellStart"/>
      <w:r w:rsidRPr="00C80670">
        <w:rPr>
          <w:rFonts w:cstheme="minorHAnsi"/>
          <w:color w:val="292526"/>
        </w:rPr>
        <w:t>Printich</w:t>
      </w:r>
      <w:proofErr w:type="spellEnd"/>
      <w:r w:rsidRPr="00C80670">
        <w:rPr>
          <w:rFonts w:cstheme="minorHAnsi"/>
          <w:color w:val="292526"/>
        </w:rPr>
        <w:t xml:space="preserve">, P.R., Brown, D.R., Weinstein, C.E., (1994) </w:t>
      </w:r>
      <w:r w:rsidRPr="00C80670">
        <w:rPr>
          <w:rFonts w:cstheme="minorHAnsi"/>
          <w:i/>
          <w:color w:val="292526"/>
        </w:rPr>
        <w:t xml:space="preserve">Students motivation cognition and learning: essays in honour of W. J. </w:t>
      </w:r>
      <w:proofErr w:type="spellStart"/>
      <w:r w:rsidRPr="00C80670">
        <w:rPr>
          <w:rFonts w:cstheme="minorHAnsi"/>
          <w:i/>
          <w:color w:val="292526"/>
        </w:rPr>
        <w:t>McKeachie</w:t>
      </w:r>
      <w:proofErr w:type="spellEnd"/>
      <w:r w:rsidRPr="00C80670">
        <w:rPr>
          <w:rFonts w:cstheme="minorHAnsi"/>
          <w:color w:val="292526"/>
        </w:rPr>
        <w:t xml:space="preserve">, Hillsdale, NJ: Erlbaum. pp.157-187 </w:t>
      </w:r>
    </w:p>
    <w:p w14:paraId="1D54338F" w14:textId="77777777" w:rsidR="00C35FBE" w:rsidRPr="00C80670" w:rsidRDefault="00C35FBE" w:rsidP="00C35FBE">
      <w:pPr>
        <w:autoSpaceDE w:val="0"/>
        <w:autoSpaceDN w:val="0"/>
        <w:adjustRightInd w:val="0"/>
        <w:spacing w:after="0" w:line="276" w:lineRule="auto"/>
        <w:rPr>
          <w:rFonts w:cstheme="minorHAnsi"/>
          <w:color w:val="292526"/>
        </w:rPr>
      </w:pPr>
    </w:p>
    <w:p w14:paraId="424AA581"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 xml:space="preserve">Covington, M.V., </w:t>
      </w:r>
      <w:proofErr w:type="spellStart"/>
      <w:r w:rsidRPr="00C80670">
        <w:rPr>
          <w:rFonts w:cstheme="minorHAnsi"/>
          <w:color w:val="292526"/>
        </w:rPr>
        <w:t>Hoene</w:t>
      </w:r>
      <w:proofErr w:type="spellEnd"/>
      <w:r w:rsidRPr="00C80670">
        <w:rPr>
          <w:rFonts w:cstheme="minorHAnsi"/>
          <w:color w:val="292526"/>
        </w:rPr>
        <w:t xml:space="preserve">, H.M., </w:t>
      </w:r>
      <w:proofErr w:type="spellStart"/>
      <w:r w:rsidRPr="00C80670">
        <w:rPr>
          <w:rFonts w:cstheme="minorHAnsi"/>
          <w:color w:val="292526"/>
        </w:rPr>
        <w:t>Voge</w:t>
      </w:r>
      <w:proofErr w:type="spellEnd"/>
      <w:r w:rsidRPr="00C80670">
        <w:rPr>
          <w:rFonts w:cstheme="minorHAnsi"/>
          <w:color w:val="292526"/>
        </w:rPr>
        <w:t xml:space="preserve">, D.J. (2017) </w:t>
      </w:r>
      <w:r w:rsidRPr="00C80670">
        <w:rPr>
          <w:rFonts w:cstheme="minorHAnsi"/>
          <w:i/>
          <w:color w:val="292526"/>
        </w:rPr>
        <w:t>Life beyond grades: designing college courses to promote Intrinsic motivation</w:t>
      </w:r>
      <w:r w:rsidRPr="00C80670">
        <w:rPr>
          <w:rFonts w:cstheme="minorHAnsi"/>
          <w:color w:val="292526"/>
        </w:rPr>
        <w:t>. Cambridge UK: Cambridge University Press.</w:t>
      </w:r>
    </w:p>
    <w:p w14:paraId="44BC1450" w14:textId="77777777" w:rsidR="00C35FBE" w:rsidRPr="00C80670" w:rsidRDefault="00C35FBE" w:rsidP="00C35FBE">
      <w:pPr>
        <w:autoSpaceDE w:val="0"/>
        <w:autoSpaceDN w:val="0"/>
        <w:adjustRightInd w:val="0"/>
        <w:spacing w:after="0" w:line="276" w:lineRule="auto"/>
        <w:rPr>
          <w:rFonts w:cstheme="minorHAnsi"/>
        </w:rPr>
      </w:pPr>
    </w:p>
    <w:p w14:paraId="7E6421B7"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color w:val="292526"/>
        </w:rPr>
        <w:t xml:space="preserve">Covington, M.V., (1984) </w:t>
      </w:r>
      <w:r w:rsidRPr="00C80670">
        <w:rPr>
          <w:rFonts w:cstheme="minorHAnsi"/>
        </w:rPr>
        <w:t xml:space="preserve">The Self-Worth Theory of Achievement Motivation: Findings and Implications. The Elementary School Journal, Vol. </w:t>
      </w:r>
      <w:r w:rsidRPr="00C80670">
        <w:rPr>
          <w:rFonts w:cstheme="minorHAnsi"/>
          <w:b/>
        </w:rPr>
        <w:t>85</w:t>
      </w:r>
      <w:r w:rsidRPr="00C80670">
        <w:rPr>
          <w:rFonts w:cstheme="minorHAnsi"/>
        </w:rPr>
        <w:t>, No. 1, Special Issue: Motivation (Sep.,1984), The University of Chicago Press pp. 4-20.</w:t>
      </w:r>
    </w:p>
    <w:p w14:paraId="626E75D2" w14:textId="77777777" w:rsidR="00C35FBE" w:rsidRPr="00C80670" w:rsidRDefault="00C35FBE" w:rsidP="00C35FBE">
      <w:pPr>
        <w:autoSpaceDE w:val="0"/>
        <w:autoSpaceDN w:val="0"/>
        <w:adjustRightInd w:val="0"/>
        <w:spacing w:after="0" w:line="276" w:lineRule="auto"/>
        <w:rPr>
          <w:rFonts w:cstheme="minorHAnsi"/>
        </w:rPr>
      </w:pPr>
    </w:p>
    <w:p w14:paraId="42AADB5F"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Csikszentmihalyi, M. (1990) Flow: the psychology of optimal experience (New York, Harper &amp; Row).</w:t>
      </w:r>
    </w:p>
    <w:p w14:paraId="2FAE9C70"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Deci, E. L. &amp; Ryan, R. (1985) Intrinsic motivation and self-determination in human </w:t>
      </w:r>
      <w:proofErr w:type="spellStart"/>
      <w:r w:rsidRPr="00C80670">
        <w:rPr>
          <w:rFonts w:cstheme="minorHAnsi"/>
        </w:rPr>
        <w:t>behavior</w:t>
      </w:r>
      <w:proofErr w:type="spellEnd"/>
      <w:r w:rsidRPr="00C80670">
        <w:rPr>
          <w:rFonts w:cstheme="minorHAnsi"/>
        </w:rPr>
        <w:t xml:space="preserve"> (New</w:t>
      </w:r>
    </w:p>
    <w:p w14:paraId="58B42EC1"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York, Plenum).</w:t>
      </w:r>
    </w:p>
    <w:p w14:paraId="1372998D" w14:textId="77777777" w:rsidR="00C35FBE" w:rsidRPr="00C80670" w:rsidRDefault="00C35FBE" w:rsidP="00C35FBE">
      <w:pPr>
        <w:autoSpaceDE w:val="0"/>
        <w:autoSpaceDN w:val="0"/>
        <w:adjustRightInd w:val="0"/>
        <w:spacing w:after="0" w:line="276" w:lineRule="auto"/>
        <w:rPr>
          <w:rFonts w:cstheme="minorHAnsi"/>
        </w:rPr>
      </w:pPr>
    </w:p>
    <w:p w14:paraId="2E797E3B"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lastRenderedPageBreak/>
        <w:t xml:space="preserve">Dalgarno, B. (1998). Choosing learner activities for specific learning outcomes: A tool for constructivist computer assisted learning design. In Martens, R. </w:t>
      </w:r>
      <w:proofErr w:type="spellStart"/>
      <w:r w:rsidRPr="00C80670">
        <w:rPr>
          <w:rFonts w:cstheme="minorHAnsi"/>
        </w:rPr>
        <w:t>Bastiaens</w:t>
      </w:r>
      <w:proofErr w:type="spellEnd"/>
      <w:r w:rsidRPr="00C80670">
        <w:rPr>
          <w:rFonts w:cstheme="minorHAnsi"/>
        </w:rPr>
        <w:t>, T. Kirschner, P. (2007) New Learning Design in Distance Education: The impact on student perception and motivation, Distance Education, 28:1, p.4</w:t>
      </w:r>
    </w:p>
    <w:p w14:paraId="05EC6645" w14:textId="77777777" w:rsidR="00C35FBE" w:rsidRPr="00C80670" w:rsidRDefault="00C35FBE" w:rsidP="00C35FBE">
      <w:pPr>
        <w:autoSpaceDE w:val="0"/>
        <w:autoSpaceDN w:val="0"/>
        <w:adjustRightInd w:val="0"/>
        <w:spacing w:after="0" w:line="276" w:lineRule="auto"/>
        <w:rPr>
          <w:rFonts w:cstheme="minorHAnsi"/>
        </w:rPr>
      </w:pPr>
    </w:p>
    <w:p w14:paraId="591C0775"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lang w:val="it-IT"/>
        </w:rPr>
        <w:t xml:space="preserve">Deci, E.L., &amp; Ryan, R. (1985). </w:t>
      </w:r>
      <w:r w:rsidRPr="00C80670">
        <w:rPr>
          <w:rFonts w:cstheme="minorHAnsi"/>
          <w:i/>
          <w:iCs/>
        </w:rPr>
        <w:t xml:space="preserve">Intrinsic motivation and self-determination in human </w:t>
      </w:r>
      <w:proofErr w:type="spellStart"/>
      <w:r w:rsidRPr="00C80670">
        <w:rPr>
          <w:rFonts w:cstheme="minorHAnsi"/>
          <w:i/>
          <w:iCs/>
        </w:rPr>
        <w:t>behavior</w:t>
      </w:r>
      <w:proofErr w:type="spellEnd"/>
      <w:r w:rsidRPr="00C80670">
        <w:rPr>
          <w:rFonts w:cstheme="minorHAnsi"/>
          <w:i/>
          <w:iCs/>
        </w:rPr>
        <w:t xml:space="preserve">. </w:t>
      </w:r>
      <w:r w:rsidRPr="00C80670">
        <w:rPr>
          <w:rFonts w:cstheme="minorHAnsi"/>
        </w:rPr>
        <w:t>New York: Plenum.</w:t>
      </w:r>
    </w:p>
    <w:p w14:paraId="2356FBA8" w14:textId="77777777" w:rsidR="00C35FBE" w:rsidRPr="00C80670" w:rsidRDefault="00C35FBE" w:rsidP="00C35FBE">
      <w:pPr>
        <w:autoSpaceDE w:val="0"/>
        <w:autoSpaceDN w:val="0"/>
        <w:adjustRightInd w:val="0"/>
        <w:spacing w:after="0" w:line="276" w:lineRule="auto"/>
        <w:rPr>
          <w:rFonts w:cstheme="minorHAnsi"/>
        </w:rPr>
      </w:pPr>
    </w:p>
    <w:p w14:paraId="5B0121F0"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Duffy, T.M., </w:t>
      </w:r>
      <w:proofErr w:type="spellStart"/>
      <w:r w:rsidRPr="00C80670">
        <w:rPr>
          <w:rFonts w:cstheme="minorHAnsi"/>
        </w:rPr>
        <w:t>Lowyck</w:t>
      </w:r>
      <w:proofErr w:type="spellEnd"/>
      <w:r w:rsidRPr="00C80670">
        <w:rPr>
          <w:rFonts w:cstheme="minorHAnsi"/>
        </w:rPr>
        <w:t>, J., &amp; Jonassen, D.H. (1993). Designing environments for constructivist learning. New York: Springer-Verlag.</w:t>
      </w:r>
    </w:p>
    <w:p w14:paraId="557FE015" w14:textId="77777777" w:rsidR="00C35FBE" w:rsidRPr="00C80670" w:rsidRDefault="00C35FBE" w:rsidP="00C35FBE">
      <w:pPr>
        <w:autoSpaceDE w:val="0"/>
        <w:autoSpaceDN w:val="0"/>
        <w:adjustRightInd w:val="0"/>
        <w:spacing w:after="0" w:line="276" w:lineRule="auto"/>
        <w:rPr>
          <w:rFonts w:cstheme="minorHAnsi"/>
        </w:rPr>
      </w:pPr>
    </w:p>
    <w:p w14:paraId="25C4750D"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Dewey, J. (1910). </w:t>
      </w:r>
      <w:r w:rsidRPr="00C80670">
        <w:rPr>
          <w:rFonts w:cstheme="minorHAnsi"/>
          <w:i/>
          <w:iCs/>
        </w:rPr>
        <w:t>How we think</w:t>
      </w:r>
      <w:r w:rsidRPr="00C80670">
        <w:rPr>
          <w:rFonts w:cstheme="minorHAnsi"/>
        </w:rPr>
        <w:t>. Boston, MA: D. C. Heath.</w:t>
      </w:r>
    </w:p>
    <w:p w14:paraId="7CCB2B04" w14:textId="77777777" w:rsidR="00C35FBE" w:rsidRPr="00C80670" w:rsidRDefault="00C35FBE" w:rsidP="00C35FBE">
      <w:pPr>
        <w:autoSpaceDE w:val="0"/>
        <w:autoSpaceDN w:val="0"/>
        <w:adjustRightInd w:val="0"/>
        <w:spacing w:after="0" w:line="276" w:lineRule="auto"/>
        <w:rPr>
          <w:rFonts w:cstheme="minorHAnsi"/>
        </w:rPr>
      </w:pPr>
    </w:p>
    <w:p w14:paraId="193E3A9B"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Eccles, L.A. (2007) Motivational perspective on school achievement: taking responsibility for learning and teaching. In </w:t>
      </w:r>
      <w:proofErr w:type="spellStart"/>
      <w:r w:rsidRPr="00C80670">
        <w:rPr>
          <w:rFonts w:cstheme="minorHAnsi"/>
        </w:rPr>
        <w:t>Seli</w:t>
      </w:r>
      <w:proofErr w:type="spellEnd"/>
      <w:r w:rsidRPr="00C80670">
        <w:rPr>
          <w:rFonts w:cstheme="minorHAnsi"/>
        </w:rPr>
        <w:t xml:space="preserve">, H. and </w:t>
      </w:r>
      <w:proofErr w:type="spellStart"/>
      <w:r w:rsidRPr="00C80670">
        <w:rPr>
          <w:rFonts w:cstheme="minorHAnsi"/>
        </w:rPr>
        <w:t>Dembo</w:t>
      </w:r>
      <w:proofErr w:type="spellEnd"/>
      <w:r w:rsidRPr="00C80670">
        <w:rPr>
          <w:rFonts w:cstheme="minorHAnsi"/>
        </w:rPr>
        <w:t xml:space="preserve">, M.H. (2020) </w:t>
      </w:r>
      <w:r w:rsidRPr="00C80670">
        <w:rPr>
          <w:rFonts w:cstheme="minorHAnsi"/>
          <w:i/>
        </w:rPr>
        <w:t xml:space="preserve">Motivating and learning strategies for college success, a focus on self-regulated learning. </w:t>
      </w:r>
      <w:r w:rsidRPr="00C80670">
        <w:rPr>
          <w:rFonts w:cstheme="minorHAnsi"/>
        </w:rPr>
        <w:t>Routledge, p.32.</w:t>
      </w:r>
    </w:p>
    <w:p w14:paraId="035B136B" w14:textId="77777777" w:rsidR="00C35FBE" w:rsidRPr="00C80670" w:rsidRDefault="00C35FBE" w:rsidP="00C35FBE">
      <w:pPr>
        <w:pStyle w:val="Default"/>
        <w:spacing w:before="100" w:beforeAutospacing="1" w:after="100" w:afterAutospacing="1" w:line="276" w:lineRule="auto"/>
        <w:rPr>
          <w:rFonts w:asciiTheme="minorHAnsi" w:hAnsiTheme="minorHAnsi" w:cstheme="minorHAnsi"/>
          <w:color w:val="auto"/>
          <w:sz w:val="22"/>
          <w:szCs w:val="22"/>
        </w:rPr>
      </w:pPr>
      <w:proofErr w:type="spellStart"/>
      <w:r w:rsidRPr="00C80670">
        <w:rPr>
          <w:rFonts w:asciiTheme="minorHAnsi" w:hAnsiTheme="minorHAnsi" w:cstheme="minorHAnsi"/>
          <w:color w:val="auto"/>
          <w:sz w:val="22"/>
          <w:szCs w:val="22"/>
        </w:rPr>
        <w:t>Entwistle</w:t>
      </w:r>
      <w:proofErr w:type="spellEnd"/>
      <w:r w:rsidRPr="00C80670">
        <w:rPr>
          <w:rFonts w:asciiTheme="minorHAnsi" w:hAnsiTheme="minorHAnsi" w:cstheme="minorHAnsi"/>
          <w:color w:val="auto"/>
          <w:sz w:val="22"/>
          <w:szCs w:val="22"/>
        </w:rPr>
        <w:t xml:space="preserve"> N. (1997) contrasting perspectives on learning in F. </w:t>
      </w:r>
      <w:proofErr w:type="spellStart"/>
      <w:r w:rsidRPr="00C80670">
        <w:rPr>
          <w:rFonts w:asciiTheme="minorHAnsi" w:hAnsiTheme="minorHAnsi" w:cstheme="minorHAnsi"/>
          <w:color w:val="auto"/>
          <w:sz w:val="22"/>
          <w:szCs w:val="22"/>
        </w:rPr>
        <w:t>Marton</w:t>
      </w:r>
      <w:proofErr w:type="spellEnd"/>
      <w:r w:rsidRPr="00C80670">
        <w:rPr>
          <w:rFonts w:asciiTheme="minorHAnsi" w:hAnsiTheme="minorHAnsi" w:cstheme="minorHAnsi"/>
          <w:color w:val="auto"/>
          <w:sz w:val="22"/>
          <w:szCs w:val="22"/>
        </w:rPr>
        <w:t xml:space="preserve">, D. </w:t>
      </w:r>
      <w:proofErr w:type="spellStart"/>
      <w:r w:rsidRPr="00C80670">
        <w:rPr>
          <w:rFonts w:asciiTheme="minorHAnsi" w:hAnsiTheme="minorHAnsi" w:cstheme="minorHAnsi"/>
          <w:color w:val="auto"/>
          <w:sz w:val="22"/>
          <w:szCs w:val="22"/>
        </w:rPr>
        <w:t>Hounsell</w:t>
      </w:r>
      <w:proofErr w:type="spellEnd"/>
      <w:r w:rsidRPr="00C80670">
        <w:rPr>
          <w:rFonts w:asciiTheme="minorHAnsi" w:hAnsiTheme="minorHAnsi" w:cstheme="minorHAnsi"/>
          <w:color w:val="auto"/>
          <w:sz w:val="22"/>
          <w:szCs w:val="22"/>
        </w:rPr>
        <w:t xml:space="preserve"> and N. </w:t>
      </w:r>
      <w:proofErr w:type="spellStart"/>
      <w:r w:rsidRPr="00C80670">
        <w:rPr>
          <w:rFonts w:asciiTheme="minorHAnsi" w:hAnsiTheme="minorHAnsi" w:cstheme="minorHAnsi"/>
          <w:color w:val="auto"/>
          <w:sz w:val="22"/>
          <w:szCs w:val="22"/>
        </w:rPr>
        <w:t>Entwistle</w:t>
      </w:r>
      <w:proofErr w:type="spellEnd"/>
      <w:r w:rsidRPr="00C80670">
        <w:rPr>
          <w:rFonts w:asciiTheme="minorHAnsi" w:hAnsiTheme="minorHAnsi" w:cstheme="minorHAnsi"/>
          <w:color w:val="auto"/>
          <w:sz w:val="22"/>
          <w:szCs w:val="22"/>
        </w:rPr>
        <w:t xml:space="preserve"> (eds) the Experience of learning pp 3 – 22 Edinburgh: Scottish Academic Press</w:t>
      </w:r>
    </w:p>
    <w:p w14:paraId="5804B1CF"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31F20"/>
        </w:rPr>
        <w:t xml:space="preserve">Garrison, D.R. Anderson, T. Archer, W. (2010) </w:t>
      </w:r>
      <w:r w:rsidRPr="00C80670">
        <w:rPr>
          <w:rFonts w:cstheme="minorHAnsi"/>
          <w:color w:val="292526"/>
        </w:rPr>
        <w:t xml:space="preserve">The first decade of the community of inquiry framework: A retrospective. </w:t>
      </w:r>
      <w:r w:rsidRPr="00C80670">
        <w:rPr>
          <w:rFonts w:cstheme="minorHAnsi"/>
          <w:i/>
          <w:iCs/>
          <w:color w:val="292526"/>
        </w:rPr>
        <w:t xml:space="preserve">Internet and Higher Education, </w:t>
      </w:r>
      <w:r w:rsidRPr="00C80670">
        <w:rPr>
          <w:rFonts w:cstheme="minorHAnsi"/>
          <w:b/>
          <w:color w:val="292526"/>
        </w:rPr>
        <w:t>13</w:t>
      </w:r>
      <w:r w:rsidRPr="00C80670">
        <w:rPr>
          <w:rFonts w:cstheme="minorHAnsi"/>
          <w:color w:val="292526"/>
        </w:rPr>
        <w:t>(2010), pp.5–9.</w:t>
      </w:r>
    </w:p>
    <w:p w14:paraId="4726260B" w14:textId="77777777" w:rsidR="00C35FBE" w:rsidRPr="00C80670" w:rsidRDefault="00C35FBE" w:rsidP="00C35FBE">
      <w:pPr>
        <w:autoSpaceDE w:val="0"/>
        <w:autoSpaceDN w:val="0"/>
        <w:adjustRightInd w:val="0"/>
        <w:spacing w:after="0" w:line="276" w:lineRule="auto"/>
        <w:rPr>
          <w:rFonts w:cstheme="minorHAnsi"/>
          <w:color w:val="292526"/>
        </w:rPr>
      </w:pPr>
    </w:p>
    <w:p w14:paraId="1D8E57A7"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 xml:space="preserve">Garrison, D.R. (2016) Thinking collaboratively: Learning in a community of inquiry. </w:t>
      </w:r>
      <w:r w:rsidRPr="00C80670">
        <w:rPr>
          <w:rFonts w:cstheme="minorHAnsi"/>
          <w:i/>
          <w:color w:val="292526"/>
        </w:rPr>
        <w:t>Routledge, New York</w:t>
      </w:r>
      <w:r w:rsidRPr="00C80670">
        <w:rPr>
          <w:rFonts w:cstheme="minorHAnsi"/>
          <w:color w:val="292526"/>
        </w:rPr>
        <w:t>, pp.vii-1.</w:t>
      </w:r>
    </w:p>
    <w:p w14:paraId="78C56B78" w14:textId="77777777"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Huett</w:t>
      </w:r>
      <w:proofErr w:type="spellEnd"/>
      <w:r w:rsidRPr="00C80670">
        <w:rPr>
          <w:rFonts w:cstheme="minorHAnsi"/>
        </w:rPr>
        <w:t xml:space="preserve">, J.B. Kalinowski, K. E. Moller, L. </w:t>
      </w:r>
      <w:proofErr w:type="spellStart"/>
      <w:r w:rsidRPr="00C80670">
        <w:rPr>
          <w:rFonts w:cstheme="minorHAnsi"/>
        </w:rPr>
        <w:t>Huett</w:t>
      </w:r>
      <w:proofErr w:type="spellEnd"/>
      <w:r w:rsidRPr="00C80670">
        <w:rPr>
          <w:rFonts w:cstheme="minorHAnsi"/>
        </w:rPr>
        <w:t xml:space="preserve">, K. (2008) Improving the Motivation and Retention of Online Students Through the Use of ARCS-Based E-Mails, The Amer. </w:t>
      </w:r>
      <w:proofErr w:type="spellStart"/>
      <w:r w:rsidRPr="00C80670">
        <w:rPr>
          <w:rFonts w:cstheme="minorHAnsi"/>
        </w:rPr>
        <w:t>Jrnl</w:t>
      </w:r>
      <w:proofErr w:type="spellEnd"/>
      <w:r w:rsidRPr="00C80670">
        <w:rPr>
          <w:rFonts w:cstheme="minorHAnsi"/>
        </w:rPr>
        <w:t>. of Distance Education, 22:3, 159-176, DOI: 10.1080/08923640802224451</w:t>
      </w:r>
    </w:p>
    <w:p w14:paraId="48B8D793"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James, L. and </w:t>
      </w:r>
      <w:proofErr w:type="spellStart"/>
      <w:r w:rsidRPr="00C80670">
        <w:rPr>
          <w:rFonts w:cstheme="minorHAnsi"/>
        </w:rPr>
        <w:t>Nahl</w:t>
      </w:r>
      <w:proofErr w:type="spellEnd"/>
      <w:r w:rsidRPr="00C80670">
        <w:rPr>
          <w:rFonts w:cstheme="minorHAnsi"/>
        </w:rPr>
        <w:t xml:space="preserve">, D. 1986, </w:t>
      </w:r>
      <w:r w:rsidRPr="00C80670">
        <w:rPr>
          <w:rFonts w:cstheme="minorHAnsi"/>
          <w:i/>
        </w:rPr>
        <w:t>Information use issues</w:t>
      </w:r>
      <w:r w:rsidRPr="00C80670">
        <w:rPr>
          <w:rFonts w:cstheme="minorHAnsi"/>
        </w:rPr>
        <w:t xml:space="preserve">, Journal of the American Society for Information Science, Sep 1998, Vol.49(11), p.1017  In Fisher, K.E. </w:t>
      </w:r>
      <w:proofErr w:type="spellStart"/>
      <w:r w:rsidRPr="00C80670">
        <w:rPr>
          <w:rFonts w:cstheme="minorHAnsi"/>
        </w:rPr>
        <w:t>Erdelez</w:t>
      </w:r>
      <w:proofErr w:type="spellEnd"/>
      <w:r w:rsidRPr="00C80670">
        <w:rPr>
          <w:rFonts w:cstheme="minorHAnsi"/>
        </w:rPr>
        <w:t xml:space="preserve">, S. McKechnie, L. (2005) Theories of information </w:t>
      </w:r>
      <w:proofErr w:type="spellStart"/>
      <w:r w:rsidRPr="00C80670">
        <w:rPr>
          <w:rFonts w:cstheme="minorHAnsi"/>
        </w:rPr>
        <w:t>behavior</w:t>
      </w:r>
      <w:proofErr w:type="spellEnd"/>
      <w:r w:rsidRPr="00C80670">
        <w:rPr>
          <w:rFonts w:cstheme="minorHAnsi"/>
        </w:rPr>
        <w:t>. Medford, N.J.: Information Today.</w:t>
      </w:r>
    </w:p>
    <w:p w14:paraId="7632FB57" w14:textId="77777777"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Jaques</w:t>
      </w:r>
      <w:proofErr w:type="spellEnd"/>
      <w:r w:rsidRPr="00C80670">
        <w:rPr>
          <w:rFonts w:cstheme="minorHAnsi"/>
        </w:rPr>
        <w:t>, D. and Salmon, G. (2007) Learning in groups, a handbook for face-to-face and online environments Routledge 4thedition.</w:t>
      </w:r>
    </w:p>
    <w:p w14:paraId="1CE129C0"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Kapp, K (2017) Gamification for Interactive Learning , </w:t>
      </w:r>
      <w:proofErr w:type="spellStart"/>
      <w:r w:rsidRPr="00C80670">
        <w:rPr>
          <w:rFonts w:cstheme="minorHAnsi"/>
        </w:rPr>
        <w:t>LikedIn</w:t>
      </w:r>
      <w:proofErr w:type="spellEnd"/>
      <w:r w:rsidRPr="00C80670">
        <w:rPr>
          <w:rFonts w:cstheme="minorHAnsi"/>
        </w:rPr>
        <w:t xml:space="preserve"> Video,  available at: </w:t>
      </w:r>
      <w:hyperlink r:id="rId85" w:history="1">
        <w:r w:rsidRPr="00C80670">
          <w:rPr>
            <w:rStyle w:val="Hyperlink"/>
            <w:rFonts w:cstheme="minorHAnsi"/>
          </w:rPr>
          <w:t>https://www.linkedin.com/learning/gamification-for-interactive-learning/why-gamification-for-learning?u=69908402</w:t>
        </w:r>
      </w:hyperlink>
      <w:r w:rsidRPr="00C80670">
        <w:rPr>
          <w:rFonts w:cstheme="minorHAnsi"/>
        </w:rPr>
        <w:t xml:space="preserve"> [accessed on 03/02/2020] </w:t>
      </w:r>
    </w:p>
    <w:p w14:paraId="050B6905"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Keller, J. (2008) First principles of motivation to learn and e3‐learning, Distance Education, 29:2, 175-185,</w:t>
      </w:r>
    </w:p>
    <w:p w14:paraId="21C8961F" w14:textId="77777777" w:rsidR="00C35FBE" w:rsidRPr="00C80670" w:rsidRDefault="00C35FBE" w:rsidP="00C35FBE">
      <w:pPr>
        <w:autoSpaceDE w:val="0"/>
        <w:autoSpaceDN w:val="0"/>
        <w:adjustRightInd w:val="0"/>
        <w:spacing w:before="100" w:beforeAutospacing="1" w:after="100" w:afterAutospacing="1" w:line="276" w:lineRule="auto"/>
        <w:jc w:val="both"/>
        <w:rPr>
          <w:rFonts w:cstheme="minorHAnsi"/>
        </w:rPr>
      </w:pPr>
      <w:r w:rsidRPr="00C80670">
        <w:rPr>
          <w:rFonts w:cstheme="minorHAnsi"/>
        </w:rPr>
        <w:t xml:space="preserve">Keller, J. Suzuki, K. (2004) Learner motivation and E-learning design: A </w:t>
      </w:r>
      <w:proofErr w:type="spellStart"/>
      <w:r w:rsidRPr="00C80670">
        <w:rPr>
          <w:rFonts w:cstheme="minorHAnsi"/>
        </w:rPr>
        <w:t>multinationally</w:t>
      </w:r>
      <w:proofErr w:type="spellEnd"/>
      <w:r w:rsidRPr="00C80670">
        <w:rPr>
          <w:rFonts w:cstheme="minorHAnsi"/>
        </w:rPr>
        <w:t xml:space="preserve"> validated process, Journal of Educational Media, 29:3, 229-239,</w:t>
      </w:r>
    </w:p>
    <w:p w14:paraId="2733EAAC"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Kolb AY and Kolb DA (2005) Learning styles and learning spaces: Enhancing experiential learning in higher</w:t>
      </w:r>
    </w:p>
    <w:p w14:paraId="0DBE7FEF"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education. </w:t>
      </w:r>
      <w:r w:rsidRPr="00C80670">
        <w:rPr>
          <w:rFonts w:cstheme="minorHAnsi"/>
          <w:i/>
          <w:iCs/>
        </w:rPr>
        <w:t xml:space="preserve">Academy of Management Learning &amp; Education </w:t>
      </w:r>
      <w:r w:rsidRPr="00C80670">
        <w:rPr>
          <w:rFonts w:cstheme="minorHAnsi"/>
        </w:rPr>
        <w:t>4(2): 193–212.</w:t>
      </w:r>
    </w:p>
    <w:p w14:paraId="603EB72F" w14:textId="77777777" w:rsidR="00C35FBE" w:rsidRPr="00C80670" w:rsidRDefault="00C35FBE" w:rsidP="00C35FBE">
      <w:pPr>
        <w:autoSpaceDE w:val="0"/>
        <w:autoSpaceDN w:val="0"/>
        <w:adjustRightInd w:val="0"/>
        <w:spacing w:after="0" w:line="276" w:lineRule="auto"/>
        <w:rPr>
          <w:rFonts w:cstheme="minorHAnsi"/>
        </w:rPr>
      </w:pPr>
    </w:p>
    <w:p w14:paraId="61066B3A"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Kolb DA (1984) </w:t>
      </w:r>
      <w:r w:rsidRPr="00C80670">
        <w:rPr>
          <w:rFonts w:cstheme="minorHAnsi"/>
          <w:i/>
          <w:iCs/>
        </w:rPr>
        <w:t>Experiential Learning: Experience as the Source of Learning and Development</w:t>
      </w:r>
      <w:r w:rsidRPr="00C80670">
        <w:rPr>
          <w:rFonts w:cstheme="minorHAnsi"/>
        </w:rPr>
        <w:t>. Upper</w:t>
      </w:r>
    </w:p>
    <w:p w14:paraId="4E4C7227"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Saddle River, NJ: Prentice Hall.</w:t>
      </w:r>
    </w:p>
    <w:p w14:paraId="65C41317"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Krathwohl, D. R., Bloom, B. S. &amp; Bertram, B. M. (1973). Taxonomy of educational objectives, the classification of educational goals. Handbook II: affective domain. </w:t>
      </w:r>
      <w:proofErr w:type="spellStart"/>
      <w:r w:rsidRPr="00C80670">
        <w:rPr>
          <w:rFonts w:cstheme="minorHAnsi"/>
        </w:rPr>
        <w:t>NewYork</w:t>
      </w:r>
      <w:proofErr w:type="spellEnd"/>
      <w:r w:rsidRPr="00C80670">
        <w:rPr>
          <w:rFonts w:cstheme="minorHAnsi"/>
        </w:rPr>
        <w:t>: David McKay Co., Inc.</w:t>
      </w:r>
    </w:p>
    <w:p w14:paraId="2E1D39CA"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Kuhl, J. (1987). Action control: The maintenance of motivational states. In F. </w:t>
      </w:r>
      <w:proofErr w:type="spellStart"/>
      <w:r w:rsidRPr="00C80670">
        <w:rPr>
          <w:rFonts w:cstheme="minorHAnsi"/>
        </w:rPr>
        <w:t>Halisch</w:t>
      </w:r>
      <w:proofErr w:type="spellEnd"/>
      <w:r w:rsidRPr="00C80670">
        <w:rPr>
          <w:rFonts w:cstheme="minorHAnsi"/>
        </w:rPr>
        <w:t xml:space="preserve"> &amp; J. Kuhl (Eds.), </w:t>
      </w:r>
      <w:r w:rsidRPr="00C80670">
        <w:rPr>
          <w:rFonts w:cstheme="minorHAnsi"/>
          <w:i/>
          <w:iCs/>
        </w:rPr>
        <w:t xml:space="preserve">Motivation, intention and volition </w:t>
      </w:r>
      <w:r w:rsidRPr="00C80670">
        <w:rPr>
          <w:rFonts w:cstheme="minorHAnsi"/>
        </w:rPr>
        <w:t>(pp. 279–291). Berlin: Springer.</w:t>
      </w:r>
    </w:p>
    <w:p w14:paraId="323ECB75" w14:textId="77777777" w:rsidR="00C35FBE" w:rsidRPr="00C80670" w:rsidRDefault="00C35FBE" w:rsidP="00C35FBE">
      <w:pPr>
        <w:autoSpaceDE w:val="0"/>
        <w:autoSpaceDN w:val="0"/>
        <w:adjustRightInd w:val="0"/>
        <w:spacing w:beforeAutospacing="1" w:after="0" w:afterAutospacing="1" w:line="276" w:lineRule="auto"/>
        <w:rPr>
          <w:rFonts w:cstheme="minorHAnsi"/>
          <w:color w:val="292526"/>
        </w:rPr>
      </w:pPr>
      <w:r w:rsidRPr="00C80670">
        <w:rPr>
          <w:rFonts w:cstheme="minorHAnsi"/>
          <w:color w:val="292526"/>
        </w:rPr>
        <w:t xml:space="preserve">Lipman, M. (1991). </w:t>
      </w:r>
      <w:r w:rsidRPr="00C80670">
        <w:rPr>
          <w:rFonts w:cstheme="minorHAnsi"/>
          <w:i/>
          <w:color w:val="292526"/>
        </w:rPr>
        <w:t>Thinking in education</w:t>
      </w:r>
      <w:r w:rsidRPr="00C80670">
        <w:rPr>
          <w:rFonts w:cstheme="minorHAnsi"/>
          <w:color w:val="292526"/>
        </w:rPr>
        <w:t>. Cambridge, UK: Cambridge University Press.</w:t>
      </w:r>
    </w:p>
    <w:p w14:paraId="2E100F83" w14:textId="0CA8B813" w:rsidR="00C35FBE" w:rsidRPr="00C80670" w:rsidRDefault="00C35FBE" w:rsidP="00C35FBE">
      <w:pPr>
        <w:autoSpaceDE w:val="0"/>
        <w:autoSpaceDN w:val="0"/>
        <w:adjustRightInd w:val="0"/>
        <w:spacing w:beforeAutospacing="1" w:after="0" w:afterAutospacing="1" w:line="276" w:lineRule="auto"/>
        <w:rPr>
          <w:rFonts w:cstheme="minorHAnsi"/>
          <w:color w:val="292526"/>
        </w:rPr>
      </w:pPr>
      <w:r w:rsidRPr="00C80670">
        <w:rPr>
          <w:rFonts w:cstheme="minorHAnsi"/>
          <w:color w:val="292526"/>
        </w:rPr>
        <w:t>Locke, E.A. and Latham, G.P. (2013)</w:t>
      </w:r>
      <w:r w:rsidR="003E0F4F">
        <w:rPr>
          <w:rFonts w:cstheme="minorHAnsi"/>
          <w:color w:val="292526"/>
        </w:rPr>
        <w:t>.</w:t>
      </w:r>
      <w:r w:rsidRPr="00C80670">
        <w:rPr>
          <w:rFonts w:cstheme="minorHAnsi"/>
          <w:color w:val="292526"/>
        </w:rPr>
        <w:t xml:space="preserve"> </w:t>
      </w:r>
      <w:r w:rsidRPr="00C80670">
        <w:rPr>
          <w:rFonts w:cstheme="minorHAnsi"/>
          <w:i/>
          <w:color w:val="292526"/>
        </w:rPr>
        <w:t>New developments in Goal settings and task performance.</w:t>
      </w:r>
      <w:r w:rsidRPr="00C80670">
        <w:rPr>
          <w:rFonts w:cstheme="minorHAnsi"/>
          <w:color w:val="292526"/>
        </w:rPr>
        <w:t xml:space="preserve"> </w:t>
      </w:r>
      <w:proofErr w:type="spellStart"/>
      <w:r w:rsidRPr="00C80670">
        <w:rPr>
          <w:rFonts w:cstheme="minorHAnsi"/>
          <w:color w:val="292526"/>
        </w:rPr>
        <w:t>Engelwood</w:t>
      </w:r>
      <w:proofErr w:type="spellEnd"/>
      <w:r w:rsidRPr="00C80670">
        <w:rPr>
          <w:rFonts w:cstheme="minorHAnsi"/>
          <w:color w:val="292526"/>
        </w:rPr>
        <w:t xml:space="preserve"> Cliffs, NJ: Prentice Hall.</w:t>
      </w:r>
    </w:p>
    <w:p w14:paraId="392FDD6C" w14:textId="59116DA8" w:rsidR="00C35FBE" w:rsidRPr="00C80670" w:rsidRDefault="00C35FBE" w:rsidP="00C35FBE">
      <w:pPr>
        <w:spacing w:before="100" w:beforeAutospacing="1" w:after="100" w:afterAutospacing="1" w:line="276" w:lineRule="auto"/>
        <w:rPr>
          <w:rFonts w:cstheme="minorHAnsi"/>
        </w:rPr>
      </w:pPr>
      <w:r w:rsidRPr="00C80670">
        <w:rPr>
          <w:rFonts w:cstheme="minorHAnsi"/>
        </w:rPr>
        <w:t>Ma, J. Han, X. Yang, J. Cheng J. (2015)</w:t>
      </w:r>
      <w:r w:rsidR="003E0F4F">
        <w:rPr>
          <w:rFonts w:cstheme="minorHAnsi"/>
        </w:rPr>
        <w:t>.</w:t>
      </w:r>
      <w:r w:rsidRPr="00C80670">
        <w:rPr>
          <w:rFonts w:cstheme="minorHAnsi"/>
        </w:rPr>
        <w:t xml:space="preserve"> Examining the necessary condition for engagement in an online learning environment based on learning analytics approach: The role of the instructor. </w:t>
      </w:r>
      <w:r w:rsidRPr="00C80670">
        <w:rPr>
          <w:rFonts w:cstheme="minorHAnsi"/>
          <w:i/>
        </w:rPr>
        <w:t>The Internet and Higher Education</w:t>
      </w:r>
      <w:r w:rsidRPr="00C80670">
        <w:rPr>
          <w:rFonts w:cstheme="minorHAnsi"/>
        </w:rPr>
        <w:t xml:space="preserve"> Volume 24, January 2015, Pages 26-34 Available at : </w:t>
      </w:r>
      <w:hyperlink r:id="rId86" w:tgtFrame="_blank" w:tooltip="Persistent link using digital object identifier" w:history="1">
        <w:r w:rsidRPr="00C80670">
          <w:rPr>
            <w:rStyle w:val="Hyperlink"/>
            <w:rFonts w:cstheme="minorHAnsi"/>
          </w:rPr>
          <w:t>https://doi.org/10.1016/j.iheduc.2014.09.005</w:t>
        </w:r>
      </w:hyperlink>
      <w:r w:rsidRPr="00C80670">
        <w:rPr>
          <w:rFonts w:cstheme="minorHAnsi"/>
        </w:rPr>
        <w:t xml:space="preserve"> [accessed on 10/11/2019]</w:t>
      </w:r>
    </w:p>
    <w:p w14:paraId="7C4E40FD" w14:textId="5274774C" w:rsidR="00C35FBE" w:rsidRPr="00C80670" w:rsidRDefault="00C35FBE" w:rsidP="00C35FBE">
      <w:pPr>
        <w:autoSpaceDE w:val="0"/>
        <w:autoSpaceDN w:val="0"/>
        <w:adjustRightInd w:val="0"/>
        <w:spacing w:beforeAutospacing="1" w:after="0" w:afterAutospacing="1" w:line="276" w:lineRule="auto"/>
        <w:rPr>
          <w:rFonts w:cstheme="minorHAnsi"/>
          <w:color w:val="292526"/>
        </w:rPr>
      </w:pPr>
      <w:proofErr w:type="spellStart"/>
      <w:r w:rsidRPr="00C80670">
        <w:rPr>
          <w:rFonts w:cstheme="minorHAnsi"/>
          <w:color w:val="292526"/>
        </w:rPr>
        <w:t>Marton</w:t>
      </w:r>
      <w:proofErr w:type="spellEnd"/>
      <w:r w:rsidRPr="00C80670">
        <w:rPr>
          <w:rFonts w:cstheme="minorHAnsi"/>
          <w:color w:val="292526"/>
        </w:rPr>
        <w:t>, F. (1993)</w:t>
      </w:r>
      <w:r w:rsidR="003E0F4F">
        <w:rPr>
          <w:rFonts w:cstheme="minorHAnsi"/>
          <w:color w:val="292526"/>
        </w:rPr>
        <w:t>.</w:t>
      </w:r>
      <w:r w:rsidRPr="00C80670">
        <w:rPr>
          <w:rFonts w:cstheme="minorHAnsi"/>
          <w:color w:val="292526"/>
        </w:rPr>
        <w:t xml:space="preserve"> </w:t>
      </w:r>
      <w:r w:rsidRPr="00C80670">
        <w:rPr>
          <w:rFonts w:cstheme="minorHAnsi"/>
          <w:i/>
          <w:color w:val="292526"/>
        </w:rPr>
        <w:t>Our Experience of the Physical World, Cognition and Instruction</w:t>
      </w:r>
      <w:r w:rsidRPr="00C80670">
        <w:rPr>
          <w:rFonts w:cstheme="minorHAnsi"/>
          <w:color w:val="292526"/>
        </w:rPr>
        <w:t xml:space="preserve">, </w:t>
      </w:r>
      <w:r w:rsidRPr="00C80670">
        <w:rPr>
          <w:rFonts w:cstheme="minorHAnsi"/>
          <w:b/>
          <w:color w:val="292526"/>
        </w:rPr>
        <w:t>10</w:t>
      </w:r>
      <w:r w:rsidRPr="00C80670">
        <w:rPr>
          <w:rFonts w:cstheme="minorHAnsi"/>
          <w:color w:val="292526"/>
        </w:rPr>
        <w:t xml:space="preserve">:2-3, Lawrence Erlbaum Ass. pp.227-237 [online] Available from: </w:t>
      </w:r>
      <w:hyperlink r:id="rId87" w:history="1">
        <w:r w:rsidRPr="00C80670">
          <w:rPr>
            <w:rFonts w:cstheme="minorHAnsi"/>
            <w:color w:val="292526"/>
          </w:rPr>
          <w:t>https://doi.org/10.1080/07370008.1985.9649009</w:t>
        </w:r>
      </w:hyperlink>
      <w:r w:rsidRPr="00C80670">
        <w:rPr>
          <w:rFonts w:cstheme="minorHAnsi"/>
          <w:color w:val="292526"/>
        </w:rPr>
        <w:t xml:space="preserve"> [Accessed 21/03/20]</w:t>
      </w:r>
    </w:p>
    <w:p w14:paraId="6120120F" w14:textId="77777777"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 xml:space="preserve">May, S.C., Chan, Yum, J.C.K., Fan, R.Y.K., </w:t>
      </w:r>
      <w:proofErr w:type="spellStart"/>
      <w:r w:rsidRPr="00C80670">
        <w:rPr>
          <w:rFonts w:cstheme="minorHAnsi"/>
        </w:rPr>
        <w:t>Jegede</w:t>
      </w:r>
      <w:proofErr w:type="spellEnd"/>
      <w:r w:rsidRPr="00C80670">
        <w:rPr>
          <w:rFonts w:cstheme="minorHAnsi"/>
        </w:rPr>
        <w:t xml:space="preserve">, O., &amp; Taplin, M. (1999, 14–17 October). </w:t>
      </w:r>
      <w:r w:rsidRPr="00C80670">
        <w:rPr>
          <w:rFonts w:cstheme="minorHAnsi"/>
          <w:i/>
          <w:iCs/>
        </w:rPr>
        <w:t xml:space="preserve">A comparison of the study habit and preferences of high achieving and low achieving Open University students. </w:t>
      </w:r>
      <w:r w:rsidRPr="00C80670">
        <w:rPr>
          <w:rFonts w:cstheme="minorHAnsi"/>
        </w:rPr>
        <w:t>Paper presented at the 13th annual Conference of the Asian Association of Open University, Beijing, P.R. China.</w:t>
      </w:r>
    </w:p>
    <w:p w14:paraId="2661B5DF" w14:textId="7D30C14C" w:rsidR="00C35FBE" w:rsidRPr="00C80670" w:rsidRDefault="00C35FBE" w:rsidP="00C35FBE">
      <w:pPr>
        <w:pStyle w:val="Default"/>
        <w:spacing w:before="100" w:beforeAutospacing="1" w:after="100" w:afterAutospacing="1" w:line="276" w:lineRule="auto"/>
        <w:rPr>
          <w:rFonts w:asciiTheme="minorHAnsi" w:hAnsiTheme="minorHAnsi" w:cstheme="minorHAnsi"/>
          <w:color w:val="auto"/>
          <w:sz w:val="22"/>
          <w:szCs w:val="22"/>
          <w:lang w:val="it-IT"/>
        </w:rPr>
      </w:pPr>
      <w:r w:rsidRPr="00C80670">
        <w:rPr>
          <w:rFonts w:asciiTheme="minorHAnsi" w:hAnsiTheme="minorHAnsi" w:cstheme="minorHAnsi"/>
          <w:color w:val="auto"/>
          <w:sz w:val="22"/>
          <w:szCs w:val="22"/>
          <w:lang w:val="it-IT"/>
        </w:rPr>
        <w:t>Mancuso V. (2020)</w:t>
      </w:r>
      <w:r w:rsidR="003E0F4F">
        <w:rPr>
          <w:rFonts w:asciiTheme="minorHAnsi" w:hAnsiTheme="minorHAnsi" w:cstheme="minorHAnsi"/>
          <w:color w:val="auto"/>
          <w:sz w:val="22"/>
          <w:szCs w:val="22"/>
          <w:lang w:val="it-IT"/>
        </w:rPr>
        <w:t>.</w:t>
      </w:r>
      <w:r w:rsidRPr="00C80670">
        <w:rPr>
          <w:rFonts w:asciiTheme="minorHAnsi" w:hAnsiTheme="minorHAnsi" w:cstheme="minorHAnsi"/>
          <w:color w:val="auto"/>
          <w:sz w:val="22"/>
          <w:szCs w:val="22"/>
          <w:lang w:val="it-IT"/>
        </w:rPr>
        <w:t xml:space="preserve"> La vita giusta: la coscienza e le quattro virtù cardinali" Uomini e Profeti Radio Rai 3 available at: </w:t>
      </w:r>
      <w:hyperlink r:id="rId88" w:history="1">
        <w:r w:rsidRPr="00C80670">
          <w:rPr>
            <w:rFonts w:asciiTheme="minorHAnsi" w:hAnsiTheme="minorHAnsi" w:cstheme="minorHAnsi"/>
            <w:color w:val="auto"/>
            <w:sz w:val="22"/>
            <w:szCs w:val="22"/>
            <w:lang w:val="it-IT"/>
          </w:rPr>
          <w:t>https://www.raiplayradio.it/programmi/uominieprofeti/archivio/puntate/</w:t>
        </w:r>
      </w:hyperlink>
      <w:r w:rsidRPr="00C80670">
        <w:rPr>
          <w:rFonts w:asciiTheme="minorHAnsi" w:hAnsiTheme="minorHAnsi" w:cstheme="minorHAnsi"/>
          <w:color w:val="auto"/>
          <w:sz w:val="22"/>
          <w:szCs w:val="22"/>
          <w:lang w:val="it-IT"/>
        </w:rPr>
        <w:t xml:space="preserve"> [acccessed on: 02/02/20] </w:t>
      </w:r>
    </w:p>
    <w:p w14:paraId="0D8AFF7C" w14:textId="22F07121" w:rsidR="00C35FBE" w:rsidRPr="00C80670" w:rsidRDefault="00C35FBE" w:rsidP="00C35FBE">
      <w:pPr>
        <w:spacing w:before="100" w:beforeAutospacing="1" w:after="100" w:afterAutospacing="1" w:line="276" w:lineRule="auto"/>
        <w:rPr>
          <w:rFonts w:cstheme="minorHAnsi"/>
        </w:rPr>
      </w:pPr>
      <w:bookmarkStart w:id="43" w:name="_Hlk39495094"/>
      <w:r w:rsidRPr="00C80670">
        <w:rPr>
          <w:rFonts w:cstheme="minorHAnsi"/>
        </w:rPr>
        <w:t xml:space="preserve">Martens, R. </w:t>
      </w:r>
      <w:proofErr w:type="spellStart"/>
      <w:r w:rsidRPr="00C80670">
        <w:rPr>
          <w:rFonts w:cstheme="minorHAnsi"/>
        </w:rPr>
        <w:t>Bastiaens</w:t>
      </w:r>
      <w:proofErr w:type="spellEnd"/>
      <w:r w:rsidRPr="00C80670">
        <w:rPr>
          <w:rFonts w:cstheme="minorHAnsi"/>
        </w:rPr>
        <w:t>, T. Kirschner, P. (2007)</w:t>
      </w:r>
      <w:r w:rsidR="003E0F4F">
        <w:rPr>
          <w:rFonts w:cstheme="minorHAnsi"/>
        </w:rPr>
        <w:t>.</w:t>
      </w:r>
      <w:r w:rsidRPr="00C80670">
        <w:rPr>
          <w:rFonts w:cstheme="minorHAnsi"/>
        </w:rPr>
        <w:t xml:space="preserve"> New Learning Design in Distance Education: The impact on student perception and motivation, Distance Education, 28:1, 81-93</w:t>
      </w:r>
      <w:bookmarkEnd w:id="43"/>
      <w:r w:rsidRPr="00C80670">
        <w:rPr>
          <w:rFonts w:cstheme="minorHAnsi"/>
        </w:rPr>
        <w:t>, available at: DOI: 10.1080/01587910701305327 [accessed on 22/12/2019]</w:t>
      </w:r>
    </w:p>
    <w:p w14:paraId="2877F8DD" w14:textId="385FF249"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Merrill, M.D. (2002)</w:t>
      </w:r>
      <w:r w:rsidR="003E0F4F">
        <w:rPr>
          <w:rFonts w:cstheme="minorHAnsi"/>
          <w:color w:val="292526"/>
        </w:rPr>
        <w:t>.</w:t>
      </w:r>
      <w:r w:rsidRPr="00C80670">
        <w:rPr>
          <w:rFonts w:cstheme="minorHAnsi"/>
          <w:color w:val="292526"/>
        </w:rPr>
        <w:t xml:space="preserve"> First principles of instruction. </w:t>
      </w:r>
      <w:r w:rsidRPr="00C80670">
        <w:rPr>
          <w:rFonts w:cstheme="minorHAnsi"/>
          <w:i/>
          <w:iCs/>
          <w:color w:val="292526"/>
        </w:rPr>
        <w:t>Educational Technology, Research and Development,</w:t>
      </w:r>
      <w:r>
        <w:rPr>
          <w:rFonts w:cstheme="minorHAnsi"/>
          <w:i/>
          <w:iCs/>
          <w:color w:val="292526"/>
        </w:rPr>
        <w:t xml:space="preserve"> </w:t>
      </w:r>
      <w:r w:rsidRPr="00C80670">
        <w:rPr>
          <w:rFonts w:cstheme="minorHAnsi"/>
          <w:b/>
          <w:iCs/>
          <w:color w:val="292526"/>
        </w:rPr>
        <w:t>50</w:t>
      </w:r>
      <w:r w:rsidRPr="00C80670">
        <w:rPr>
          <w:rFonts w:cstheme="minorHAnsi"/>
          <w:color w:val="292526"/>
        </w:rPr>
        <w:t>(3), pp.43–59.</w:t>
      </w:r>
    </w:p>
    <w:p w14:paraId="1D92EE55" w14:textId="53DEBC73" w:rsidR="00C35FBE" w:rsidRPr="00C80670" w:rsidRDefault="00C35FBE" w:rsidP="00C35FBE">
      <w:pPr>
        <w:pStyle w:val="Default"/>
        <w:spacing w:before="100" w:beforeAutospacing="1" w:after="100" w:afterAutospacing="1" w:line="276" w:lineRule="auto"/>
        <w:rPr>
          <w:rFonts w:asciiTheme="minorHAnsi" w:hAnsiTheme="minorHAnsi" w:cstheme="minorHAnsi"/>
          <w:color w:val="auto"/>
          <w:sz w:val="22"/>
          <w:szCs w:val="22"/>
        </w:rPr>
      </w:pPr>
      <w:r w:rsidRPr="00C80670">
        <w:rPr>
          <w:rFonts w:asciiTheme="minorHAnsi" w:hAnsiTheme="minorHAnsi" w:cstheme="minorHAnsi"/>
          <w:color w:val="auto"/>
          <w:sz w:val="22"/>
          <w:szCs w:val="22"/>
        </w:rPr>
        <w:t>Meyer, K. (2014)</w:t>
      </w:r>
      <w:r w:rsidR="003E0F4F">
        <w:rPr>
          <w:rFonts w:asciiTheme="minorHAnsi" w:hAnsiTheme="minorHAnsi" w:cstheme="minorHAnsi"/>
          <w:color w:val="auto"/>
          <w:sz w:val="22"/>
          <w:szCs w:val="22"/>
        </w:rPr>
        <w:t>.</w:t>
      </w:r>
      <w:r w:rsidRPr="00C80670">
        <w:rPr>
          <w:rFonts w:asciiTheme="minorHAnsi" w:hAnsiTheme="minorHAnsi" w:cstheme="minorHAnsi"/>
          <w:color w:val="auto"/>
          <w:sz w:val="22"/>
          <w:szCs w:val="22"/>
        </w:rPr>
        <w:t xml:space="preserve"> Student Engagement Online, Study of Higher Education (ASHE) monograph, Wiley Online Library available at: DOI: 10.1002/aehe.20018  [accessed on 15/11/2019]</w:t>
      </w:r>
    </w:p>
    <w:p w14:paraId="28CE07A0"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Moule, P. (2009) Challenging the five-stage model for e-learning: a new approach, Research in Learning Technology Vol. 15, No. 1, March 2007, pp. 37–50 DOI: 10.1080/09687760601129588 [Accessed 28/10/19].</w:t>
      </w:r>
    </w:p>
    <w:p w14:paraId="03074950"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Neary, M., Saunders, G., </w:t>
      </w:r>
      <w:proofErr w:type="spellStart"/>
      <w:r w:rsidRPr="00C80670">
        <w:rPr>
          <w:rFonts w:cstheme="minorHAnsi"/>
        </w:rPr>
        <w:t>Hagyard</w:t>
      </w:r>
      <w:proofErr w:type="spellEnd"/>
      <w:r w:rsidRPr="00C80670">
        <w:rPr>
          <w:rFonts w:cstheme="minorHAnsi"/>
        </w:rPr>
        <w:t xml:space="preserve">, A., &amp; </w:t>
      </w:r>
      <w:proofErr w:type="spellStart"/>
      <w:r w:rsidRPr="00C80670">
        <w:rPr>
          <w:rFonts w:cstheme="minorHAnsi"/>
        </w:rPr>
        <w:t>Derricott</w:t>
      </w:r>
      <w:proofErr w:type="spellEnd"/>
      <w:r w:rsidRPr="00C80670">
        <w:rPr>
          <w:rFonts w:cstheme="minorHAnsi"/>
        </w:rPr>
        <w:t xml:space="preserve">, D. (2014). Student as Producer, Research engaged teaching an Institutional strategy. York: Higher Education Academy </w:t>
      </w:r>
    </w:p>
    <w:p w14:paraId="499440C7" w14:textId="3FAA75E9"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lastRenderedPageBreak/>
        <w:t>Odhabi</w:t>
      </w:r>
      <w:proofErr w:type="spellEnd"/>
      <w:r w:rsidRPr="00C80670">
        <w:rPr>
          <w:rFonts w:cstheme="minorHAnsi"/>
        </w:rPr>
        <w:t>, H. (2007)</w:t>
      </w:r>
      <w:r w:rsidR="003E0F4F">
        <w:rPr>
          <w:rFonts w:cstheme="minorHAnsi"/>
        </w:rPr>
        <w:t>.</w:t>
      </w:r>
      <w:r w:rsidRPr="00C80670">
        <w:rPr>
          <w:rFonts w:cstheme="minorHAnsi"/>
        </w:rPr>
        <w:t xml:space="preserve"> Investigating the impact of laptops on students’ learning using Bloom’s learning taxonomy. British Journal of Educational Technology Vol 38 No 6 2007 p. 1126–1131 doi:10.1111/j.1467-8535.2007.00730.x [Accessed 30/10/19]</w:t>
      </w:r>
    </w:p>
    <w:p w14:paraId="5785ED68" w14:textId="097A50A7" w:rsidR="00C35FBE" w:rsidRPr="00C80670" w:rsidRDefault="00C35FBE" w:rsidP="00C35FBE">
      <w:pPr>
        <w:spacing w:line="276" w:lineRule="auto"/>
        <w:rPr>
          <w:rFonts w:cstheme="minorHAnsi"/>
          <w:color w:val="292526"/>
        </w:rPr>
      </w:pPr>
      <w:proofErr w:type="spellStart"/>
      <w:r w:rsidRPr="00C80670">
        <w:rPr>
          <w:rFonts w:cstheme="minorHAnsi"/>
          <w:color w:val="292526"/>
        </w:rPr>
        <w:t>Oyserman</w:t>
      </w:r>
      <w:proofErr w:type="spellEnd"/>
      <w:r w:rsidRPr="00C80670">
        <w:rPr>
          <w:rFonts w:cstheme="minorHAnsi"/>
          <w:color w:val="292526"/>
        </w:rPr>
        <w:t xml:space="preserve">, D., Destin, M., </w:t>
      </w:r>
      <w:proofErr w:type="spellStart"/>
      <w:r w:rsidRPr="00C80670">
        <w:rPr>
          <w:rFonts w:cstheme="minorHAnsi"/>
          <w:color w:val="292526"/>
        </w:rPr>
        <w:t>Novin</w:t>
      </w:r>
      <w:proofErr w:type="spellEnd"/>
      <w:r w:rsidRPr="00C80670">
        <w:rPr>
          <w:rFonts w:cstheme="minorHAnsi"/>
          <w:color w:val="292526"/>
        </w:rPr>
        <w:t>, S. (2015)</w:t>
      </w:r>
      <w:r w:rsidR="003E0F4F">
        <w:rPr>
          <w:rFonts w:cstheme="minorHAnsi"/>
          <w:color w:val="292526"/>
        </w:rPr>
        <w:t>.</w:t>
      </w:r>
      <w:r w:rsidRPr="00C80670">
        <w:rPr>
          <w:rFonts w:cstheme="minorHAnsi"/>
          <w:color w:val="292526"/>
        </w:rPr>
        <w:t xml:space="preserve"> </w:t>
      </w:r>
      <w:r w:rsidRPr="00C80670">
        <w:rPr>
          <w:rFonts w:cstheme="minorHAnsi"/>
          <w:i/>
          <w:color w:val="292526"/>
        </w:rPr>
        <w:t>The context-sensitive future self: Possible selves motivate in context, not otherwise</w:t>
      </w:r>
      <w:r w:rsidRPr="00C80670">
        <w:rPr>
          <w:rFonts w:cstheme="minorHAnsi"/>
          <w:color w:val="292526"/>
        </w:rPr>
        <w:t xml:space="preserve">. Self and Identity, </w:t>
      </w:r>
      <w:r w:rsidRPr="00C80670">
        <w:rPr>
          <w:rFonts w:cstheme="minorHAnsi"/>
          <w:b/>
          <w:color w:val="292526"/>
        </w:rPr>
        <w:t>14</w:t>
      </w:r>
      <w:r w:rsidRPr="00C80670">
        <w:rPr>
          <w:rFonts w:cstheme="minorHAnsi"/>
          <w:color w:val="292526"/>
        </w:rPr>
        <w:t>(2) pp.173-188</w:t>
      </w:r>
    </w:p>
    <w:p w14:paraId="47F19AD4" w14:textId="3DB133C6"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Petkus</w:t>
      </w:r>
      <w:proofErr w:type="spellEnd"/>
      <w:r w:rsidRPr="00C80670">
        <w:rPr>
          <w:rFonts w:cstheme="minorHAnsi"/>
        </w:rPr>
        <w:t>, E. (2000)</w:t>
      </w:r>
      <w:r w:rsidR="003E0F4F">
        <w:rPr>
          <w:rFonts w:cstheme="minorHAnsi"/>
        </w:rPr>
        <w:t>.</w:t>
      </w:r>
      <w:r w:rsidRPr="00C80670">
        <w:rPr>
          <w:rFonts w:cstheme="minorHAnsi"/>
        </w:rPr>
        <w:t xml:space="preserve"> A Theoretical and Practical Framework for Service-Learning in Marketing: Kolb’s Experiential Learning Cycle, Journal of Marketing Education, 22(1), pp. 64–70. </w:t>
      </w:r>
      <w:proofErr w:type="spellStart"/>
      <w:r w:rsidRPr="00C80670">
        <w:rPr>
          <w:rFonts w:cstheme="minorHAnsi"/>
        </w:rPr>
        <w:t>doi</w:t>
      </w:r>
      <w:proofErr w:type="spellEnd"/>
      <w:r w:rsidRPr="00C80670">
        <w:rPr>
          <w:rFonts w:cstheme="minorHAnsi"/>
        </w:rPr>
        <w:t>: </w:t>
      </w:r>
      <w:hyperlink r:id="rId89" w:history="1">
        <w:r w:rsidRPr="00C80670">
          <w:rPr>
            <w:rFonts w:cstheme="minorHAnsi"/>
          </w:rPr>
          <w:t>10.1177/0273475300221008</w:t>
        </w:r>
      </w:hyperlink>
      <w:r w:rsidRPr="00C80670">
        <w:rPr>
          <w:rFonts w:cstheme="minorHAnsi"/>
        </w:rPr>
        <w:t>.</w:t>
      </w:r>
    </w:p>
    <w:p w14:paraId="1ACD8E03" w14:textId="521C178F"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Printrich</w:t>
      </w:r>
      <w:proofErr w:type="spellEnd"/>
      <w:r w:rsidRPr="00C80670">
        <w:rPr>
          <w:rFonts w:cstheme="minorHAnsi"/>
        </w:rPr>
        <w:t>. P.R. (1994)</w:t>
      </w:r>
      <w:r w:rsidR="00C8516E">
        <w:rPr>
          <w:rFonts w:cstheme="minorHAnsi"/>
        </w:rPr>
        <w:t>.</w:t>
      </w:r>
      <w:r w:rsidRPr="00C80670">
        <w:rPr>
          <w:rFonts w:cstheme="minorHAnsi"/>
        </w:rPr>
        <w:t xml:space="preserve"> </w:t>
      </w:r>
      <w:r w:rsidRPr="00C80670">
        <w:rPr>
          <w:rFonts w:cstheme="minorHAnsi"/>
          <w:i/>
        </w:rPr>
        <w:t>Student motivation in the college classroom</w:t>
      </w:r>
      <w:r w:rsidRPr="00C80670">
        <w:rPr>
          <w:rFonts w:cstheme="minorHAnsi"/>
        </w:rPr>
        <w:t xml:space="preserve">. In </w:t>
      </w:r>
      <w:r w:rsidRPr="00C80670">
        <w:rPr>
          <w:rFonts w:cstheme="minorHAnsi"/>
          <w:i/>
        </w:rPr>
        <w:t xml:space="preserve">Handbook of College Teaching: Theory and Applications </w:t>
      </w:r>
      <w:r w:rsidRPr="00C80670">
        <w:rPr>
          <w:rFonts w:cstheme="minorHAnsi"/>
        </w:rPr>
        <w:t xml:space="preserve">Keith W. Prichard, R. M. Sawyer, Robert </w:t>
      </w:r>
      <w:proofErr w:type="spellStart"/>
      <w:r w:rsidRPr="00C80670">
        <w:rPr>
          <w:rFonts w:cstheme="minorHAnsi"/>
        </w:rPr>
        <w:t>McLaran</w:t>
      </w:r>
      <w:proofErr w:type="spellEnd"/>
      <w:r w:rsidRPr="00C80670">
        <w:rPr>
          <w:rFonts w:cstheme="minorHAnsi"/>
        </w:rPr>
        <w:t xml:space="preserve"> </w:t>
      </w:r>
      <w:proofErr w:type="spellStart"/>
      <w:r w:rsidRPr="00C80670">
        <w:rPr>
          <w:rFonts w:cstheme="minorHAnsi"/>
        </w:rPr>
        <w:t>Sawye</w:t>
      </w:r>
      <w:proofErr w:type="spellEnd"/>
      <w:r w:rsidRPr="00C80670">
        <w:rPr>
          <w:rFonts w:cstheme="minorHAnsi"/>
        </w:rPr>
        <w:t xml:space="preserve">  p.25 [online] Available from:  </w:t>
      </w:r>
      <w:hyperlink r:id="rId90" w:anchor="v=onepage&amp;q=Printrich.%20P.R.%20(1994)%20Student%20motivation%20in%20the%20college%20classroom.&amp;f=false" w:history="1">
        <w:r w:rsidRPr="008114DF">
          <w:rPr>
            <w:rStyle w:val="Hyperlink"/>
            <w:rFonts w:cstheme="minorHAnsi"/>
          </w:rPr>
          <w:t>https://books.google.co.uk/books?hl=en&amp;lr=&amp;id=oqdvGgSA2goC&amp;oi=fnd&amp;pg=PA23&amp;dq=Printrich.+P.R.+(1994)+Student+motivation+in+the+college+classroom.+&amp;ots=sqx_WhGw9c&amp;sig=6XCNZRfDjakMKct-KUifS6rtXLE#v=onepage&amp;q=Printrich.%20P.R.%20(1994)%20Student%20motivation%20in%20the%20college%20classroom.&amp;f=false</w:t>
        </w:r>
      </w:hyperlink>
      <w:r w:rsidRPr="00C80670">
        <w:rPr>
          <w:rFonts w:cstheme="minorHAnsi"/>
        </w:rPr>
        <w:t xml:space="preserve"> [Accessed 5/3/20]</w:t>
      </w:r>
    </w:p>
    <w:p w14:paraId="5ACDB825" w14:textId="1AC0A09E" w:rsidR="00C35FBE" w:rsidRPr="00C80670" w:rsidRDefault="00C35FBE" w:rsidP="00C35FBE">
      <w:pPr>
        <w:spacing w:line="276" w:lineRule="auto"/>
        <w:rPr>
          <w:rFonts w:cstheme="minorHAnsi"/>
        </w:rPr>
      </w:pPr>
      <w:proofErr w:type="spellStart"/>
      <w:r w:rsidRPr="00C80670">
        <w:rPr>
          <w:rFonts w:cstheme="minorHAnsi"/>
        </w:rPr>
        <w:t>Rheinberg</w:t>
      </w:r>
      <w:proofErr w:type="spellEnd"/>
      <w:r w:rsidRPr="00C80670">
        <w:rPr>
          <w:rFonts w:cstheme="minorHAnsi"/>
        </w:rPr>
        <w:t xml:space="preserve"> F., </w:t>
      </w:r>
      <w:proofErr w:type="spellStart"/>
      <w:r w:rsidRPr="00C80670">
        <w:rPr>
          <w:rFonts w:cstheme="minorHAnsi"/>
        </w:rPr>
        <w:t>Vollmeyer</w:t>
      </w:r>
      <w:proofErr w:type="spellEnd"/>
      <w:r w:rsidRPr="00C80670">
        <w:rPr>
          <w:rFonts w:cstheme="minorHAnsi"/>
        </w:rPr>
        <w:t xml:space="preserve">, R., </w:t>
      </w:r>
      <w:proofErr w:type="spellStart"/>
      <w:r w:rsidRPr="00C80670">
        <w:rPr>
          <w:rFonts w:cstheme="minorHAnsi"/>
        </w:rPr>
        <w:t>Rollet</w:t>
      </w:r>
      <w:proofErr w:type="spellEnd"/>
      <w:r w:rsidRPr="00C80670">
        <w:rPr>
          <w:rFonts w:cstheme="minorHAnsi"/>
        </w:rPr>
        <w:t>, W. (2000)</w:t>
      </w:r>
      <w:r w:rsidR="00C8516E">
        <w:rPr>
          <w:rFonts w:cstheme="minorHAnsi"/>
        </w:rPr>
        <w:t>.</w:t>
      </w:r>
      <w:r w:rsidRPr="00C80670">
        <w:rPr>
          <w:rFonts w:cstheme="minorHAnsi"/>
        </w:rPr>
        <w:t xml:space="preserve"> </w:t>
      </w:r>
      <w:r w:rsidRPr="00C80670">
        <w:rPr>
          <w:rFonts w:cstheme="minorHAnsi"/>
          <w:i/>
        </w:rPr>
        <w:t>Motivation and action in self-regulation</w:t>
      </w:r>
      <w:r w:rsidRPr="00C80670">
        <w:rPr>
          <w:rFonts w:cstheme="minorHAnsi"/>
        </w:rPr>
        <w:t xml:space="preserve">, in: M. </w:t>
      </w:r>
      <w:proofErr w:type="spellStart"/>
      <w:r w:rsidRPr="00C80670">
        <w:rPr>
          <w:rFonts w:cstheme="minorHAnsi"/>
        </w:rPr>
        <w:t>Boekaerts</w:t>
      </w:r>
      <w:proofErr w:type="spellEnd"/>
      <w:r w:rsidRPr="00C80670">
        <w:rPr>
          <w:rFonts w:cstheme="minorHAnsi"/>
        </w:rPr>
        <w:t xml:space="preserve">, P. R. </w:t>
      </w:r>
      <w:proofErr w:type="spellStart"/>
      <w:r w:rsidRPr="00C80670">
        <w:rPr>
          <w:rFonts w:cstheme="minorHAnsi"/>
        </w:rPr>
        <w:t>Pintrich</w:t>
      </w:r>
      <w:proofErr w:type="spellEnd"/>
      <w:r w:rsidRPr="00C80670">
        <w:rPr>
          <w:rFonts w:cstheme="minorHAnsi"/>
        </w:rPr>
        <w:t xml:space="preserve"> and M. </w:t>
      </w:r>
      <w:proofErr w:type="spellStart"/>
      <w:r w:rsidRPr="00C80670">
        <w:rPr>
          <w:rFonts w:cstheme="minorHAnsi"/>
        </w:rPr>
        <w:t>Zeidner</w:t>
      </w:r>
      <w:proofErr w:type="spellEnd"/>
      <w:r w:rsidRPr="00C80670">
        <w:rPr>
          <w:rFonts w:cstheme="minorHAnsi"/>
        </w:rPr>
        <w:t xml:space="preserve"> (Eds), </w:t>
      </w:r>
      <w:r w:rsidRPr="00C80670">
        <w:rPr>
          <w:rFonts w:cstheme="minorHAnsi"/>
          <w:i/>
        </w:rPr>
        <w:t>Handbook of self-regulation.</w:t>
      </w:r>
      <w:r w:rsidRPr="00C80670">
        <w:rPr>
          <w:rFonts w:cstheme="minorHAnsi"/>
        </w:rPr>
        <w:t xml:space="preserve"> San Diego, CA, Academic Press.</w:t>
      </w:r>
    </w:p>
    <w:p w14:paraId="211E3FFB"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Salmon, G. (2013). E-</w:t>
      </w:r>
      <w:proofErr w:type="spellStart"/>
      <w:r w:rsidRPr="00C80670">
        <w:rPr>
          <w:rFonts w:cstheme="minorHAnsi"/>
        </w:rPr>
        <w:t>tivities</w:t>
      </w:r>
      <w:proofErr w:type="spellEnd"/>
      <w:r w:rsidRPr="00C80670">
        <w:rPr>
          <w:rFonts w:cstheme="minorHAnsi"/>
        </w:rPr>
        <w:t>: The key to active online learning (2nd ed). London: Routledge.</w:t>
      </w:r>
    </w:p>
    <w:p w14:paraId="2089402D" w14:textId="6ADE94CE" w:rsidR="00C35FBE" w:rsidRPr="00C80670" w:rsidRDefault="00C35FBE" w:rsidP="00C35FBE">
      <w:pPr>
        <w:autoSpaceDE w:val="0"/>
        <w:autoSpaceDN w:val="0"/>
        <w:adjustRightInd w:val="0"/>
        <w:spacing w:before="100" w:beforeAutospacing="1" w:after="100" w:afterAutospacing="1" w:line="276" w:lineRule="auto"/>
        <w:rPr>
          <w:rFonts w:cstheme="minorHAnsi"/>
        </w:rPr>
      </w:pPr>
      <w:proofErr w:type="spellStart"/>
      <w:r w:rsidRPr="00C80670">
        <w:rPr>
          <w:rFonts w:cstheme="minorHAnsi"/>
        </w:rPr>
        <w:t>Seli</w:t>
      </w:r>
      <w:proofErr w:type="spellEnd"/>
      <w:r w:rsidRPr="00C80670">
        <w:rPr>
          <w:rFonts w:cstheme="minorHAnsi"/>
        </w:rPr>
        <w:t xml:space="preserve">, H, </w:t>
      </w:r>
      <w:proofErr w:type="spellStart"/>
      <w:r w:rsidRPr="00C80670">
        <w:rPr>
          <w:rFonts w:cstheme="minorHAnsi"/>
        </w:rPr>
        <w:t>Dembo</w:t>
      </w:r>
      <w:proofErr w:type="spellEnd"/>
      <w:r w:rsidRPr="00C80670">
        <w:rPr>
          <w:rFonts w:cstheme="minorHAnsi"/>
        </w:rPr>
        <w:t>, M (2019)</w:t>
      </w:r>
      <w:r w:rsidR="00C8516E">
        <w:rPr>
          <w:rFonts w:cstheme="minorHAnsi"/>
        </w:rPr>
        <w:t>.</w:t>
      </w:r>
      <w:r w:rsidRPr="00C80670">
        <w:rPr>
          <w:rFonts w:cstheme="minorHAnsi"/>
        </w:rPr>
        <w:t xml:space="preserve"> Motivation and Learning Strategies for College Success, A Focus on Self-Regulated Learning, 6th Edition Routledge [video] available at: </w:t>
      </w:r>
      <w:hyperlink r:id="rId91" w:history="1">
        <w:r w:rsidRPr="00C80670">
          <w:rPr>
            <w:rFonts w:cstheme="minorHAnsi"/>
          </w:rPr>
          <w:t>https://www.youtube.com/watch?v=hAyKL2v0tk0&amp;j=3565718&amp;e=mike.chiariello%40northampton.ac.uk&amp;l=311_HTML&amp;u=110093217&amp;mid=7004473&amp;jb=184&amp;utm_medium=email&amp;utm_source=EmailStudio&amp;utm_campaign=B000069_rs2_3fc_4cm_d609_motivationandlearningstrategiesforcollegesuccess_3565718</w:t>
        </w:r>
      </w:hyperlink>
      <w:r>
        <w:rPr>
          <w:rFonts w:cstheme="minorHAnsi"/>
        </w:rPr>
        <w:t xml:space="preserve"> </w:t>
      </w:r>
      <w:r w:rsidRPr="00C80670">
        <w:rPr>
          <w:rFonts w:cstheme="minorHAnsi"/>
        </w:rPr>
        <w:t>[accessed on 22/01/2020]</w:t>
      </w:r>
    </w:p>
    <w:p w14:paraId="4C6FB678"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Simpson, E. J. (1972). The classification of educational objectives in the psychomotor domain. Washington, DC: Gryphon House.</w:t>
      </w:r>
    </w:p>
    <w:p w14:paraId="74B7F54E" w14:textId="77777777" w:rsidR="00C35FBE" w:rsidRPr="00C80670" w:rsidRDefault="00C35FBE" w:rsidP="00C35FBE">
      <w:pPr>
        <w:autoSpaceDE w:val="0"/>
        <w:autoSpaceDN w:val="0"/>
        <w:adjustRightInd w:val="0"/>
        <w:spacing w:after="0" w:line="276" w:lineRule="auto"/>
        <w:rPr>
          <w:rFonts w:cstheme="minorHAnsi"/>
          <w:i/>
          <w:iCs/>
        </w:rPr>
      </w:pPr>
      <w:r w:rsidRPr="00C80670">
        <w:rPr>
          <w:rFonts w:cstheme="minorHAnsi"/>
        </w:rPr>
        <w:t xml:space="preserve">Simpson, C., and Du, Y. (2004). Effects of Learning Styles and participation on students’ enjoyment level in distributed learning environments. </w:t>
      </w:r>
      <w:r w:rsidRPr="00C80670">
        <w:rPr>
          <w:rFonts w:cstheme="minorHAnsi"/>
          <w:i/>
          <w:iCs/>
        </w:rPr>
        <w:t xml:space="preserve">Journal of Education for Library and Information Science 45(2) 123-136. </w:t>
      </w:r>
    </w:p>
    <w:p w14:paraId="504A97C3" w14:textId="77777777" w:rsidR="00C35FBE" w:rsidRPr="00C80670" w:rsidRDefault="00C35FBE" w:rsidP="00C35FBE">
      <w:pPr>
        <w:autoSpaceDE w:val="0"/>
        <w:autoSpaceDN w:val="0"/>
        <w:adjustRightInd w:val="0"/>
        <w:spacing w:after="0" w:line="276" w:lineRule="auto"/>
        <w:rPr>
          <w:rFonts w:cstheme="minorHAnsi"/>
        </w:rPr>
      </w:pPr>
    </w:p>
    <w:p w14:paraId="58ACF95E"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t xml:space="preserve">Simons, R.-J., van der Linden, J., &amp; Duffy, T. (2000). </w:t>
      </w:r>
      <w:r w:rsidRPr="00C80670">
        <w:rPr>
          <w:rFonts w:cstheme="minorHAnsi"/>
          <w:i/>
          <w:iCs/>
        </w:rPr>
        <w:t xml:space="preserve">New learning. </w:t>
      </w:r>
      <w:r w:rsidRPr="00C80670">
        <w:rPr>
          <w:rFonts w:cstheme="minorHAnsi"/>
        </w:rPr>
        <w:t>Dordrecht, the Netherlands: Kluwer Academic.</w:t>
      </w:r>
    </w:p>
    <w:p w14:paraId="7EE769B4" w14:textId="54C5B362" w:rsidR="00C35FBE" w:rsidRPr="00C80670" w:rsidRDefault="00C35FBE" w:rsidP="00C35FBE">
      <w:pPr>
        <w:pStyle w:val="Default"/>
        <w:spacing w:before="100" w:beforeAutospacing="1" w:after="100" w:afterAutospacing="1" w:line="276" w:lineRule="auto"/>
        <w:rPr>
          <w:rFonts w:asciiTheme="minorHAnsi" w:hAnsiTheme="minorHAnsi" w:cstheme="minorHAnsi"/>
          <w:color w:val="auto"/>
          <w:sz w:val="22"/>
          <w:szCs w:val="22"/>
        </w:rPr>
      </w:pPr>
      <w:proofErr w:type="spellStart"/>
      <w:r w:rsidRPr="00C80670">
        <w:rPr>
          <w:rFonts w:asciiTheme="minorHAnsi" w:hAnsiTheme="minorHAnsi" w:cstheme="minorHAnsi"/>
          <w:color w:val="auto"/>
          <w:sz w:val="22"/>
          <w:szCs w:val="22"/>
        </w:rPr>
        <w:t>Strudwick</w:t>
      </w:r>
      <w:proofErr w:type="spellEnd"/>
      <w:r w:rsidRPr="00C80670">
        <w:rPr>
          <w:rFonts w:asciiTheme="minorHAnsi" w:hAnsiTheme="minorHAnsi" w:cstheme="minorHAnsi"/>
          <w:color w:val="auto"/>
          <w:sz w:val="22"/>
          <w:szCs w:val="22"/>
        </w:rPr>
        <w:t xml:space="preserve">, K. </w:t>
      </w:r>
      <w:r w:rsidRPr="00C80670">
        <w:rPr>
          <w:rFonts w:asciiTheme="minorHAnsi" w:hAnsiTheme="minorHAnsi" w:cstheme="minorHAnsi"/>
          <w:i/>
          <w:color w:val="auto"/>
          <w:sz w:val="22"/>
          <w:szCs w:val="22"/>
        </w:rPr>
        <w:t>et al.</w:t>
      </w:r>
      <w:r w:rsidRPr="00C80670">
        <w:rPr>
          <w:rFonts w:asciiTheme="minorHAnsi" w:hAnsiTheme="minorHAnsi" w:cstheme="minorHAnsi"/>
          <w:color w:val="auto"/>
          <w:sz w:val="22"/>
          <w:szCs w:val="22"/>
        </w:rPr>
        <w:t xml:space="preserve"> (2017)</w:t>
      </w:r>
      <w:r w:rsidR="00C8516E">
        <w:rPr>
          <w:rFonts w:asciiTheme="minorHAnsi" w:hAnsiTheme="minorHAnsi" w:cstheme="minorHAnsi"/>
          <w:color w:val="auto"/>
          <w:sz w:val="22"/>
          <w:szCs w:val="22"/>
        </w:rPr>
        <w:t xml:space="preserve">. </w:t>
      </w:r>
      <w:r w:rsidRPr="00C80670">
        <w:rPr>
          <w:rFonts w:asciiTheme="minorHAnsi" w:hAnsiTheme="minorHAnsi" w:cstheme="minorHAnsi"/>
          <w:color w:val="auto"/>
          <w:sz w:val="22"/>
          <w:szCs w:val="22"/>
        </w:rPr>
        <w:t xml:space="preserve">Understanding the gap’ to participate or not? - Evaluating student engagement and active participation. Student Engagement in Higher Education Journal Vol 1, Issue 2, 2017 </w:t>
      </w:r>
    </w:p>
    <w:p w14:paraId="0ECF2770"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Thomas, L. (2012). Building Student Engagement and belonging in Higher Education at a time of change: A summary of findings and recommendations from the What Works? Student Retention and Success programme. available at : </w:t>
      </w:r>
      <w:hyperlink r:id="rId92" w:history="1">
        <w:r w:rsidRPr="00C80670">
          <w:rPr>
            <w:rStyle w:val="Hyperlink"/>
            <w:rFonts w:cstheme="minorHAnsi"/>
          </w:rPr>
          <w:t>https://www.heacademy.ac.uk/resources/detail/what-works-student-retention/What_Works_Summary_Report</w:t>
        </w:r>
      </w:hyperlink>
      <w:r w:rsidRPr="00C80670">
        <w:rPr>
          <w:rFonts w:cstheme="minorHAnsi"/>
        </w:rPr>
        <w:t xml:space="preserve"> [accessed on 20/12/2019]</w:t>
      </w:r>
    </w:p>
    <w:p w14:paraId="3C28AFB5" w14:textId="77777777" w:rsidR="00C35FBE" w:rsidRPr="00C80670" w:rsidRDefault="00C35FBE" w:rsidP="00C35FBE">
      <w:pPr>
        <w:autoSpaceDE w:val="0"/>
        <w:autoSpaceDN w:val="0"/>
        <w:adjustRightInd w:val="0"/>
        <w:spacing w:after="0" w:line="276" w:lineRule="auto"/>
        <w:rPr>
          <w:rFonts w:cstheme="minorHAnsi"/>
        </w:rPr>
      </w:pPr>
      <w:r w:rsidRPr="00C80670">
        <w:rPr>
          <w:rFonts w:cstheme="minorHAnsi"/>
        </w:rPr>
        <w:lastRenderedPageBreak/>
        <w:t>Tomlinson, J. (1996). Inclusive learning: The report of the learning difficulties and disabilities committee, FFEC, Coventry, England.</w:t>
      </w:r>
    </w:p>
    <w:p w14:paraId="7FE9792F" w14:textId="77777777" w:rsidR="00C35FBE" w:rsidRPr="00C80670" w:rsidRDefault="00C35FBE" w:rsidP="00C35FBE">
      <w:pPr>
        <w:autoSpaceDE w:val="0"/>
        <w:autoSpaceDN w:val="0"/>
        <w:adjustRightInd w:val="0"/>
        <w:spacing w:after="0" w:line="276" w:lineRule="auto"/>
        <w:rPr>
          <w:rFonts w:cstheme="minorHAnsi"/>
        </w:rPr>
      </w:pPr>
    </w:p>
    <w:p w14:paraId="3ADAF663" w14:textId="697BC47B" w:rsidR="00C35FBE" w:rsidRPr="00C80670" w:rsidRDefault="00C35FBE" w:rsidP="00C35FBE">
      <w:pPr>
        <w:autoSpaceDE w:val="0"/>
        <w:autoSpaceDN w:val="0"/>
        <w:adjustRightInd w:val="0"/>
        <w:spacing w:after="0" w:line="276" w:lineRule="auto"/>
        <w:rPr>
          <w:rFonts w:cstheme="minorHAnsi"/>
        </w:rPr>
      </w:pPr>
      <w:proofErr w:type="spellStart"/>
      <w:r w:rsidRPr="00C80670">
        <w:rPr>
          <w:rFonts w:cstheme="minorHAnsi"/>
        </w:rPr>
        <w:t>Visser</w:t>
      </w:r>
      <w:proofErr w:type="spellEnd"/>
      <w:r w:rsidRPr="00C80670">
        <w:rPr>
          <w:rFonts w:cstheme="minorHAnsi"/>
        </w:rPr>
        <w:t>, L. (1998)</w:t>
      </w:r>
      <w:r w:rsidR="00336509">
        <w:rPr>
          <w:rFonts w:cstheme="minorHAnsi"/>
        </w:rPr>
        <w:t>.</w:t>
      </w:r>
      <w:r w:rsidRPr="00C80670">
        <w:rPr>
          <w:rFonts w:cstheme="minorHAnsi"/>
        </w:rPr>
        <w:t xml:space="preserve"> </w:t>
      </w:r>
      <w:r w:rsidRPr="00C80670">
        <w:rPr>
          <w:rFonts w:cstheme="minorHAnsi"/>
          <w:i/>
        </w:rPr>
        <w:t>The development of motivational communication in distance education support.</w:t>
      </w:r>
      <w:r w:rsidRPr="00C80670">
        <w:rPr>
          <w:rFonts w:cstheme="minorHAnsi"/>
        </w:rPr>
        <w:t xml:space="preserve"> Report for the Educational Technology Department (Twente, University of Twente, The Netherlands).</w:t>
      </w:r>
    </w:p>
    <w:p w14:paraId="7D2B069B" w14:textId="4C2D855D" w:rsidR="00C35FBE" w:rsidRPr="00C80670" w:rsidRDefault="00C35FBE" w:rsidP="00C35FBE">
      <w:pPr>
        <w:spacing w:before="100" w:beforeAutospacing="1" w:after="100" w:afterAutospacing="1" w:line="276" w:lineRule="auto"/>
        <w:rPr>
          <w:rFonts w:cstheme="minorHAnsi"/>
        </w:rPr>
      </w:pPr>
      <w:r w:rsidRPr="00C80670">
        <w:rPr>
          <w:rFonts w:cstheme="minorHAnsi"/>
        </w:rPr>
        <w:t>Vygotsky, L. (1978)</w:t>
      </w:r>
      <w:r w:rsidR="00336509">
        <w:rPr>
          <w:rFonts w:cstheme="minorHAnsi"/>
        </w:rPr>
        <w:t>.</w:t>
      </w:r>
      <w:r w:rsidRPr="00C80670">
        <w:rPr>
          <w:rFonts w:cstheme="minorHAnsi"/>
        </w:rPr>
        <w:t xml:space="preserve"> </w:t>
      </w:r>
      <w:r w:rsidRPr="00C80670">
        <w:rPr>
          <w:rFonts w:cstheme="minorHAnsi"/>
          <w:i/>
          <w:iCs/>
        </w:rPr>
        <w:t xml:space="preserve">Mind in society </w:t>
      </w:r>
      <w:r w:rsidRPr="00C80670">
        <w:rPr>
          <w:rFonts w:cstheme="minorHAnsi"/>
        </w:rPr>
        <w:t>(Cambridge, MA, Harvard University Press).</w:t>
      </w:r>
    </w:p>
    <w:p w14:paraId="76A975EC" w14:textId="09622318"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Walqui</w:t>
      </w:r>
      <w:proofErr w:type="spellEnd"/>
      <w:r w:rsidRPr="00C80670">
        <w:rPr>
          <w:rFonts w:cstheme="minorHAnsi"/>
        </w:rPr>
        <w:t>, A. (2006)</w:t>
      </w:r>
      <w:r w:rsidR="00336509">
        <w:rPr>
          <w:rFonts w:cstheme="minorHAnsi"/>
        </w:rPr>
        <w:t>.</w:t>
      </w:r>
      <w:r w:rsidRPr="00C80670">
        <w:rPr>
          <w:rFonts w:cstheme="minorHAnsi"/>
        </w:rPr>
        <w:t xml:space="preserve"> Scaffolding Instruction for English Language Learners: A Conceptual Framework, International Journal of Bilingual Education and Bilingualism, 9:2, 159-180, Available from: https://www.tandfonline.com/doi/abs/10.1080/13670050608668639 [accessed 29/12/2019] </w:t>
      </w:r>
    </w:p>
    <w:p w14:paraId="5E1DC443" w14:textId="14E90F30" w:rsidR="00C35FBE" w:rsidRPr="00C80670" w:rsidRDefault="00C35FBE" w:rsidP="00C35FBE">
      <w:pPr>
        <w:autoSpaceDE w:val="0"/>
        <w:autoSpaceDN w:val="0"/>
        <w:adjustRightInd w:val="0"/>
        <w:spacing w:before="100" w:beforeAutospacing="1" w:after="100" w:afterAutospacing="1" w:line="276" w:lineRule="auto"/>
        <w:rPr>
          <w:rFonts w:cstheme="minorHAnsi"/>
        </w:rPr>
      </w:pPr>
      <w:r w:rsidRPr="00C80670">
        <w:rPr>
          <w:rFonts w:cstheme="minorHAnsi"/>
        </w:rPr>
        <w:t>Wang, Y. Peng, H. Huang, R. Hou, Y. Wang, J. (2008)</w:t>
      </w:r>
      <w:r w:rsidR="00336509">
        <w:rPr>
          <w:rFonts w:cstheme="minorHAnsi"/>
        </w:rPr>
        <w:t>.</w:t>
      </w:r>
      <w:r w:rsidRPr="00C80670">
        <w:rPr>
          <w:rFonts w:cstheme="minorHAnsi"/>
        </w:rPr>
        <w:t xml:space="preserve"> Characteristics of distance learners: research on relationships of learning motivation, learning strategy, self‐efficacy, attribution and learning results, Open Learning: The Journal of Open, Distance and e-Learning, 23:1, 17-28, </w:t>
      </w:r>
    </w:p>
    <w:p w14:paraId="36FF1CFA" w14:textId="4BF85225" w:rsidR="00C35FBE" w:rsidRPr="00C80670" w:rsidRDefault="00C35FBE" w:rsidP="00C35FBE">
      <w:pPr>
        <w:spacing w:before="100" w:beforeAutospacing="1" w:after="100" w:afterAutospacing="1" w:line="276" w:lineRule="auto"/>
        <w:rPr>
          <w:rFonts w:cstheme="minorHAnsi"/>
        </w:rPr>
      </w:pPr>
      <w:r w:rsidRPr="00C80670">
        <w:rPr>
          <w:rFonts w:cstheme="minorHAnsi"/>
        </w:rPr>
        <w:t>Wenger, E. (1998)</w:t>
      </w:r>
      <w:r w:rsidR="00336509">
        <w:rPr>
          <w:rFonts w:cstheme="minorHAnsi"/>
        </w:rPr>
        <w:t>.</w:t>
      </w:r>
      <w:r w:rsidRPr="00C80670">
        <w:rPr>
          <w:rFonts w:cstheme="minorHAnsi"/>
        </w:rPr>
        <w:t xml:space="preserve"> Communities of practice (Cambridge, Cambridge University Press).</w:t>
      </w:r>
    </w:p>
    <w:p w14:paraId="7407661A" w14:textId="77777777" w:rsidR="00C35FBE" w:rsidRPr="00C80670" w:rsidRDefault="00C35FBE" w:rsidP="00C35FBE">
      <w:pPr>
        <w:spacing w:before="100" w:beforeAutospacing="1" w:after="100" w:afterAutospacing="1" w:line="276" w:lineRule="auto"/>
        <w:rPr>
          <w:rFonts w:cstheme="minorHAnsi"/>
        </w:rPr>
      </w:pPr>
      <w:r w:rsidRPr="00C80670">
        <w:rPr>
          <w:rFonts w:cstheme="minorHAnsi"/>
        </w:rPr>
        <w:t xml:space="preserve">White, R.W. (1959). Motivation reconsidered: The concept of competence. </w:t>
      </w:r>
      <w:r w:rsidRPr="00C80670">
        <w:rPr>
          <w:rFonts w:cstheme="minorHAnsi"/>
          <w:i/>
          <w:iCs/>
        </w:rPr>
        <w:t>Psychological Review, 66</w:t>
      </w:r>
      <w:r w:rsidRPr="00C80670">
        <w:rPr>
          <w:rFonts w:cstheme="minorHAnsi"/>
        </w:rPr>
        <w:t>(5), 297–333</w:t>
      </w:r>
    </w:p>
    <w:p w14:paraId="5AE4F7FE" w14:textId="77777777"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Wimpenny</w:t>
      </w:r>
      <w:proofErr w:type="spellEnd"/>
      <w:r w:rsidRPr="00C80670">
        <w:rPr>
          <w:rFonts w:cstheme="minorHAnsi"/>
        </w:rPr>
        <w:t xml:space="preserve">, K. (2016) Student Engagement in Higher Education: Theoretical Perspectives and Practical Approaches for Diverse Populations: Second Edition Educational Psychology </w:t>
      </w:r>
    </w:p>
    <w:p w14:paraId="1D0AB18E" w14:textId="107427A4" w:rsidR="00C35FBE" w:rsidRPr="00C80670" w:rsidRDefault="00C35FBE" w:rsidP="00C35FBE">
      <w:pPr>
        <w:spacing w:line="276" w:lineRule="auto"/>
        <w:rPr>
          <w:rFonts w:cstheme="minorHAnsi"/>
        </w:rPr>
      </w:pPr>
      <w:r w:rsidRPr="00C80670">
        <w:rPr>
          <w:rFonts w:cstheme="minorHAnsi"/>
        </w:rPr>
        <w:t>Yeh, Y., Chen, S., Hwang, F., Lin, S. (2012)</w:t>
      </w:r>
      <w:r w:rsidR="00336509">
        <w:rPr>
          <w:rFonts w:cstheme="minorHAnsi"/>
        </w:rPr>
        <w:t>.</w:t>
      </w:r>
      <w:r w:rsidRPr="00C80670">
        <w:rPr>
          <w:rFonts w:cstheme="minorHAnsi"/>
        </w:rPr>
        <w:t xml:space="preserve"> The relationship between academic self-concept and achievement: A multicohort–multi-occasion study. </w:t>
      </w:r>
      <w:r w:rsidRPr="00C80670">
        <w:rPr>
          <w:rFonts w:cstheme="minorHAnsi"/>
          <w:i/>
        </w:rPr>
        <w:t>Learning and Individual Differences</w:t>
      </w:r>
      <w:r w:rsidRPr="00C80670">
        <w:rPr>
          <w:rFonts w:cstheme="minorHAnsi"/>
          <w:b/>
        </w:rPr>
        <w:t xml:space="preserve"> 23</w:t>
      </w:r>
      <w:r w:rsidRPr="00C80670">
        <w:rPr>
          <w:rFonts w:cstheme="minorHAnsi"/>
        </w:rPr>
        <w:t xml:space="preserve"> (2013), pp.172–178</w:t>
      </w:r>
    </w:p>
    <w:p w14:paraId="3E4A45BD" w14:textId="53217C05" w:rsidR="00C35FBE" w:rsidRPr="00C80670" w:rsidRDefault="00C35FBE" w:rsidP="00C35FBE">
      <w:pPr>
        <w:spacing w:before="100" w:beforeAutospacing="1" w:after="100" w:afterAutospacing="1" w:line="276" w:lineRule="auto"/>
        <w:rPr>
          <w:rFonts w:cstheme="minorHAnsi"/>
        </w:rPr>
      </w:pPr>
      <w:proofErr w:type="spellStart"/>
      <w:r w:rsidRPr="00C80670">
        <w:rPr>
          <w:rFonts w:cstheme="minorHAnsi"/>
        </w:rPr>
        <w:t>Yining</w:t>
      </w:r>
      <w:proofErr w:type="spellEnd"/>
      <w:r w:rsidRPr="00C80670">
        <w:rPr>
          <w:rFonts w:cstheme="minorHAnsi"/>
        </w:rPr>
        <w:t xml:space="preserve"> Chen, Hao Lou &amp; </w:t>
      </w:r>
      <w:proofErr w:type="spellStart"/>
      <w:r w:rsidRPr="00C80670">
        <w:rPr>
          <w:rFonts w:cstheme="minorHAnsi"/>
        </w:rPr>
        <w:t>Wenhong</w:t>
      </w:r>
      <w:proofErr w:type="spellEnd"/>
      <w:r w:rsidRPr="00C80670">
        <w:rPr>
          <w:rFonts w:cstheme="minorHAnsi"/>
        </w:rPr>
        <w:t xml:space="preserve"> Luo (2002)</w:t>
      </w:r>
      <w:r w:rsidR="00336509">
        <w:rPr>
          <w:rFonts w:cstheme="minorHAnsi"/>
        </w:rPr>
        <w:t>.</w:t>
      </w:r>
      <w:r w:rsidRPr="00C80670">
        <w:rPr>
          <w:rFonts w:cstheme="minorHAnsi"/>
        </w:rPr>
        <w:t xml:space="preserve"> Distance Learning Technology Adoption: A Motivation Perspective, Journal of Computer Information Systems, 42:2, 38-43, DOI: </w:t>
      </w:r>
      <w:hyperlink r:id="rId93" w:history="1">
        <w:r w:rsidRPr="00C80670">
          <w:rPr>
            <w:rFonts w:cstheme="minorHAnsi"/>
          </w:rPr>
          <w:t>10.1080/08874417.2002.11647485</w:t>
        </w:r>
      </w:hyperlink>
      <w:r w:rsidRPr="00C80670">
        <w:rPr>
          <w:rFonts w:cstheme="minorHAnsi"/>
        </w:rPr>
        <w:t xml:space="preserve"> </w:t>
      </w:r>
    </w:p>
    <w:p w14:paraId="4262437E" w14:textId="77777777" w:rsidR="00C35FBE" w:rsidRPr="00C80670" w:rsidRDefault="00C35FBE" w:rsidP="00C35FBE">
      <w:pPr>
        <w:autoSpaceDE w:val="0"/>
        <w:autoSpaceDN w:val="0"/>
        <w:adjustRightInd w:val="0"/>
        <w:spacing w:after="0" w:line="276" w:lineRule="auto"/>
        <w:rPr>
          <w:rFonts w:cstheme="minorHAnsi"/>
          <w:color w:val="292526"/>
        </w:rPr>
      </w:pPr>
      <w:r w:rsidRPr="00C80670">
        <w:rPr>
          <w:rFonts w:cstheme="minorHAnsi"/>
          <w:color w:val="292526"/>
        </w:rPr>
        <w:t xml:space="preserve">Zimmerman, B.J. (1998). Academic studying and the development of personal skill: A self-regulatory perspective. </w:t>
      </w:r>
      <w:r w:rsidRPr="00C80670">
        <w:rPr>
          <w:rFonts w:cstheme="minorHAnsi"/>
          <w:i/>
          <w:iCs/>
          <w:color w:val="292526"/>
        </w:rPr>
        <w:t>Educational Psychologist, 33</w:t>
      </w:r>
      <w:r w:rsidRPr="00C80670">
        <w:rPr>
          <w:rFonts w:cstheme="minorHAnsi"/>
          <w:color w:val="292526"/>
        </w:rPr>
        <w:t>(2/3), 73–86.</w:t>
      </w:r>
    </w:p>
    <w:p w14:paraId="4EC41ED3" w14:textId="77777777" w:rsidR="00C35FBE" w:rsidRPr="00C80670" w:rsidRDefault="00C35FBE" w:rsidP="00C35FBE">
      <w:pPr>
        <w:autoSpaceDE w:val="0"/>
        <w:autoSpaceDN w:val="0"/>
        <w:adjustRightInd w:val="0"/>
        <w:spacing w:after="0" w:line="276" w:lineRule="auto"/>
        <w:rPr>
          <w:rFonts w:cstheme="minorHAnsi"/>
          <w:color w:val="292526"/>
        </w:rPr>
      </w:pPr>
    </w:p>
    <w:p w14:paraId="54DF6DA0" w14:textId="469FA38F" w:rsidR="00C35FBE" w:rsidRPr="00C80670" w:rsidRDefault="00C35FBE" w:rsidP="00C35FBE">
      <w:pPr>
        <w:spacing w:line="276" w:lineRule="auto"/>
        <w:rPr>
          <w:rFonts w:cstheme="minorHAnsi"/>
          <w:color w:val="292526"/>
          <w:lang w:val="en"/>
        </w:rPr>
      </w:pPr>
      <w:r w:rsidRPr="00C80670">
        <w:rPr>
          <w:rFonts w:cstheme="minorHAnsi"/>
        </w:rPr>
        <w:t>Zimmermann, B.J. (2002)</w:t>
      </w:r>
      <w:r w:rsidR="00336509">
        <w:rPr>
          <w:rFonts w:cstheme="minorHAnsi"/>
        </w:rPr>
        <w:t>.</w:t>
      </w:r>
      <w:r w:rsidRPr="00C80670">
        <w:rPr>
          <w:rFonts w:cstheme="minorHAnsi"/>
        </w:rPr>
        <w:t xml:space="preserve"> </w:t>
      </w:r>
      <w:r w:rsidRPr="00C80670">
        <w:rPr>
          <w:rFonts w:cstheme="minorHAnsi"/>
          <w:i/>
          <w:color w:val="292526"/>
          <w:lang w:val="en"/>
        </w:rPr>
        <w:t>Becoming a Self-Regulated Learner: An Overview.</w:t>
      </w:r>
      <w:r w:rsidRPr="00C80670">
        <w:rPr>
          <w:rFonts w:cstheme="minorHAnsi"/>
          <w:color w:val="292526"/>
          <w:lang w:val="en"/>
        </w:rPr>
        <w:t xml:space="preserve"> Theory into practice, Volume </w:t>
      </w:r>
      <w:r w:rsidRPr="00C80670">
        <w:rPr>
          <w:rFonts w:cstheme="minorHAnsi"/>
          <w:b/>
          <w:color w:val="292526"/>
          <w:lang w:val="en"/>
        </w:rPr>
        <w:t>41</w:t>
      </w:r>
      <w:r w:rsidRPr="00C80670">
        <w:rPr>
          <w:rFonts w:cstheme="minorHAnsi"/>
          <w:color w:val="292526"/>
          <w:lang w:val="en"/>
        </w:rPr>
        <w:t xml:space="preserve">, Number 2, Spring 2002. </w:t>
      </w:r>
      <w:r w:rsidRPr="00336509">
        <w:rPr>
          <w:rFonts w:cstheme="minorHAnsi"/>
          <w:iCs/>
        </w:rPr>
        <w:t>College of Education, The Ohio State University</w:t>
      </w:r>
    </w:p>
    <w:p w14:paraId="1A7D7F53" w14:textId="75527352" w:rsidR="00C35FBE" w:rsidRPr="00C80670" w:rsidRDefault="00C35FBE" w:rsidP="00C35FBE">
      <w:pPr>
        <w:spacing w:line="276" w:lineRule="auto"/>
        <w:rPr>
          <w:rFonts w:cstheme="minorHAnsi"/>
        </w:rPr>
      </w:pPr>
      <w:r w:rsidRPr="00C80670">
        <w:rPr>
          <w:rFonts w:cstheme="minorHAnsi"/>
        </w:rPr>
        <w:t>Zimmermann, B.J. (2015</w:t>
      </w:r>
      <w:r w:rsidR="00336509">
        <w:rPr>
          <w:rFonts w:cstheme="minorHAnsi"/>
        </w:rPr>
        <w:t>.</w:t>
      </w:r>
      <w:r w:rsidRPr="00C80670">
        <w:rPr>
          <w:rFonts w:cstheme="minorHAnsi"/>
        </w:rPr>
        <w:t xml:space="preserve">) Self-regulated learning: theories, measures and outcomes. International Encyclopaedia of the social and behavioural science. Elsevier [online] available from: </w:t>
      </w:r>
      <w:hyperlink r:id="rId94" w:history="1">
        <w:r w:rsidRPr="00C80670">
          <w:rPr>
            <w:rStyle w:val="Hyperlink"/>
            <w:rFonts w:cstheme="minorHAnsi"/>
          </w:rPr>
          <w:t>https://doi.org/10.1016/B978-0-08-097086-8.26060-1</w:t>
        </w:r>
      </w:hyperlink>
      <w:r w:rsidRPr="00C80670">
        <w:rPr>
          <w:rFonts w:cstheme="minorHAnsi"/>
        </w:rPr>
        <w:t xml:space="preserve"> [accessed 25/3/20] but partly available</w:t>
      </w:r>
    </w:p>
    <w:p w14:paraId="5B8A51B7" w14:textId="764B178E" w:rsidR="00C35FBE" w:rsidRDefault="00C35FBE" w:rsidP="00C35FBE">
      <w:pPr>
        <w:autoSpaceDE w:val="0"/>
        <w:autoSpaceDN w:val="0"/>
        <w:adjustRightInd w:val="0"/>
        <w:spacing w:after="0" w:line="276" w:lineRule="auto"/>
        <w:rPr>
          <w:rFonts w:cstheme="minorHAnsi"/>
        </w:rPr>
      </w:pPr>
      <w:r w:rsidRPr="00C80670">
        <w:rPr>
          <w:rFonts w:cstheme="minorHAnsi"/>
        </w:rPr>
        <w:t xml:space="preserve">Zuckerman, M. (1971). Dimensions of sensation seeking. </w:t>
      </w:r>
      <w:r w:rsidRPr="00C80670">
        <w:rPr>
          <w:rFonts w:cstheme="minorHAnsi"/>
          <w:i/>
          <w:iCs/>
        </w:rPr>
        <w:t>Journal of Consulting and Clinical Psychology, 36</w:t>
      </w:r>
      <w:r w:rsidRPr="00C80670">
        <w:rPr>
          <w:rFonts w:cstheme="minorHAnsi"/>
        </w:rPr>
        <w:t>(1), 45–52.</w:t>
      </w:r>
      <w:bookmarkStart w:id="44" w:name="_Toc40969807"/>
    </w:p>
    <w:p w14:paraId="646DCD05" w14:textId="77777777" w:rsidR="00C35FBE" w:rsidRDefault="00C35FBE" w:rsidP="00C35FBE">
      <w:pPr>
        <w:autoSpaceDE w:val="0"/>
        <w:autoSpaceDN w:val="0"/>
        <w:adjustRightInd w:val="0"/>
        <w:spacing w:after="0" w:line="276" w:lineRule="auto"/>
        <w:rPr>
          <w:rFonts w:cstheme="minorHAnsi"/>
          <w:b/>
        </w:rPr>
      </w:pPr>
    </w:p>
    <w:p w14:paraId="696C0A27" w14:textId="77777777" w:rsidR="00637FA1" w:rsidRDefault="00637FA1">
      <w:pPr>
        <w:rPr>
          <w:rFonts w:cstheme="minorHAnsi"/>
          <w:b/>
          <w:sz w:val="24"/>
        </w:rPr>
      </w:pPr>
      <w:r>
        <w:rPr>
          <w:rFonts w:cstheme="minorHAnsi"/>
          <w:b/>
          <w:sz w:val="24"/>
        </w:rPr>
        <w:br w:type="page"/>
      </w:r>
    </w:p>
    <w:p w14:paraId="51DFC2C1" w14:textId="3C24707B" w:rsidR="00C35FBE" w:rsidRPr="00720065" w:rsidRDefault="00C35FBE" w:rsidP="00720065">
      <w:pPr>
        <w:autoSpaceDE w:val="0"/>
        <w:autoSpaceDN w:val="0"/>
        <w:adjustRightInd w:val="0"/>
        <w:spacing w:after="0" w:line="276" w:lineRule="auto"/>
        <w:rPr>
          <w:rFonts w:cstheme="minorHAnsi"/>
          <w:sz w:val="24"/>
        </w:rPr>
      </w:pPr>
      <w:r w:rsidRPr="00EC1A68">
        <w:rPr>
          <w:rFonts w:cstheme="minorHAnsi"/>
          <w:b/>
          <w:sz w:val="24"/>
        </w:rPr>
        <w:lastRenderedPageBreak/>
        <w:t xml:space="preserve">Appendix 1: </w:t>
      </w:r>
      <w:bookmarkEnd w:id="44"/>
      <w:r w:rsidR="008A02B7" w:rsidRPr="00720065">
        <w:rPr>
          <w:rFonts w:cstheme="minorHAnsi"/>
          <w:b/>
          <w:sz w:val="24"/>
        </w:rPr>
        <w:t>F</w:t>
      </w:r>
      <w:r w:rsidRPr="00720065">
        <w:rPr>
          <w:rFonts w:cstheme="minorHAnsi"/>
          <w:b/>
          <w:sz w:val="24"/>
        </w:rPr>
        <w:t xml:space="preserve">our options and three levels of depth </w:t>
      </w:r>
      <w:r w:rsidR="008A02B7" w:rsidRPr="00720065">
        <w:rPr>
          <w:rFonts w:cstheme="minorHAnsi"/>
          <w:b/>
          <w:sz w:val="24"/>
        </w:rPr>
        <w:t>offered in E-tivity 3</w:t>
      </w:r>
      <w:r w:rsidR="00720065" w:rsidRPr="00720065">
        <w:rPr>
          <w:rFonts w:cstheme="minorHAnsi"/>
          <w:b/>
          <w:sz w:val="24"/>
        </w:rPr>
        <w:t xml:space="preserve"> within the CRM module</w:t>
      </w:r>
    </w:p>
    <w:p w14:paraId="103F41C1" w14:textId="3B81F052" w:rsidR="00C35FBE" w:rsidRPr="00C80670" w:rsidRDefault="004353A2" w:rsidP="00C35FBE">
      <w:pPr>
        <w:autoSpaceDE w:val="0"/>
        <w:autoSpaceDN w:val="0"/>
        <w:adjustRightInd w:val="0"/>
        <w:spacing w:before="100" w:beforeAutospacing="1" w:after="100" w:afterAutospacing="1" w:line="276" w:lineRule="auto"/>
        <w:rPr>
          <w:rFonts w:cstheme="minorHAnsi"/>
        </w:rPr>
      </w:pPr>
      <w:r w:rsidRPr="00720065">
        <w:rPr>
          <w:rFonts w:cstheme="minorHAnsi"/>
          <w:b/>
          <w:noProof/>
          <w:sz w:val="28"/>
        </w:rPr>
        <w:drawing>
          <wp:inline distT="0" distB="0" distL="0" distR="0" wp14:anchorId="02ED4240" wp14:editId="63133729">
            <wp:extent cx="3828415" cy="2059305"/>
            <wp:effectExtent l="0" t="0" r="635" b="0"/>
            <wp:docPr id="19" name="Picture 19" descr="Four options and three levels of depth in E-tivity 3 within the CRM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828415" cy="2059305"/>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C35FBE" w:rsidRPr="00C80670" w14:paraId="2C07EFC5" w14:textId="77777777" w:rsidTr="00BA0599">
        <w:tc>
          <w:tcPr>
            <w:tcW w:w="9016" w:type="dxa"/>
          </w:tcPr>
          <w:p w14:paraId="59AC8AC8" w14:textId="77777777"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b/>
                <w:bCs/>
                <w:color w:val="000000"/>
                <w:sz w:val="22"/>
                <w:szCs w:val="22"/>
              </w:rPr>
              <w:t>Option 1] The WHY: Use emotions for making decisions</w:t>
            </w:r>
            <w:r w:rsidRPr="00C80670">
              <w:rPr>
                <w:rFonts w:asciiTheme="minorHAnsi" w:hAnsiTheme="minorHAnsi" w:cstheme="minorHAnsi"/>
                <w:color w:val="000000"/>
                <w:sz w:val="22"/>
                <w:szCs w:val="22"/>
              </w:rPr>
              <w:br/>
              <w:t xml:space="preserve">Decide what you feel is the most critical challenge (Threat or Opportunity) for the Live Client, and which is the CRM framework (among all the ones that are correlated to the various parts of the CRM Value Chain) that can best address this most critical challenge. </w:t>
            </w:r>
          </w:p>
          <w:p w14:paraId="4B54EE93" w14:textId="77777777"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i/>
                <w:iCs/>
                <w:color w:val="000000"/>
                <w:sz w:val="22"/>
                <w:szCs w:val="22"/>
              </w:rPr>
              <w:t>Use the following steps (maximum 500 words, citations are not mandatory):</w:t>
            </w:r>
            <w:r w:rsidRPr="00C80670">
              <w:rPr>
                <w:rFonts w:asciiTheme="minorHAnsi" w:hAnsiTheme="minorHAnsi" w:cstheme="minorHAnsi"/>
                <w:color w:val="000000"/>
                <w:sz w:val="22"/>
                <w:szCs w:val="22"/>
              </w:rPr>
              <w:br/>
              <w:t xml:space="preserve">1) Identify the challenge and recall the framework </w:t>
            </w:r>
            <w:r w:rsidRPr="00C80670">
              <w:rPr>
                <w:rFonts w:asciiTheme="minorHAnsi" w:hAnsiTheme="minorHAnsi" w:cstheme="minorHAnsi"/>
                <w:color w:val="000000"/>
                <w:sz w:val="22"/>
                <w:szCs w:val="22"/>
              </w:rPr>
              <w:br/>
              <w:t>Please briefly explain both the challenge and why you have chosen that specific framework.</w:t>
            </w:r>
            <w:r w:rsidRPr="00C80670">
              <w:rPr>
                <w:rFonts w:asciiTheme="minorHAnsi" w:hAnsiTheme="minorHAnsi" w:cstheme="minorHAnsi"/>
                <w:color w:val="000000"/>
                <w:sz w:val="22"/>
                <w:szCs w:val="22"/>
              </w:rPr>
              <w:br/>
              <w:t>2) Analyse the situation (regarding the identified challenge) through the framework.</w:t>
            </w:r>
            <w:r w:rsidRPr="00C80670">
              <w:rPr>
                <w:rFonts w:asciiTheme="minorHAnsi" w:hAnsiTheme="minorHAnsi" w:cstheme="minorHAnsi"/>
                <w:color w:val="000000"/>
                <w:sz w:val="22"/>
                <w:szCs w:val="22"/>
              </w:rPr>
              <w:br/>
              <w:t>3) Evaluate why the selected framework can help to solve the issue or to take advantage of the opportunity.</w:t>
            </w:r>
          </w:p>
          <w:p w14:paraId="14516807" w14:textId="35BEF646"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b/>
                <w:bCs/>
                <w:color w:val="000000"/>
                <w:sz w:val="22"/>
                <w:szCs w:val="22"/>
              </w:rPr>
              <w:t>Option 2] The WHAT: From observation to reflection</w:t>
            </w:r>
            <w:r w:rsidRPr="00C80670">
              <w:rPr>
                <w:rFonts w:asciiTheme="minorHAnsi" w:hAnsiTheme="minorHAnsi" w:cstheme="minorHAnsi"/>
                <w:b/>
                <w:bCs/>
                <w:color w:val="000000"/>
                <w:sz w:val="22"/>
                <w:szCs w:val="22"/>
              </w:rPr>
              <w:br/>
            </w:r>
            <w:r w:rsidRPr="00C80670">
              <w:rPr>
                <w:rFonts w:asciiTheme="minorHAnsi" w:hAnsiTheme="minorHAnsi" w:cstheme="minorHAnsi"/>
                <w:color w:val="000000"/>
                <w:sz w:val="22"/>
                <w:szCs w:val="22"/>
              </w:rPr>
              <w:t xml:space="preserve">Analyse and sort Live Client Issues and evaluate pros &amp; cons, then define what you would do by observing the actual client and industry context. </w:t>
            </w:r>
          </w:p>
          <w:p w14:paraId="12109A3B" w14:textId="77777777"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i/>
                <w:iCs/>
                <w:color w:val="000000"/>
                <w:sz w:val="22"/>
                <w:szCs w:val="22"/>
              </w:rPr>
              <w:t>Use the following steps (maximum 500 words, citations are not mandatory):</w:t>
            </w:r>
            <w:r w:rsidRPr="00C80670">
              <w:rPr>
                <w:rFonts w:asciiTheme="minorHAnsi" w:hAnsiTheme="minorHAnsi" w:cstheme="minorHAnsi"/>
                <w:color w:val="000000"/>
                <w:sz w:val="22"/>
                <w:szCs w:val="22"/>
              </w:rPr>
              <w:br/>
              <w:t>1) Recall the main aspects of the context (focus on both Opportunities and Threats and other aspects you may have observed as relevant).</w:t>
            </w:r>
            <w:r w:rsidRPr="00C80670">
              <w:rPr>
                <w:rFonts w:asciiTheme="minorHAnsi" w:hAnsiTheme="minorHAnsi" w:cstheme="minorHAnsi"/>
                <w:sz w:val="22"/>
                <w:szCs w:val="22"/>
              </w:rPr>
              <w:br/>
              <w:t>2) Analyse the pros. and cons. of the aspects you have identified in point 1.</w:t>
            </w:r>
            <w:r w:rsidRPr="00C80670">
              <w:rPr>
                <w:rFonts w:asciiTheme="minorHAnsi" w:hAnsiTheme="minorHAnsi" w:cstheme="minorHAnsi"/>
                <w:sz w:val="22"/>
                <w:szCs w:val="22"/>
              </w:rPr>
              <w:br/>
              <w:t xml:space="preserve">3) Create a strategy and tactical aspects to solve or improve the identified aspects, please specify why they would work well. </w:t>
            </w:r>
          </w:p>
          <w:p w14:paraId="21F97A10" w14:textId="79FAACF3"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b/>
                <w:bCs/>
                <w:color w:val="000000"/>
                <w:sz w:val="22"/>
                <w:szCs w:val="22"/>
              </w:rPr>
              <w:t>Option 3] The HOW: Discovering by test and try</w:t>
            </w:r>
            <w:r w:rsidRPr="00C80670">
              <w:rPr>
                <w:rFonts w:asciiTheme="minorHAnsi" w:hAnsiTheme="minorHAnsi" w:cstheme="minorHAnsi"/>
                <w:color w:val="000000"/>
                <w:sz w:val="22"/>
                <w:szCs w:val="22"/>
              </w:rPr>
              <w:br/>
              <w:t>How can Live Client bat their competitors through Innovation? Please think out of the box</w:t>
            </w:r>
          </w:p>
          <w:p w14:paraId="7ACC8D3A" w14:textId="77777777"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i/>
                <w:iCs/>
                <w:color w:val="000000"/>
                <w:sz w:val="22"/>
                <w:szCs w:val="22"/>
              </w:rPr>
              <w:t>Use the following steps (maximum 500 words, citations are not mandatory):</w:t>
            </w:r>
            <w:r w:rsidRPr="00C80670">
              <w:rPr>
                <w:rFonts w:asciiTheme="minorHAnsi" w:hAnsiTheme="minorHAnsi" w:cstheme="minorHAnsi"/>
                <w:color w:val="000000"/>
                <w:sz w:val="22"/>
                <w:szCs w:val="22"/>
              </w:rPr>
              <w:br/>
              <w:t>1) Overall situation, be a good investigator and test more tracks/roots.</w:t>
            </w:r>
            <w:r w:rsidRPr="00C80670">
              <w:rPr>
                <w:rFonts w:asciiTheme="minorHAnsi" w:hAnsiTheme="minorHAnsi" w:cstheme="minorHAnsi"/>
                <w:color w:val="000000"/>
                <w:sz w:val="22"/>
                <w:szCs w:val="22"/>
              </w:rPr>
              <w:br/>
              <w:t>2) Apply the CRM Framework in an innovative way. Where can innovation benefit and how?</w:t>
            </w:r>
            <w:r w:rsidRPr="00C80670">
              <w:rPr>
                <w:rFonts w:asciiTheme="minorHAnsi" w:hAnsiTheme="minorHAnsi" w:cstheme="minorHAnsi"/>
                <w:color w:val="000000"/>
                <w:sz w:val="22"/>
                <w:szCs w:val="22"/>
              </w:rPr>
              <w:br/>
              <w:t>3) For one of the ideas or solutions you have identified, evaluate the possibilities of success and the related risks that Live Client may face by adopting this innovative approach.</w:t>
            </w:r>
          </w:p>
          <w:p w14:paraId="1452ECF9" w14:textId="77777777"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b/>
                <w:bCs/>
                <w:color w:val="000000"/>
                <w:sz w:val="22"/>
                <w:szCs w:val="22"/>
              </w:rPr>
              <w:lastRenderedPageBreak/>
              <w:t xml:space="preserve">Option 4] The WHAT IF: Active experimentation </w:t>
            </w:r>
            <w:r w:rsidRPr="00C80670">
              <w:rPr>
                <w:rFonts w:asciiTheme="minorHAnsi" w:hAnsiTheme="minorHAnsi" w:cstheme="minorHAnsi"/>
                <w:b/>
                <w:bCs/>
                <w:color w:val="000000"/>
                <w:sz w:val="22"/>
                <w:szCs w:val="22"/>
              </w:rPr>
              <w:br/>
            </w:r>
            <w:r w:rsidRPr="00C80670">
              <w:rPr>
                <w:rFonts w:asciiTheme="minorHAnsi" w:hAnsiTheme="minorHAnsi" w:cstheme="minorHAnsi"/>
                <w:color w:val="000000"/>
                <w:sz w:val="22"/>
                <w:szCs w:val="22"/>
              </w:rPr>
              <w:t xml:space="preserve">If you were Sean (Live Client CEO) and you had to improve both the existing and new Customers Experience CX… </w:t>
            </w:r>
          </w:p>
          <w:p w14:paraId="4C59CC85" w14:textId="77777777" w:rsidR="00C35FBE" w:rsidRPr="00C80670" w:rsidRDefault="00C35FBE" w:rsidP="00BA0599">
            <w:pPr>
              <w:pStyle w:val="NormalWeb"/>
              <w:spacing w:line="276" w:lineRule="auto"/>
              <w:rPr>
                <w:rFonts w:asciiTheme="minorHAnsi" w:hAnsiTheme="minorHAnsi" w:cstheme="minorHAnsi"/>
                <w:sz w:val="22"/>
                <w:szCs w:val="22"/>
              </w:rPr>
            </w:pPr>
            <w:r w:rsidRPr="00C80670">
              <w:rPr>
                <w:rFonts w:asciiTheme="minorHAnsi" w:hAnsiTheme="minorHAnsi" w:cstheme="minorHAnsi"/>
                <w:i/>
                <w:iCs/>
                <w:color w:val="000000"/>
                <w:sz w:val="22"/>
                <w:szCs w:val="22"/>
              </w:rPr>
              <w:t>Use the following steps (maximum 500 words, citations are not mandatory):</w:t>
            </w:r>
            <w:r w:rsidRPr="00C80670">
              <w:rPr>
                <w:rFonts w:asciiTheme="minorHAnsi" w:hAnsiTheme="minorHAnsi" w:cstheme="minorHAnsi"/>
                <w:color w:val="000000"/>
                <w:sz w:val="22"/>
                <w:szCs w:val="22"/>
              </w:rPr>
              <w:br/>
              <w:t>1) What would you do?</w:t>
            </w:r>
            <w:r w:rsidRPr="00C80670">
              <w:rPr>
                <w:rFonts w:asciiTheme="minorHAnsi" w:hAnsiTheme="minorHAnsi" w:cstheme="minorHAnsi"/>
                <w:sz w:val="22"/>
                <w:szCs w:val="22"/>
              </w:rPr>
              <w:br/>
              <w:t>2) What could be the positive consequences of your actions in point 1 and the related risks?</w:t>
            </w:r>
            <w:r w:rsidRPr="00C80670">
              <w:rPr>
                <w:rFonts w:asciiTheme="minorHAnsi" w:hAnsiTheme="minorHAnsi" w:cstheme="minorHAnsi"/>
                <w:sz w:val="22"/>
                <w:szCs w:val="22"/>
              </w:rPr>
              <w:br/>
              <w:t>3) Is there any creative way to meet this request that is outside (or different form) your actual CRM knowledge and perspective?</w:t>
            </w:r>
          </w:p>
        </w:tc>
      </w:tr>
    </w:tbl>
    <w:p w14:paraId="47863028" w14:textId="77777777" w:rsidR="00C35FBE" w:rsidRPr="00C80670" w:rsidRDefault="00C35FBE" w:rsidP="00C35FBE">
      <w:pPr>
        <w:pStyle w:val="Heading3"/>
        <w:spacing w:line="276" w:lineRule="auto"/>
        <w:rPr>
          <w:rFonts w:asciiTheme="minorHAnsi" w:hAnsiTheme="minorHAnsi" w:cstheme="minorHAnsi"/>
          <w:sz w:val="22"/>
          <w:szCs w:val="22"/>
        </w:rPr>
      </w:pPr>
    </w:p>
    <w:p w14:paraId="48C07FCF" w14:textId="77777777" w:rsidR="00C35FBE" w:rsidRPr="00671EB6" w:rsidRDefault="00C35FBE" w:rsidP="00C35FBE">
      <w:pPr>
        <w:pStyle w:val="Heading3"/>
        <w:spacing w:line="276" w:lineRule="auto"/>
        <w:rPr>
          <w:rFonts w:asciiTheme="minorHAnsi" w:hAnsiTheme="minorHAnsi" w:cstheme="minorHAnsi"/>
          <w:b/>
          <w:color w:val="auto"/>
          <w:szCs w:val="22"/>
        </w:rPr>
      </w:pPr>
      <w:bookmarkStart w:id="45" w:name="_Toc40969808"/>
      <w:r w:rsidRPr="00671EB6">
        <w:rPr>
          <w:rFonts w:asciiTheme="minorHAnsi" w:hAnsiTheme="minorHAnsi" w:cstheme="minorHAnsi"/>
          <w:b/>
          <w:color w:val="auto"/>
          <w:szCs w:val="22"/>
        </w:rPr>
        <w:t xml:space="preserve">Appendix </w:t>
      </w:r>
      <w:r>
        <w:rPr>
          <w:rFonts w:asciiTheme="minorHAnsi" w:hAnsiTheme="minorHAnsi" w:cstheme="minorHAnsi"/>
          <w:b/>
          <w:color w:val="auto"/>
          <w:szCs w:val="22"/>
        </w:rPr>
        <w:t>2</w:t>
      </w:r>
      <w:r w:rsidRPr="00671EB6">
        <w:rPr>
          <w:rFonts w:asciiTheme="minorHAnsi" w:hAnsiTheme="minorHAnsi" w:cstheme="minorHAnsi"/>
          <w:b/>
          <w:color w:val="auto"/>
          <w:szCs w:val="22"/>
        </w:rPr>
        <w:t>: CRM module students’ reflections form</w:t>
      </w:r>
      <w:bookmarkEnd w:id="45"/>
    </w:p>
    <w:p w14:paraId="1BF4118E" w14:textId="77777777" w:rsidR="00C35FBE" w:rsidRPr="00253BC4" w:rsidRDefault="00C35FBE" w:rsidP="00C35FBE">
      <w:pPr>
        <w:spacing w:line="276" w:lineRule="auto"/>
        <w:ind w:left="142"/>
        <w:rPr>
          <w:rFonts w:cstheme="minorHAnsi"/>
        </w:rPr>
      </w:pPr>
      <w:r w:rsidRPr="00C80670">
        <w:rPr>
          <w:rFonts w:cstheme="minorHAnsi"/>
          <w:b/>
        </w:rPr>
        <w:br/>
        <w:t>A] E-</w:t>
      </w:r>
      <w:proofErr w:type="spellStart"/>
      <w:r w:rsidRPr="00C80670">
        <w:rPr>
          <w:rFonts w:cstheme="minorHAnsi"/>
          <w:b/>
        </w:rPr>
        <w:t>tivities</w:t>
      </w:r>
      <w:proofErr w:type="spellEnd"/>
      <w:r w:rsidRPr="00C80670">
        <w:rPr>
          <w:rFonts w:cstheme="minorHAnsi"/>
          <w:b/>
        </w:rPr>
        <w:t>: reason for submitting/non-submitting.</w:t>
      </w:r>
      <w:r w:rsidRPr="00C80670">
        <w:rPr>
          <w:rFonts w:cstheme="minorHAnsi"/>
        </w:rPr>
        <w:t xml:space="preserve">  </w:t>
      </w:r>
      <w:r w:rsidRPr="00C80670">
        <w:rPr>
          <w:rFonts w:cstheme="minorHAnsi"/>
        </w:rPr>
        <w:br/>
      </w:r>
      <w:r w:rsidRPr="00253BC4">
        <w:rPr>
          <w:rFonts w:cstheme="minorHAnsi"/>
        </w:rPr>
        <w:t>Rate range: [0 = low/ I totally disagree -------------------- 7 = high/fully agree]</w:t>
      </w:r>
    </w:p>
    <w:p w14:paraId="7D522789" w14:textId="77777777" w:rsidR="00C35FBE" w:rsidRPr="00C80670" w:rsidRDefault="00C35FBE" w:rsidP="00C35FBE">
      <w:pPr>
        <w:spacing w:line="276" w:lineRule="auto"/>
        <w:ind w:left="142"/>
        <w:rPr>
          <w:rFonts w:cstheme="minorHAnsi"/>
        </w:rPr>
      </w:pPr>
      <w:r w:rsidRPr="00C80670">
        <w:rPr>
          <w:rFonts w:cstheme="minorHAnsi"/>
        </w:rPr>
        <w:t xml:space="preserve">A1. Communication and deadline were clear, timely and effective </w:t>
      </w:r>
      <w:r w:rsidRPr="00C80670">
        <w:rPr>
          <w:rFonts w:cstheme="minorHAnsi"/>
        </w:rPr>
        <w:br/>
      </w:r>
      <w:r w:rsidRPr="00C80670">
        <w:rPr>
          <w:rFonts w:cstheme="minorHAnsi"/>
          <w:color w:val="2E74B5" w:themeColor="accent5" w:themeShade="BF"/>
        </w:rPr>
        <w:t>Range [ 0 -------------7], your value: _______</w:t>
      </w:r>
    </w:p>
    <w:p w14:paraId="53C3A064" w14:textId="77777777" w:rsidR="00C35FBE" w:rsidRPr="00C80670" w:rsidRDefault="00C35FBE" w:rsidP="00C35FBE">
      <w:pPr>
        <w:spacing w:line="276" w:lineRule="auto"/>
        <w:ind w:left="142"/>
        <w:rPr>
          <w:rFonts w:cstheme="minorHAnsi"/>
        </w:rPr>
      </w:pPr>
      <w:r w:rsidRPr="00C80670">
        <w:rPr>
          <w:rFonts w:cstheme="minorHAnsi"/>
        </w:rPr>
        <w:t xml:space="preserve">A2. Clarity of the activity was satisfactory </w:t>
      </w:r>
      <w:r w:rsidRPr="00C80670">
        <w:rPr>
          <w:rFonts w:cstheme="minorHAnsi"/>
        </w:rPr>
        <w:br/>
      </w:r>
      <w:r w:rsidRPr="00C80670">
        <w:rPr>
          <w:rFonts w:cstheme="minorHAnsi"/>
          <w:color w:val="2E74B5" w:themeColor="accent5" w:themeShade="BF"/>
        </w:rPr>
        <w:t>Range [ 0 -------------7], your value: _______</w:t>
      </w:r>
    </w:p>
    <w:p w14:paraId="12ECEC48" w14:textId="77777777" w:rsidR="00C35FBE" w:rsidRPr="00C80670" w:rsidRDefault="00C35FBE" w:rsidP="00C35FBE">
      <w:pPr>
        <w:spacing w:line="276" w:lineRule="auto"/>
        <w:ind w:left="142"/>
        <w:rPr>
          <w:rFonts w:cstheme="minorHAnsi"/>
        </w:rPr>
      </w:pPr>
      <w:r w:rsidRPr="00C80670">
        <w:rPr>
          <w:rFonts w:cstheme="minorHAnsi"/>
        </w:rPr>
        <w:t xml:space="preserve">A3. Time to be allocated was fair, considering that it was substituting one class and the relevant self-directed study time </w:t>
      </w:r>
      <w:r w:rsidRPr="00C80670">
        <w:rPr>
          <w:rFonts w:cstheme="minorHAnsi"/>
        </w:rPr>
        <w:br/>
      </w:r>
      <w:r w:rsidRPr="00C80670">
        <w:rPr>
          <w:rFonts w:cstheme="minorHAnsi"/>
          <w:color w:val="2E74B5" w:themeColor="accent5" w:themeShade="BF"/>
        </w:rPr>
        <w:t>Range [ 0 -------------7], your value: _______</w:t>
      </w:r>
    </w:p>
    <w:p w14:paraId="2631325E" w14:textId="77777777" w:rsidR="00C35FBE" w:rsidRPr="00C80670" w:rsidRDefault="00C35FBE" w:rsidP="00C35FBE">
      <w:pPr>
        <w:spacing w:line="276" w:lineRule="auto"/>
        <w:ind w:left="142"/>
        <w:rPr>
          <w:rFonts w:cstheme="minorHAnsi"/>
        </w:rPr>
      </w:pPr>
      <w:r w:rsidRPr="00C80670">
        <w:rPr>
          <w:rFonts w:cstheme="minorHAnsi"/>
        </w:rPr>
        <w:t>A4. Perceived usefulness for improving my learning and get feedback scaffolding towards Assessments</w:t>
      </w:r>
      <w:r w:rsidRPr="00C80670">
        <w:rPr>
          <w:rFonts w:cstheme="minorHAnsi"/>
        </w:rPr>
        <w:br/>
      </w:r>
      <w:r w:rsidRPr="00C80670">
        <w:rPr>
          <w:rFonts w:cstheme="minorHAnsi"/>
          <w:color w:val="2E74B5" w:themeColor="accent5" w:themeShade="BF"/>
        </w:rPr>
        <w:t>Range [ 0 -------------7], your value: _______</w:t>
      </w:r>
    </w:p>
    <w:p w14:paraId="4865FA11" w14:textId="77777777" w:rsidR="00C35FBE" w:rsidRPr="00C80670" w:rsidRDefault="00C35FBE" w:rsidP="00C35FBE">
      <w:pPr>
        <w:spacing w:line="276" w:lineRule="auto"/>
        <w:ind w:left="142"/>
        <w:rPr>
          <w:rFonts w:cstheme="minorHAnsi"/>
        </w:rPr>
      </w:pPr>
      <w:r w:rsidRPr="00C80670">
        <w:rPr>
          <w:rFonts w:cstheme="minorHAnsi"/>
        </w:rPr>
        <w:t>A5. What could have been done better for you in terms of communication and execution?</w:t>
      </w:r>
    </w:p>
    <w:p w14:paraId="0B3747AE" w14:textId="77777777" w:rsidR="00C35FBE" w:rsidRPr="00C80670" w:rsidRDefault="00C35FBE" w:rsidP="00C35FBE">
      <w:pPr>
        <w:spacing w:line="276" w:lineRule="auto"/>
        <w:ind w:left="142"/>
        <w:rPr>
          <w:rFonts w:cstheme="minorHAnsi"/>
        </w:rPr>
      </w:pPr>
      <w:r w:rsidRPr="00C80670">
        <w:rPr>
          <w:rFonts w:cstheme="minorHAnsi"/>
        </w:rPr>
        <w:t>---------------------------------------------------------------------------------------------------------------------------------------------------------------------------------------------------------------------------------------------------------------------------------------------------------------------------------------------------------------------------------------------------------------------------------------------------------------------------------------------------</w:t>
      </w:r>
    </w:p>
    <w:p w14:paraId="62C58818" w14:textId="77777777" w:rsidR="00C35FBE" w:rsidRPr="00C80670" w:rsidRDefault="00C35FBE" w:rsidP="00C35FBE">
      <w:pPr>
        <w:spacing w:line="276" w:lineRule="auto"/>
        <w:ind w:left="142"/>
        <w:rPr>
          <w:rFonts w:cstheme="minorHAnsi"/>
        </w:rPr>
      </w:pPr>
      <w:r w:rsidRPr="00C80670">
        <w:rPr>
          <w:rFonts w:cstheme="minorHAnsi"/>
          <w:b/>
        </w:rPr>
        <w:t xml:space="preserve">B] </w:t>
      </w:r>
      <w:r w:rsidRPr="00C80670">
        <w:rPr>
          <w:rFonts w:cstheme="minorHAnsi"/>
        </w:rPr>
        <w:t>Please reflect and explain the causes of possible E-</w:t>
      </w:r>
      <w:proofErr w:type="spellStart"/>
      <w:r w:rsidRPr="00C80670">
        <w:rPr>
          <w:rFonts w:cstheme="minorHAnsi"/>
        </w:rPr>
        <w:t>tivities</w:t>
      </w:r>
      <w:proofErr w:type="spellEnd"/>
      <w:r w:rsidRPr="00C80670">
        <w:rPr>
          <w:rFonts w:cstheme="minorHAnsi"/>
        </w:rPr>
        <w:t xml:space="preserve"> non-submissions according to your point of view</w:t>
      </w:r>
      <w:r w:rsidRPr="00C80670">
        <w:rPr>
          <w:rFonts w:cstheme="minorHAnsi"/>
          <w:b/>
        </w:rPr>
        <w:t xml:space="preserve">. </w:t>
      </w:r>
      <w:r w:rsidRPr="00C80670">
        <w:rPr>
          <w:rFonts w:cstheme="minorHAnsi"/>
        </w:rPr>
        <w:t xml:space="preserve">Suggested topics to explore: </w:t>
      </w:r>
    </w:p>
    <w:p w14:paraId="4F02EF2A" w14:textId="77777777" w:rsidR="00C35FBE" w:rsidRPr="00C80670" w:rsidRDefault="00C35FBE" w:rsidP="00804670">
      <w:pPr>
        <w:pStyle w:val="ListParagraph"/>
        <w:numPr>
          <w:ilvl w:val="0"/>
          <w:numId w:val="9"/>
        </w:numPr>
        <w:spacing w:line="276" w:lineRule="auto"/>
        <w:ind w:left="142" w:hanging="142"/>
        <w:rPr>
          <w:rFonts w:cstheme="minorHAnsi"/>
        </w:rPr>
      </w:pPr>
      <w:r w:rsidRPr="00C80670">
        <w:rPr>
          <w:rFonts w:cstheme="minorHAnsi"/>
        </w:rPr>
        <w:t xml:space="preserve">Personal factors (please specify) related to you as person/student, any issue or difficulty etc …, </w:t>
      </w:r>
    </w:p>
    <w:p w14:paraId="3E9DEE0F" w14:textId="77777777" w:rsidR="00C35FBE" w:rsidRPr="00C80670" w:rsidRDefault="00C35FBE" w:rsidP="00804670">
      <w:pPr>
        <w:pStyle w:val="ListParagraph"/>
        <w:numPr>
          <w:ilvl w:val="0"/>
          <w:numId w:val="9"/>
        </w:numPr>
        <w:spacing w:line="276" w:lineRule="auto"/>
        <w:ind w:left="142" w:hanging="142"/>
        <w:rPr>
          <w:rFonts w:cstheme="minorHAnsi"/>
        </w:rPr>
      </w:pPr>
      <w:r w:rsidRPr="00C80670">
        <w:rPr>
          <w:rFonts w:cstheme="minorHAnsi"/>
        </w:rPr>
        <w:t xml:space="preserve">External factors (please specify) related to causes that are out of your control but serious enough to catch your attention and time, </w:t>
      </w:r>
    </w:p>
    <w:p w14:paraId="4BC27A15" w14:textId="77777777" w:rsidR="00C35FBE" w:rsidRPr="00C80670" w:rsidRDefault="00C35FBE" w:rsidP="00804670">
      <w:pPr>
        <w:pStyle w:val="ListParagraph"/>
        <w:numPr>
          <w:ilvl w:val="0"/>
          <w:numId w:val="9"/>
        </w:numPr>
        <w:spacing w:line="276" w:lineRule="auto"/>
        <w:ind w:left="142" w:hanging="142"/>
        <w:rPr>
          <w:rFonts w:cstheme="minorHAnsi"/>
        </w:rPr>
      </w:pPr>
      <w:r w:rsidRPr="00C80670">
        <w:rPr>
          <w:rFonts w:cstheme="minorHAnsi"/>
        </w:rPr>
        <w:t>Module related factors (please specify) related to the module, timing, contents, difficulty etc.,</w:t>
      </w:r>
    </w:p>
    <w:p w14:paraId="7ED26026" w14:textId="77777777" w:rsidR="00C35FBE" w:rsidRPr="00C80670" w:rsidRDefault="00C35FBE" w:rsidP="00804670">
      <w:pPr>
        <w:pStyle w:val="ListParagraph"/>
        <w:numPr>
          <w:ilvl w:val="0"/>
          <w:numId w:val="9"/>
        </w:numPr>
        <w:spacing w:line="276" w:lineRule="auto"/>
        <w:ind w:left="142" w:hanging="142"/>
        <w:rPr>
          <w:rFonts w:cstheme="minorHAnsi"/>
        </w:rPr>
      </w:pPr>
      <w:r w:rsidRPr="00C80670">
        <w:rPr>
          <w:rFonts w:cstheme="minorHAnsi"/>
        </w:rPr>
        <w:t>Other factors (please specify) please feel free to say how thing may have been unfavourable.</w:t>
      </w:r>
    </w:p>
    <w:p w14:paraId="67BFA0EA" w14:textId="77777777" w:rsidR="00C35FBE" w:rsidRPr="00C80670" w:rsidRDefault="00C35FBE" w:rsidP="00C35FBE">
      <w:pPr>
        <w:spacing w:line="276" w:lineRule="auto"/>
        <w:ind w:left="142"/>
        <w:rPr>
          <w:rFonts w:cstheme="minorHAnsi"/>
        </w:rPr>
      </w:pPr>
      <w:r w:rsidRPr="00C80670">
        <w:rPr>
          <w:rFonts w:cstheme="minorHAnsi"/>
        </w:rPr>
        <w:t>---------------------------------------------------------------------------------------------------------------------------------------------------------------------------------------------------------------------------------------------------------------------------------------------------------------------------------------------------------------------------------------------------------------------------------------------------------------------------------------------------</w:t>
      </w:r>
    </w:p>
    <w:p w14:paraId="3D8D2ED0" w14:textId="77777777" w:rsidR="00C35FBE" w:rsidRPr="00C80670" w:rsidRDefault="00C35FBE" w:rsidP="00C35FBE">
      <w:pPr>
        <w:spacing w:line="276" w:lineRule="auto"/>
        <w:ind w:left="142"/>
        <w:rPr>
          <w:rFonts w:cstheme="minorHAnsi"/>
        </w:rPr>
      </w:pPr>
      <w:r w:rsidRPr="00C80670">
        <w:rPr>
          <w:rFonts w:cstheme="minorHAnsi"/>
          <w:b/>
        </w:rPr>
        <w:lastRenderedPageBreak/>
        <w:t xml:space="preserve">C] If you submitted any </w:t>
      </w:r>
      <w:proofErr w:type="spellStart"/>
      <w:r w:rsidRPr="00C80670">
        <w:rPr>
          <w:rFonts w:cstheme="minorHAnsi"/>
          <w:b/>
        </w:rPr>
        <w:t>e-tivity</w:t>
      </w:r>
      <w:proofErr w:type="spellEnd"/>
      <w:r w:rsidRPr="00C80670">
        <w:rPr>
          <w:rFonts w:cstheme="minorHAnsi"/>
          <w:b/>
        </w:rPr>
        <w:t>:</w:t>
      </w:r>
      <w:r w:rsidRPr="00C80670">
        <w:rPr>
          <w:rFonts w:cstheme="minorHAnsi"/>
          <w:b/>
        </w:rPr>
        <w:br/>
      </w:r>
      <w:r w:rsidRPr="00C80670">
        <w:rPr>
          <w:rFonts w:cstheme="minorHAnsi"/>
        </w:rPr>
        <w:t>Please explain what your perceived advantages are by doing the formative assessments.</w:t>
      </w:r>
    </w:p>
    <w:p w14:paraId="6C49BA6D" w14:textId="77777777" w:rsidR="00C35FBE" w:rsidRPr="00C80670" w:rsidRDefault="00C35FBE" w:rsidP="00C35FBE">
      <w:pPr>
        <w:spacing w:line="276" w:lineRule="auto"/>
        <w:ind w:left="142"/>
        <w:rPr>
          <w:rFonts w:cstheme="minorHAnsi"/>
        </w:rPr>
      </w:pPr>
      <w:r w:rsidRPr="00C80670">
        <w:rPr>
          <w:rFonts w:cstheme="minorHAnsi"/>
        </w:rPr>
        <w:t>Personal factors (please specify) _____________________________________</w:t>
      </w:r>
    </w:p>
    <w:p w14:paraId="6381D1C5" w14:textId="77777777" w:rsidR="00C35FBE" w:rsidRPr="00C80670" w:rsidRDefault="00C35FBE" w:rsidP="00C35FBE">
      <w:pPr>
        <w:spacing w:line="276" w:lineRule="auto"/>
        <w:ind w:left="142"/>
        <w:rPr>
          <w:rFonts w:cstheme="minorHAnsi"/>
        </w:rPr>
      </w:pPr>
      <w:r w:rsidRPr="00C80670">
        <w:rPr>
          <w:rFonts w:cstheme="minorHAnsi"/>
        </w:rPr>
        <w:t>Learning factors (please specify) _____________________________________</w:t>
      </w:r>
    </w:p>
    <w:p w14:paraId="29EBF3B8" w14:textId="556C162D" w:rsidR="0070287B" w:rsidRDefault="00C35FBE" w:rsidP="0070287B">
      <w:pPr>
        <w:spacing w:line="276" w:lineRule="auto"/>
        <w:ind w:left="142"/>
        <w:rPr>
          <w:rFonts w:cstheme="minorHAnsi"/>
        </w:rPr>
      </w:pPr>
      <w:r w:rsidRPr="00C80670">
        <w:rPr>
          <w:rFonts w:cstheme="minorHAnsi"/>
        </w:rPr>
        <w:t>Other factors (please specify) _____________________________________</w:t>
      </w:r>
      <w:r w:rsidR="006C7E1C" w:rsidRPr="00293680">
        <w:rPr>
          <w:rFonts w:cstheme="minorHAnsi"/>
        </w:rPr>
        <w:t xml:space="preserve">   </w:t>
      </w:r>
    </w:p>
    <w:p w14:paraId="2E9B9D75" w14:textId="20C9EF19" w:rsidR="003E256E" w:rsidRDefault="003E256E" w:rsidP="0070287B">
      <w:pPr>
        <w:spacing w:line="276" w:lineRule="auto"/>
        <w:ind w:left="142"/>
        <w:rPr>
          <w:rFonts w:cstheme="minorHAnsi"/>
        </w:rPr>
      </w:pPr>
    </w:p>
    <w:p w14:paraId="7DE65FA1" w14:textId="77777777" w:rsidR="006D033C" w:rsidRDefault="006D033C" w:rsidP="0070287B">
      <w:pPr>
        <w:spacing w:line="276" w:lineRule="auto"/>
        <w:ind w:left="142"/>
        <w:rPr>
          <w:rFonts w:cstheme="minorHAnsi"/>
        </w:rPr>
      </w:pPr>
    </w:p>
    <w:p w14:paraId="281A6432" w14:textId="2FFD573F" w:rsidR="00CF004B" w:rsidRDefault="0070287B" w:rsidP="003E256E">
      <w:pPr>
        <w:spacing w:line="276" w:lineRule="auto"/>
        <w:ind w:left="142"/>
        <w:jc w:val="center"/>
        <w:rPr>
          <w:rFonts w:cstheme="minorHAnsi"/>
        </w:rPr>
      </w:pPr>
      <w:r>
        <w:rPr>
          <w:rFonts w:cstheme="minorHAnsi"/>
          <w:noProof/>
        </w:rPr>
        <w:drawing>
          <wp:inline distT="0" distB="0" distL="0" distR="0" wp14:anchorId="3DDF771C" wp14:editId="2D0BEACA">
            <wp:extent cx="4328393" cy="6484226"/>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terside_0012_small.jpg"/>
                    <pic:cNvPicPr/>
                  </pic:nvPicPr>
                  <pic:blipFill>
                    <a:blip r:embed="rId96">
                      <a:extLst>
                        <a:ext uri="{28A0092B-C50C-407E-A947-70E740481C1C}">
                          <a14:useLocalDpi xmlns:a14="http://schemas.microsoft.com/office/drawing/2010/main" val="0"/>
                        </a:ext>
                      </a:extLst>
                    </a:blip>
                    <a:stretch>
                      <a:fillRect/>
                    </a:stretch>
                  </pic:blipFill>
                  <pic:spPr>
                    <a:xfrm>
                      <a:off x="0" y="0"/>
                      <a:ext cx="4328393" cy="6484226"/>
                    </a:xfrm>
                    <a:prstGeom prst="rect">
                      <a:avLst/>
                    </a:prstGeom>
                  </pic:spPr>
                </pic:pic>
              </a:graphicData>
            </a:graphic>
          </wp:inline>
        </w:drawing>
      </w:r>
    </w:p>
    <w:p w14:paraId="20EC02B3" w14:textId="6E6374EB" w:rsidR="008A33FB" w:rsidRPr="00500D34" w:rsidRDefault="0070287B" w:rsidP="002702C8">
      <w:pPr>
        <w:rPr>
          <w:rFonts w:cstheme="minorHAnsi"/>
          <w:color w:val="1F4E79" w:themeColor="accent5" w:themeShade="80"/>
        </w:rPr>
      </w:pPr>
      <w:r>
        <w:rPr>
          <w:rFonts w:cstheme="minorHAnsi"/>
          <w:color w:val="2F5496" w:themeColor="accent1" w:themeShade="BF"/>
          <w:sz w:val="28"/>
        </w:rPr>
        <w:br w:type="page"/>
      </w:r>
      <w:r w:rsidR="00CF004B">
        <w:rPr>
          <w:rFonts w:cstheme="minorHAnsi"/>
          <w:color w:val="2F5496" w:themeColor="accent1" w:themeShade="BF"/>
          <w:sz w:val="28"/>
        </w:rPr>
        <w:lastRenderedPageBreak/>
        <w:t xml:space="preserve">Case study 5: </w:t>
      </w:r>
      <w:r w:rsidR="00CF004B" w:rsidRPr="00500D34">
        <w:rPr>
          <w:rFonts w:cstheme="minorHAnsi"/>
          <w:color w:val="1F4E79" w:themeColor="accent5" w:themeShade="80"/>
          <w:sz w:val="28"/>
        </w:rPr>
        <w:t xml:space="preserve">Teaching Microeconomics: </w:t>
      </w:r>
      <w:r w:rsidR="006D033C">
        <w:rPr>
          <w:rFonts w:cstheme="minorHAnsi"/>
          <w:color w:val="1F4E79" w:themeColor="accent5" w:themeShade="80"/>
          <w:sz w:val="28"/>
        </w:rPr>
        <w:t>c</w:t>
      </w:r>
      <w:r w:rsidR="00CF004B" w:rsidRPr="00500D34">
        <w:rPr>
          <w:rFonts w:cstheme="minorHAnsi"/>
          <w:color w:val="1F4E79" w:themeColor="accent5" w:themeShade="80"/>
          <w:sz w:val="28"/>
        </w:rPr>
        <w:t xml:space="preserve">hallenges, tips and </w:t>
      </w:r>
      <w:r w:rsidR="00CF004B" w:rsidRPr="00500D34">
        <w:rPr>
          <w:rFonts w:cstheme="minorHAnsi"/>
          <w:color w:val="1F4E79" w:themeColor="accent5" w:themeShade="80"/>
          <w:sz w:val="28"/>
          <w:szCs w:val="28"/>
        </w:rPr>
        <w:t>techniques</w:t>
      </w:r>
      <w:r w:rsidR="002068BD" w:rsidRPr="00500D34">
        <w:rPr>
          <w:rFonts w:cstheme="minorHAnsi"/>
          <w:color w:val="1F4E79" w:themeColor="accent5" w:themeShade="80"/>
          <w:sz w:val="28"/>
          <w:szCs w:val="28"/>
        </w:rPr>
        <w:t xml:space="preserve"> </w:t>
      </w:r>
      <w:r w:rsidR="008A33FB" w:rsidRPr="00500D34">
        <w:rPr>
          <w:rFonts w:cstheme="minorHAnsi"/>
          <w:color w:val="1F4E79" w:themeColor="accent5" w:themeShade="80"/>
          <w:sz w:val="28"/>
          <w:szCs w:val="28"/>
        </w:rPr>
        <w:t>to</w:t>
      </w:r>
      <w:r w:rsidR="002068BD" w:rsidRPr="00500D34">
        <w:rPr>
          <w:rFonts w:cstheme="minorHAnsi"/>
          <w:color w:val="1F4E79" w:themeColor="accent5" w:themeShade="80"/>
          <w:sz w:val="28"/>
          <w:szCs w:val="28"/>
        </w:rPr>
        <w:t xml:space="preserve"> build</w:t>
      </w:r>
      <w:r w:rsidR="008A33FB" w:rsidRPr="00500D34">
        <w:rPr>
          <w:rFonts w:cstheme="minorHAnsi"/>
          <w:color w:val="1F4E79" w:themeColor="accent5" w:themeShade="80"/>
          <w:sz w:val="28"/>
          <w:szCs w:val="28"/>
        </w:rPr>
        <w:t xml:space="preserve"> confidence and decrease anxiety regarding mathematics within diverse student groups</w:t>
      </w:r>
      <w:r w:rsidR="008A33FB" w:rsidRPr="00500D34">
        <w:rPr>
          <w:rFonts w:cstheme="minorHAnsi"/>
          <w:color w:val="1F4E79" w:themeColor="accent5" w:themeShade="80"/>
        </w:rPr>
        <w:t xml:space="preserve"> </w:t>
      </w:r>
    </w:p>
    <w:p w14:paraId="201DDC11" w14:textId="3411C2D7" w:rsidR="00CF004B" w:rsidRPr="00F62F09" w:rsidRDefault="00CF004B" w:rsidP="00500D34">
      <w:pPr>
        <w:spacing w:before="120" w:after="0" w:line="360" w:lineRule="auto"/>
        <w:rPr>
          <w:rFonts w:cstheme="minorHAnsi"/>
          <w:i/>
          <w:color w:val="2F5496" w:themeColor="accent1" w:themeShade="BF"/>
          <w:sz w:val="24"/>
        </w:rPr>
      </w:pPr>
      <w:r w:rsidRPr="00F62F09">
        <w:rPr>
          <w:rFonts w:cstheme="minorHAnsi"/>
          <w:i/>
          <w:color w:val="2F5496" w:themeColor="accent1" w:themeShade="BF"/>
          <w:sz w:val="24"/>
        </w:rPr>
        <w:t>Thaana Ghalia, Lecturer in Economics, International Relations and Development, FBL, U</w:t>
      </w:r>
      <w:r w:rsidR="007D19EE">
        <w:rPr>
          <w:rFonts w:cstheme="minorHAnsi"/>
          <w:i/>
          <w:color w:val="2F5496" w:themeColor="accent1" w:themeShade="BF"/>
          <w:sz w:val="24"/>
        </w:rPr>
        <w:t>O</w:t>
      </w:r>
      <w:r w:rsidRPr="00F62F09">
        <w:rPr>
          <w:rFonts w:cstheme="minorHAnsi"/>
          <w:i/>
          <w:color w:val="2F5496" w:themeColor="accent1" w:themeShade="BF"/>
          <w:sz w:val="24"/>
        </w:rPr>
        <w:t>N</w:t>
      </w:r>
    </w:p>
    <w:p w14:paraId="34904281" w14:textId="77777777" w:rsidR="00CF004B" w:rsidRPr="00F62F09" w:rsidRDefault="00CF004B" w:rsidP="00CF004B">
      <w:pPr>
        <w:spacing w:after="0" w:line="276" w:lineRule="auto"/>
        <w:rPr>
          <w:rFonts w:cstheme="minorHAnsi"/>
          <w:color w:val="000000" w:themeColor="text1"/>
        </w:rPr>
      </w:pPr>
    </w:p>
    <w:p w14:paraId="1D542FE6" w14:textId="77777777" w:rsidR="00CF004B" w:rsidRPr="00F62F09" w:rsidRDefault="00CF004B" w:rsidP="00FD3185">
      <w:pPr>
        <w:spacing w:before="120" w:after="0" w:line="276" w:lineRule="auto"/>
        <w:rPr>
          <w:rFonts w:cstheme="minorHAnsi"/>
          <w:b/>
          <w:color w:val="000000" w:themeColor="text1"/>
          <w:sz w:val="24"/>
        </w:rPr>
      </w:pPr>
      <w:r w:rsidRPr="00F62F09">
        <w:rPr>
          <w:rFonts w:cstheme="minorHAnsi"/>
          <w:b/>
          <w:color w:val="000000" w:themeColor="text1"/>
          <w:sz w:val="24"/>
        </w:rPr>
        <w:t>Statement of problem</w:t>
      </w:r>
    </w:p>
    <w:p w14:paraId="41BE46A6" w14:textId="1B075F5E" w:rsidR="00CF004B" w:rsidRPr="00F62F09" w:rsidRDefault="00CF004B" w:rsidP="00FD3185">
      <w:pPr>
        <w:spacing w:before="120" w:after="240" w:line="276" w:lineRule="auto"/>
        <w:rPr>
          <w:rFonts w:cstheme="minorHAnsi"/>
          <w:color w:val="000000" w:themeColor="text1"/>
        </w:rPr>
      </w:pPr>
      <w:r w:rsidRPr="00F62F09">
        <w:rPr>
          <w:rFonts w:cstheme="minorHAnsi"/>
          <w:color w:val="000000" w:themeColor="text1"/>
        </w:rPr>
        <w:t>Several difficulties have to be addressed in delivering the Microeconomics module</w:t>
      </w:r>
      <w:r w:rsidR="002068BD">
        <w:rPr>
          <w:rFonts w:cstheme="minorHAnsi"/>
          <w:color w:val="000000" w:themeColor="text1"/>
        </w:rPr>
        <w:t xml:space="preserve"> in which m</w:t>
      </w:r>
      <w:r w:rsidRPr="00F62F09">
        <w:rPr>
          <w:rFonts w:cstheme="minorHAnsi"/>
          <w:color w:val="000000" w:themeColor="text1"/>
        </w:rPr>
        <w:t xml:space="preserve">ost of the students enrolled on the course come from the interdisciplinary </w:t>
      </w:r>
      <w:r>
        <w:rPr>
          <w:rFonts w:cstheme="minorHAnsi"/>
          <w:color w:val="000000" w:themeColor="text1"/>
        </w:rPr>
        <w:t>s</w:t>
      </w:r>
      <w:r w:rsidRPr="00F62F09">
        <w:rPr>
          <w:rFonts w:cstheme="minorHAnsi"/>
          <w:color w:val="000000" w:themeColor="text1"/>
        </w:rPr>
        <w:t xml:space="preserve">tudies, and have never studied Economics or higher-level Mathematics. Only a very few have studied Economics </w:t>
      </w:r>
      <w:r>
        <w:rPr>
          <w:rFonts w:cstheme="minorHAnsi"/>
          <w:color w:val="000000" w:themeColor="text1"/>
        </w:rPr>
        <w:t>at</w:t>
      </w:r>
      <w:r w:rsidRPr="00F62F09">
        <w:rPr>
          <w:rFonts w:cstheme="minorHAnsi"/>
          <w:color w:val="000000" w:themeColor="text1"/>
        </w:rPr>
        <w:t xml:space="preserve"> A-level, whilst all have little more than basic mathematical knowledge. Another difficulty is that the course</w:t>
      </w:r>
      <w:r>
        <w:rPr>
          <w:rFonts w:cstheme="minorHAnsi"/>
          <w:color w:val="000000" w:themeColor="text1"/>
        </w:rPr>
        <w:t xml:space="preserve"> </w:t>
      </w:r>
      <w:r w:rsidRPr="00F62F09">
        <w:rPr>
          <w:rFonts w:cstheme="minorHAnsi"/>
          <w:color w:val="000000" w:themeColor="text1"/>
        </w:rPr>
        <w:t xml:space="preserve">material has to be covered in a short time frame, making it necessary to cover </w:t>
      </w:r>
      <w:r>
        <w:rPr>
          <w:rFonts w:cstheme="minorHAnsi"/>
          <w:color w:val="000000" w:themeColor="text1"/>
        </w:rPr>
        <w:t xml:space="preserve">the </w:t>
      </w:r>
      <w:r w:rsidRPr="00F62F09">
        <w:rPr>
          <w:rFonts w:cstheme="minorHAnsi"/>
          <w:color w:val="000000" w:themeColor="text1"/>
        </w:rPr>
        <w:t>basic economic theory rapidly in order to address Economic</w:t>
      </w:r>
      <w:r>
        <w:rPr>
          <w:rFonts w:cstheme="minorHAnsi"/>
          <w:color w:val="000000" w:themeColor="text1"/>
        </w:rPr>
        <w:t>s</w:t>
      </w:r>
      <w:r w:rsidRPr="00F62F09">
        <w:rPr>
          <w:rFonts w:cstheme="minorHAnsi"/>
          <w:color w:val="000000" w:themeColor="text1"/>
        </w:rPr>
        <w:t xml:space="preserve"> topics in the light of that discipline. Therefore, the challenge has been to build confidence and decrease anxiety regarding mathematics. Intermediate Microeconomics can pose particular problems because understanding mathematical concepts is key to success in this module. Thus, challenges arise in working with students having disparate mathematical knowledge and skills. Student attendance </w:t>
      </w:r>
      <w:r>
        <w:rPr>
          <w:rFonts w:cstheme="minorHAnsi"/>
          <w:color w:val="000000" w:themeColor="text1"/>
        </w:rPr>
        <w:t>in</w:t>
      </w:r>
      <w:r w:rsidRPr="00F62F09">
        <w:rPr>
          <w:rFonts w:cstheme="minorHAnsi"/>
          <w:color w:val="000000" w:themeColor="text1"/>
        </w:rPr>
        <w:t xml:space="preserve"> this module also poses difficulties, possibly owing to the timing of the sessions, 3pm to 5pm on a Friday, at the ‘dead end’ of the week, and the fact that for most students this is their only commitment on that day, thus posing serious drains on student motivation. This </w:t>
      </w:r>
      <w:r>
        <w:rPr>
          <w:rFonts w:cstheme="minorHAnsi"/>
          <w:color w:val="000000" w:themeColor="text1"/>
        </w:rPr>
        <w:t>case study</w:t>
      </w:r>
      <w:r w:rsidRPr="00F62F09">
        <w:rPr>
          <w:rFonts w:cstheme="minorHAnsi"/>
          <w:color w:val="000000" w:themeColor="text1"/>
        </w:rPr>
        <w:t xml:space="preserve"> addresses the challenges facing me in delivering </w:t>
      </w:r>
      <w:r>
        <w:rPr>
          <w:rFonts w:cstheme="minorHAnsi"/>
          <w:color w:val="000000" w:themeColor="text1"/>
        </w:rPr>
        <w:t>this</w:t>
      </w:r>
      <w:r w:rsidRPr="00F62F09">
        <w:rPr>
          <w:rFonts w:cstheme="minorHAnsi"/>
          <w:color w:val="000000" w:themeColor="text1"/>
        </w:rPr>
        <w:t xml:space="preserve"> Intermediate Microeconomics module </w:t>
      </w:r>
      <w:r>
        <w:rPr>
          <w:rFonts w:cstheme="minorHAnsi"/>
          <w:color w:val="000000" w:themeColor="text1"/>
        </w:rPr>
        <w:t>ensuring appropriate</w:t>
      </w:r>
      <w:r w:rsidRPr="00F62F09">
        <w:rPr>
          <w:rFonts w:cstheme="minorHAnsi"/>
          <w:color w:val="000000" w:themeColor="text1"/>
        </w:rPr>
        <w:t xml:space="preserve"> mathematical content for second</w:t>
      </w:r>
      <w:r>
        <w:rPr>
          <w:rFonts w:cstheme="minorHAnsi"/>
          <w:color w:val="000000" w:themeColor="text1"/>
        </w:rPr>
        <w:t xml:space="preserve"> </w:t>
      </w:r>
      <w:r w:rsidRPr="00F62F09">
        <w:rPr>
          <w:rFonts w:cstheme="minorHAnsi"/>
          <w:color w:val="000000" w:themeColor="text1"/>
        </w:rPr>
        <w:t>year students.</w:t>
      </w:r>
    </w:p>
    <w:p w14:paraId="3BA91BB5" w14:textId="77777777" w:rsidR="00CF004B" w:rsidRPr="00F46A79" w:rsidRDefault="00CF004B" w:rsidP="00FD3185">
      <w:pPr>
        <w:spacing w:before="120" w:after="0" w:line="276" w:lineRule="auto"/>
        <w:rPr>
          <w:rFonts w:cstheme="minorHAnsi"/>
          <w:b/>
          <w:color w:val="000000" w:themeColor="text1"/>
          <w:sz w:val="24"/>
        </w:rPr>
      </w:pPr>
      <w:r w:rsidRPr="00F46A79">
        <w:rPr>
          <w:rFonts w:cstheme="minorHAnsi"/>
          <w:b/>
          <w:color w:val="000000" w:themeColor="text1"/>
          <w:sz w:val="24"/>
        </w:rPr>
        <w:t xml:space="preserve">Literature </w:t>
      </w:r>
      <w:r>
        <w:rPr>
          <w:rFonts w:cstheme="minorHAnsi"/>
          <w:b/>
          <w:color w:val="000000" w:themeColor="text1"/>
          <w:sz w:val="24"/>
        </w:rPr>
        <w:t>r</w:t>
      </w:r>
      <w:r w:rsidRPr="00F46A79">
        <w:rPr>
          <w:rFonts w:cstheme="minorHAnsi"/>
          <w:b/>
          <w:color w:val="000000" w:themeColor="text1"/>
          <w:sz w:val="24"/>
        </w:rPr>
        <w:t>eview</w:t>
      </w:r>
    </w:p>
    <w:p w14:paraId="6198BA94" w14:textId="77777777" w:rsidR="00CF004B" w:rsidRPr="00F62F09" w:rsidRDefault="00CF004B" w:rsidP="00FD3185">
      <w:pPr>
        <w:tabs>
          <w:tab w:val="left" w:pos="284"/>
        </w:tabs>
        <w:spacing w:before="120" w:line="276" w:lineRule="auto"/>
        <w:rPr>
          <w:rFonts w:cstheme="minorHAnsi"/>
          <w:color w:val="000000" w:themeColor="text1"/>
        </w:rPr>
      </w:pPr>
      <w:r w:rsidRPr="00F62F09">
        <w:rPr>
          <w:rFonts w:cstheme="minorHAnsi"/>
          <w:color w:val="000000" w:themeColor="text1"/>
        </w:rPr>
        <w:t>Mathematics has been identified as having central importance to all aspects of society (Martin et al., 2012)</w:t>
      </w:r>
      <w:r>
        <w:rPr>
          <w:rFonts w:cstheme="minorHAnsi"/>
          <w:color w:val="000000" w:themeColor="text1"/>
        </w:rPr>
        <w:t>,</w:t>
      </w:r>
      <w:r w:rsidRPr="00F62F09">
        <w:rPr>
          <w:rFonts w:cstheme="minorHAnsi"/>
          <w:color w:val="000000" w:themeColor="text1"/>
        </w:rPr>
        <w:t xml:space="preserve"> and as being an integral part of the Economics discipline in higher education (Dawson, 2014). In higher education (HE) attention has been paid to the development of economic</w:t>
      </w:r>
      <w:r>
        <w:rPr>
          <w:rFonts w:cstheme="minorHAnsi"/>
          <w:color w:val="000000" w:themeColor="text1"/>
        </w:rPr>
        <w:t>s</w:t>
      </w:r>
      <w:r w:rsidRPr="00F62F09">
        <w:rPr>
          <w:rFonts w:cstheme="minorHAnsi"/>
          <w:color w:val="000000" w:themeColor="text1"/>
        </w:rPr>
        <w:t xml:space="preserve"> modules to integrate quantitative skills into core modules within the undergraduate curricul</w:t>
      </w:r>
      <w:r>
        <w:rPr>
          <w:rFonts w:cstheme="minorHAnsi"/>
          <w:color w:val="000000" w:themeColor="text1"/>
        </w:rPr>
        <w:t>um</w:t>
      </w:r>
      <w:r w:rsidRPr="00F62F09">
        <w:rPr>
          <w:rFonts w:cstheme="minorHAnsi"/>
          <w:color w:val="000000" w:themeColor="text1"/>
        </w:rPr>
        <w:t xml:space="preserve">. However, concern has been raised about the level of student preparedness for the mathematical content not only </w:t>
      </w:r>
      <w:r>
        <w:rPr>
          <w:rFonts w:cstheme="minorHAnsi"/>
          <w:color w:val="000000" w:themeColor="text1"/>
        </w:rPr>
        <w:t>in</w:t>
      </w:r>
      <w:r w:rsidRPr="00F62F09">
        <w:rPr>
          <w:rFonts w:cstheme="minorHAnsi"/>
          <w:color w:val="000000" w:themeColor="text1"/>
        </w:rPr>
        <w:t xml:space="preserve"> Economics courses but also in other disciplines (Dawson, 2014). Mallik </w:t>
      </w:r>
      <w:r>
        <w:rPr>
          <w:rFonts w:cstheme="minorHAnsi"/>
          <w:color w:val="000000" w:themeColor="text1"/>
        </w:rPr>
        <w:t>and</w:t>
      </w:r>
      <w:r w:rsidRPr="00F62F09">
        <w:rPr>
          <w:rFonts w:cstheme="minorHAnsi"/>
          <w:color w:val="000000" w:themeColor="text1"/>
        </w:rPr>
        <w:t xml:space="preserve"> </w:t>
      </w:r>
      <w:proofErr w:type="spellStart"/>
      <w:r w:rsidRPr="00F62F09">
        <w:rPr>
          <w:rFonts w:cstheme="minorHAnsi"/>
          <w:color w:val="000000" w:themeColor="text1"/>
        </w:rPr>
        <w:t>Lodewijks</w:t>
      </w:r>
      <w:proofErr w:type="spellEnd"/>
      <w:r w:rsidRPr="00F62F09">
        <w:rPr>
          <w:rFonts w:cstheme="minorHAnsi"/>
          <w:color w:val="000000" w:themeColor="text1"/>
        </w:rPr>
        <w:t xml:space="preserve"> (2010) have highlighted student</w:t>
      </w:r>
      <w:r>
        <w:rPr>
          <w:rFonts w:cstheme="minorHAnsi"/>
          <w:color w:val="000000" w:themeColor="text1"/>
        </w:rPr>
        <w:t>s’</w:t>
      </w:r>
      <w:r w:rsidRPr="00F62F09">
        <w:rPr>
          <w:rFonts w:cstheme="minorHAnsi"/>
          <w:color w:val="000000" w:themeColor="text1"/>
        </w:rPr>
        <w:t xml:space="preserve"> mathematical deficiencies as an essential driver for student drop-out rates from Economics courses. The discrepancies in learners’ levels of knowledge/understanding, together with their disparate backgrounds and, consequently, their varying needs, must be taken into account in designing and delivering such courses. An investigation </w:t>
      </w:r>
      <w:r>
        <w:rPr>
          <w:rFonts w:cstheme="minorHAnsi"/>
          <w:color w:val="000000" w:themeColor="text1"/>
        </w:rPr>
        <w:t>into</w:t>
      </w:r>
      <w:r w:rsidRPr="00F62F09">
        <w:rPr>
          <w:rFonts w:cstheme="minorHAnsi"/>
          <w:color w:val="000000" w:themeColor="text1"/>
        </w:rPr>
        <w:t xml:space="preserve"> the problem to identify ways not only to establish common ground among learners but also to enable students to acquire a ‘feel’ </w:t>
      </w:r>
      <w:r>
        <w:rPr>
          <w:rFonts w:cstheme="minorHAnsi"/>
          <w:color w:val="000000" w:themeColor="text1"/>
        </w:rPr>
        <w:t>for</w:t>
      </w:r>
      <w:r w:rsidRPr="00F62F09">
        <w:rPr>
          <w:rFonts w:cstheme="minorHAnsi"/>
          <w:color w:val="000000" w:themeColor="text1"/>
        </w:rPr>
        <w:t xml:space="preserve"> economics, rather than</w:t>
      </w:r>
      <w:r>
        <w:rPr>
          <w:rFonts w:cstheme="minorHAnsi"/>
          <w:color w:val="000000" w:themeColor="text1"/>
        </w:rPr>
        <w:t xml:space="preserve"> a fear of</w:t>
      </w:r>
      <w:r w:rsidRPr="00F62F09">
        <w:rPr>
          <w:rFonts w:cstheme="minorHAnsi"/>
          <w:color w:val="000000" w:themeColor="text1"/>
        </w:rPr>
        <w:t xml:space="preserve"> the mathematical content</w:t>
      </w:r>
      <w:r>
        <w:rPr>
          <w:rFonts w:cstheme="minorHAnsi"/>
          <w:color w:val="000000" w:themeColor="text1"/>
        </w:rPr>
        <w:t xml:space="preserve">; </w:t>
      </w:r>
      <w:r w:rsidRPr="00F62F09">
        <w:rPr>
          <w:rFonts w:cstheme="minorHAnsi"/>
          <w:color w:val="000000" w:themeColor="text1"/>
        </w:rPr>
        <w:t xml:space="preserve">in other words, to facilitate and enhance student engagement with </w:t>
      </w:r>
      <w:r>
        <w:rPr>
          <w:rFonts w:cstheme="minorHAnsi"/>
          <w:color w:val="000000" w:themeColor="text1"/>
        </w:rPr>
        <w:t>mathematics</w:t>
      </w:r>
      <w:r w:rsidRPr="00F62F09">
        <w:rPr>
          <w:rFonts w:cstheme="minorHAnsi"/>
          <w:color w:val="000000" w:themeColor="text1"/>
        </w:rPr>
        <w:t xml:space="preserve"> (Arnold &amp; </w:t>
      </w:r>
      <w:proofErr w:type="spellStart"/>
      <w:r w:rsidRPr="00F62F09">
        <w:rPr>
          <w:rFonts w:cstheme="minorHAnsi"/>
          <w:color w:val="000000" w:themeColor="text1"/>
        </w:rPr>
        <w:t>Straten</w:t>
      </w:r>
      <w:proofErr w:type="spellEnd"/>
      <w:r w:rsidRPr="00F62F09">
        <w:rPr>
          <w:rFonts w:cstheme="minorHAnsi"/>
          <w:color w:val="000000" w:themeColor="text1"/>
        </w:rPr>
        <w:t>, 2012)</w:t>
      </w:r>
      <w:r>
        <w:rPr>
          <w:rFonts w:cstheme="minorHAnsi"/>
          <w:color w:val="000000" w:themeColor="text1"/>
        </w:rPr>
        <w:t xml:space="preserve"> is needed</w:t>
      </w:r>
      <w:r w:rsidRPr="00F62F09">
        <w:rPr>
          <w:rFonts w:cstheme="minorHAnsi"/>
          <w:color w:val="000000" w:themeColor="text1"/>
        </w:rPr>
        <w:t>.</w:t>
      </w:r>
    </w:p>
    <w:p w14:paraId="3B3AB913" w14:textId="77777777" w:rsidR="00CF004B" w:rsidRPr="00F62F09" w:rsidRDefault="00CF004B" w:rsidP="00CF004B">
      <w:pPr>
        <w:spacing w:line="276" w:lineRule="auto"/>
        <w:rPr>
          <w:rFonts w:cstheme="minorHAnsi"/>
          <w:color w:val="000000" w:themeColor="text1"/>
        </w:rPr>
      </w:pPr>
      <w:r w:rsidRPr="00F62F09">
        <w:rPr>
          <w:rFonts w:cstheme="minorHAnsi"/>
          <w:color w:val="000000" w:themeColor="text1"/>
        </w:rPr>
        <w:t xml:space="preserve">Engaging students is widely recognised as a critical issue in improving educational learning outcomes (Lawson &amp; Lawson, 2013; </w:t>
      </w:r>
      <w:proofErr w:type="spellStart"/>
      <w:r w:rsidRPr="00F62F09">
        <w:rPr>
          <w:rFonts w:cstheme="minorHAnsi"/>
          <w:color w:val="000000" w:themeColor="text1"/>
        </w:rPr>
        <w:t>Kahu</w:t>
      </w:r>
      <w:proofErr w:type="spellEnd"/>
      <w:r w:rsidRPr="00F62F09">
        <w:rPr>
          <w:rFonts w:cstheme="minorHAnsi"/>
          <w:color w:val="000000" w:themeColor="text1"/>
        </w:rPr>
        <w:t xml:space="preserve"> &amp; Nelson, 2017). However, the term ‘engagement’ is used in different ways in various contexts, since aspects of individual student engagement have not yet been fully elucidated (Lawson &amp; Lawson, 2013). Three types of engagement</w:t>
      </w:r>
      <w:r>
        <w:rPr>
          <w:rFonts w:cstheme="minorHAnsi"/>
          <w:color w:val="000000" w:themeColor="text1"/>
        </w:rPr>
        <w:t>:</w:t>
      </w:r>
      <w:r w:rsidRPr="00F62F09">
        <w:rPr>
          <w:rFonts w:cstheme="minorHAnsi"/>
          <w:color w:val="000000" w:themeColor="text1"/>
        </w:rPr>
        <w:t xml:space="preserve"> behavioural, emotional and cognitive</w:t>
      </w:r>
      <w:r>
        <w:rPr>
          <w:rFonts w:cstheme="minorHAnsi"/>
          <w:color w:val="000000" w:themeColor="text1"/>
        </w:rPr>
        <w:t>, are</w:t>
      </w:r>
      <w:r w:rsidRPr="00F62F09">
        <w:rPr>
          <w:rFonts w:cstheme="minorHAnsi"/>
          <w:color w:val="000000" w:themeColor="text1"/>
        </w:rPr>
        <w:t xml:space="preserve"> outlined in the approach suggested by Fredricks et al. (2004)</w:t>
      </w:r>
      <w:r>
        <w:rPr>
          <w:rFonts w:cstheme="minorHAnsi"/>
          <w:color w:val="000000" w:themeColor="text1"/>
        </w:rPr>
        <w:t xml:space="preserve"> to engage</w:t>
      </w:r>
      <w:r w:rsidRPr="00F62F09">
        <w:rPr>
          <w:rFonts w:cstheme="minorHAnsi"/>
          <w:color w:val="000000" w:themeColor="text1"/>
        </w:rPr>
        <w:t xml:space="preserve"> student learning. Unfortunately, a growing number of studies focusing on student engagement confirms the decline in student participation, particularly in Mathematics (Martin et al., 2012). </w:t>
      </w:r>
    </w:p>
    <w:p w14:paraId="56DAEAAA" w14:textId="46E49DDD" w:rsidR="00CF004B" w:rsidRPr="00F62F09" w:rsidRDefault="00CF004B" w:rsidP="00CF004B">
      <w:pPr>
        <w:spacing w:line="276" w:lineRule="auto"/>
        <w:rPr>
          <w:rFonts w:cstheme="minorHAnsi"/>
          <w:color w:val="000000" w:themeColor="text1"/>
        </w:rPr>
      </w:pPr>
      <w:r w:rsidRPr="00F62F09">
        <w:rPr>
          <w:rFonts w:cstheme="minorHAnsi"/>
          <w:color w:val="000000" w:themeColor="text1"/>
        </w:rPr>
        <w:lastRenderedPageBreak/>
        <w:t xml:space="preserve">A significant issue amongst the students </w:t>
      </w:r>
      <w:r>
        <w:rPr>
          <w:rFonts w:cstheme="minorHAnsi"/>
          <w:color w:val="000000" w:themeColor="text1"/>
        </w:rPr>
        <w:t xml:space="preserve">of </w:t>
      </w:r>
      <w:r w:rsidRPr="00F62F09">
        <w:rPr>
          <w:rFonts w:cstheme="minorHAnsi"/>
          <w:color w:val="000000" w:themeColor="text1"/>
        </w:rPr>
        <w:t>all age range</w:t>
      </w:r>
      <w:r>
        <w:rPr>
          <w:rFonts w:cstheme="minorHAnsi"/>
          <w:color w:val="000000" w:themeColor="text1"/>
        </w:rPr>
        <w:t>s</w:t>
      </w:r>
      <w:r w:rsidRPr="00F62F09">
        <w:rPr>
          <w:rFonts w:cstheme="minorHAnsi"/>
          <w:color w:val="000000" w:themeColor="text1"/>
        </w:rPr>
        <w:t xml:space="preserve"> is disengagement </w:t>
      </w:r>
      <w:r>
        <w:rPr>
          <w:rFonts w:cstheme="minorHAnsi"/>
          <w:color w:val="000000" w:themeColor="text1"/>
        </w:rPr>
        <w:t>with</w:t>
      </w:r>
      <w:r w:rsidRPr="00F62F09">
        <w:rPr>
          <w:rFonts w:cstheme="minorHAnsi"/>
          <w:color w:val="000000" w:themeColor="text1"/>
        </w:rPr>
        <w:t xml:space="preserve"> mathematics in the educational courses in many western countries (</w:t>
      </w:r>
      <w:proofErr w:type="spellStart"/>
      <w:r w:rsidRPr="00F62F09">
        <w:rPr>
          <w:rFonts w:cstheme="minorHAnsi"/>
          <w:color w:val="000000" w:themeColor="text1"/>
        </w:rPr>
        <w:t>McPhan</w:t>
      </w:r>
      <w:proofErr w:type="spellEnd"/>
      <w:r w:rsidRPr="00F62F09">
        <w:rPr>
          <w:rFonts w:cstheme="minorHAnsi"/>
          <w:color w:val="000000" w:themeColor="text1"/>
        </w:rPr>
        <w:t xml:space="preserve"> et al., 2008; </w:t>
      </w:r>
      <w:proofErr w:type="spellStart"/>
      <w:r w:rsidRPr="00F62F09">
        <w:rPr>
          <w:rFonts w:cstheme="minorHAnsi"/>
          <w:color w:val="000000" w:themeColor="text1"/>
        </w:rPr>
        <w:t>Tytler</w:t>
      </w:r>
      <w:proofErr w:type="spellEnd"/>
      <w:r w:rsidRPr="00F62F09">
        <w:rPr>
          <w:rFonts w:cstheme="minorHAnsi"/>
          <w:color w:val="000000" w:themeColor="text1"/>
        </w:rPr>
        <w:t xml:space="preserve"> et al., 2008). </w:t>
      </w:r>
      <w:r w:rsidR="004F2461">
        <w:rPr>
          <w:rFonts w:cstheme="minorHAnsi"/>
          <w:color w:val="000000" w:themeColor="text1"/>
        </w:rPr>
        <w:t>A</w:t>
      </w:r>
      <w:r w:rsidRPr="00F62F09">
        <w:rPr>
          <w:rFonts w:cstheme="minorHAnsi"/>
          <w:color w:val="000000" w:themeColor="text1"/>
        </w:rPr>
        <w:t>ccording to Byram</w:t>
      </w:r>
      <w:r>
        <w:rPr>
          <w:rFonts w:cstheme="minorHAnsi"/>
          <w:color w:val="000000" w:themeColor="text1"/>
        </w:rPr>
        <w:t xml:space="preserve"> (</w:t>
      </w:r>
      <w:r w:rsidRPr="00F62F09">
        <w:rPr>
          <w:rFonts w:cstheme="minorHAnsi"/>
          <w:color w:val="000000" w:themeColor="text1"/>
        </w:rPr>
        <w:t xml:space="preserve">2018) the HE </w:t>
      </w:r>
      <w:r>
        <w:rPr>
          <w:rFonts w:cstheme="minorHAnsi"/>
          <w:color w:val="000000" w:themeColor="text1"/>
        </w:rPr>
        <w:t>situation</w:t>
      </w:r>
      <w:r w:rsidRPr="00F62F09">
        <w:rPr>
          <w:rFonts w:cstheme="minorHAnsi"/>
          <w:color w:val="000000" w:themeColor="text1"/>
        </w:rPr>
        <w:t xml:space="preserve"> becomes more diverse, research in academic motivation identifies that the problem is related to cross cultural interactivity, </w:t>
      </w:r>
      <w:r>
        <w:rPr>
          <w:rFonts w:cstheme="minorHAnsi"/>
          <w:color w:val="000000" w:themeColor="text1"/>
        </w:rPr>
        <w:t xml:space="preserve">and </w:t>
      </w:r>
      <w:r w:rsidRPr="00F62F09">
        <w:rPr>
          <w:rFonts w:cstheme="minorHAnsi"/>
          <w:color w:val="000000" w:themeColor="text1"/>
        </w:rPr>
        <w:t xml:space="preserve">more specifically to team work. </w:t>
      </w:r>
    </w:p>
    <w:p w14:paraId="276950A7" w14:textId="77777777" w:rsidR="00CF004B" w:rsidRPr="00F62F09" w:rsidRDefault="00CF004B" w:rsidP="00CF004B">
      <w:pPr>
        <w:spacing w:line="276" w:lineRule="auto"/>
        <w:rPr>
          <w:rFonts w:cstheme="minorHAnsi"/>
          <w:color w:val="000000" w:themeColor="text1"/>
        </w:rPr>
      </w:pPr>
      <w:proofErr w:type="spellStart"/>
      <w:r w:rsidRPr="00F62F09">
        <w:rPr>
          <w:rFonts w:cstheme="minorHAnsi"/>
          <w:color w:val="000000" w:themeColor="text1"/>
        </w:rPr>
        <w:t>Welikala</w:t>
      </w:r>
      <w:proofErr w:type="spellEnd"/>
      <w:r w:rsidRPr="00F62F09">
        <w:rPr>
          <w:rFonts w:cstheme="minorHAnsi"/>
          <w:color w:val="000000" w:themeColor="text1"/>
        </w:rPr>
        <w:t xml:space="preserve"> </w:t>
      </w:r>
      <w:r>
        <w:rPr>
          <w:rFonts w:cstheme="minorHAnsi"/>
          <w:color w:val="000000" w:themeColor="text1"/>
        </w:rPr>
        <w:t>and</w:t>
      </w:r>
      <w:r w:rsidRPr="00F62F09">
        <w:rPr>
          <w:rFonts w:cstheme="minorHAnsi"/>
          <w:color w:val="000000" w:themeColor="text1"/>
        </w:rPr>
        <w:t xml:space="preserve"> Watkins (2008) recognise that this can be due to conflict </w:t>
      </w:r>
      <w:r>
        <w:rPr>
          <w:rFonts w:cstheme="minorHAnsi"/>
          <w:color w:val="000000" w:themeColor="text1"/>
        </w:rPr>
        <w:t>in</w:t>
      </w:r>
      <w:r w:rsidRPr="00F62F09">
        <w:rPr>
          <w:rFonts w:cstheme="minorHAnsi"/>
          <w:color w:val="000000" w:themeColor="text1"/>
        </w:rPr>
        <w:t xml:space="preserve"> cultural scripts for learning. Different teaching strategies are referred by several cultural and social aspects. In connection </w:t>
      </w:r>
      <w:r>
        <w:rPr>
          <w:rFonts w:cstheme="minorHAnsi"/>
          <w:color w:val="000000" w:themeColor="text1"/>
        </w:rPr>
        <w:t>with</w:t>
      </w:r>
      <w:r w:rsidRPr="00F62F09">
        <w:rPr>
          <w:rFonts w:cstheme="minorHAnsi"/>
          <w:color w:val="000000" w:themeColor="text1"/>
        </w:rPr>
        <w:t xml:space="preserve"> students’ learning experience from their childhood, a cultural script for learning can be seen as a road map which then </w:t>
      </w:r>
      <w:r>
        <w:rPr>
          <w:rFonts w:cstheme="minorHAnsi"/>
          <w:color w:val="000000" w:themeColor="text1"/>
        </w:rPr>
        <w:t>drives</w:t>
      </w:r>
      <w:r w:rsidRPr="00F62F09">
        <w:rPr>
          <w:rFonts w:cstheme="minorHAnsi"/>
          <w:color w:val="000000" w:themeColor="text1"/>
        </w:rPr>
        <w:t xml:space="preserve"> how students </w:t>
      </w:r>
      <w:r>
        <w:rPr>
          <w:rFonts w:cstheme="minorHAnsi"/>
          <w:color w:val="000000" w:themeColor="text1"/>
        </w:rPr>
        <w:t>approach</w:t>
      </w:r>
      <w:r w:rsidRPr="00F62F09">
        <w:rPr>
          <w:rFonts w:cstheme="minorHAnsi"/>
          <w:color w:val="000000" w:themeColor="text1"/>
        </w:rPr>
        <w:t xml:space="preserve"> learn</w:t>
      </w:r>
      <w:r>
        <w:rPr>
          <w:rFonts w:cstheme="minorHAnsi"/>
          <w:color w:val="000000" w:themeColor="text1"/>
        </w:rPr>
        <w:t>ing</w:t>
      </w:r>
      <w:r w:rsidRPr="00F62F09">
        <w:rPr>
          <w:rFonts w:cstheme="minorHAnsi"/>
          <w:color w:val="000000" w:themeColor="text1"/>
        </w:rPr>
        <w:t xml:space="preserve">. </w:t>
      </w:r>
    </w:p>
    <w:p w14:paraId="0E47E8CB" w14:textId="77777777" w:rsidR="00CF004B" w:rsidRPr="00F62F09" w:rsidRDefault="00CF004B" w:rsidP="00CF004B">
      <w:pPr>
        <w:spacing w:line="276" w:lineRule="auto"/>
        <w:rPr>
          <w:rFonts w:cstheme="minorHAnsi"/>
          <w:color w:val="000000" w:themeColor="text1"/>
        </w:rPr>
      </w:pPr>
      <w:r w:rsidRPr="00270236">
        <w:rPr>
          <w:rFonts w:cstheme="minorHAnsi"/>
          <w:color w:val="000000" w:themeColor="text1"/>
        </w:rPr>
        <w:t>Across different cultures, there are different educational practices which have led to the emergence of several cultural scripts, with conflicting ways of understanding how knowledge is built and what the role of the learner is (</w:t>
      </w:r>
      <w:proofErr w:type="spellStart"/>
      <w:r w:rsidRPr="00270236">
        <w:rPr>
          <w:rFonts w:cstheme="minorHAnsi"/>
          <w:color w:val="000000" w:themeColor="text1"/>
        </w:rPr>
        <w:t>Welikala</w:t>
      </w:r>
      <w:proofErr w:type="spellEnd"/>
      <w:r w:rsidRPr="00270236">
        <w:rPr>
          <w:rFonts w:cstheme="minorHAnsi"/>
          <w:color w:val="000000" w:themeColor="text1"/>
        </w:rPr>
        <w:t xml:space="preserve"> &amp; Watkins, 2008).</w:t>
      </w:r>
      <w:r w:rsidRPr="00F62F09">
        <w:rPr>
          <w:rFonts w:cstheme="minorHAnsi"/>
          <w:color w:val="000000" w:themeColor="text1"/>
        </w:rPr>
        <w:t xml:space="preserve"> These differences </w:t>
      </w:r>
      <w:r>
        <w:rPr>
          <w:rFonts w:cstheme="minorHAnsi"/>
          <w:color w:val="000000" w:themeColor="text1"/>
        </w:rPr>
        <w:t>have</w:t>
      </w:r>
      <w:r w:rsidRPr="00F62F09">
        <w:rPr>
          <w:rFonts w:cstheme="minorHAnsi"/>
          <w:color w:val="000000" w:themeColor="text1"/>
        </w:rPr>
        <w:t xml:space="preserve"> significant impact on the process of learning and the students’ experience in any topic. But, based on the nature of mathematics as a parallel but non-linguistic signalling and processing system, </w:t>
      </w:r>
      <w:r>
        <w:rPr>
          <w:rFonts w:cstheme="minorHAnsi"/>
          <w:color w:val="000000" w:themeColor="text1"/>
        </w:rPr>
        <w:t xml:space="preserve">these </w:t>
      </w:r>
      <w:r w:rsidRPr="00F62F09">
        <w:rPr>
          <w:rFonts w:cstheme="minorHAnsi"/>
          <w:color w:val="000000" w:themeColor="text1"/>
        </w:rPr>
        <w:t>differ</w:t>
      </w:r>
      <w:r>
        <w:rPr>
          <w:rFonts w:cstheme="minorHAnsi"/>
          <w:color w:val="000000" w:themeColor="text1"/>
        </w:rPr>
        <w:t>ing</w:t>
      </w:r>
      <w:r w:rsidRPr="00F62F09">
        <w:rPr>
          <w:rFonts w:cstheme="minorHAnsi"/>
          <w:color w:val="000000" w:themeColor="text1"/>
        </w:rPr>
        <w:t xml:space="preserve"> learning approaches can </w:t>
      </w:r>
      <w:r>
        <w:rPr>
          <w:rFonts w:cstheme="minorHAnsi"/>
          <w:color w:val="000000" w:themeColor="text1"/>
        </w:rPr>
        <w:t>cause various</w:t>
      </w:r>
      <w:r w:rsidRPr="00F62F09">
        <w:rPr>
          <w:rFonts w:cstheme="minorHAnsi"/>
          <w:color w:val="000000" w:themeColor="text1"/>
        </w:rPr>
        <w:t xml:space="preserve"> difficulties for students within Mathematics courses and Economics</w:t>
      </w:r>
      <w:r>
        <w:rPr>
          <w:rFonts w:cstheme="minorHAnsi"/>
          <w:color w:val="000000" w:themeColor="text1"/>
        </w:rPr>
        <w:t xml:space="preserve"> at HE level</w:t>
      </w:r>
      <w:r w:rsidRPr="00F62F09">
        <w:rPr>
          <w:rFonts w:cstheme="minorHAnsi"/>
          <w:color w:val="000000" w:themeColor="text1"/>
        </w:rPr>
        <w:t>.</w:t>
      </w:r>
    </w:p>
    <w:p w14:paraId="77BA6A37" w14:textId="5029B28D" w:rsidR="00CF004B" w:rsidRPr="00F62F09" w:rsidRDefault="00CF004B" w:rsidP="00CF004B">
      <w:pPr>
        <w:spacing w:line="276" w:lineRule="auto"/>
        <w:rPr>
          <w:rFonts w:cstheme="minorHAnsi"/>
          <w:color w:val="000000" w:themeColor="text1"/>
        </w:rPr>
      </w:pPr>
      <w:r w:rsidRPr="00F62F09">
        <w:rPr>
          <w:rFonts w:cstheme="minorHAnsi"/>
          <w:color w:val="000000" w:themeColor="text1"/>
        </w:rPr>
        <w:t>As an example, ‘talk for learning’ is the connection between education and cultural expectation</w:t>
      </w:r>
      <w:r>
        <w:rPr>
          <w:rFonts w:cstheme="minorHAnsi"/>
          <w:color w:val="000000" w:themeColor="text1"/>
        </w:rPr>
        <w:t>s</w:t>
      </w:r>
      <w:r w:rsidRPr="00F62F09">
        <w:rPr>
          <w:rFonts w:cstheme="minorHAnsi"/>
          <w:color w:val="000000" w:themeColor="text1"/>
        </w:rPr>
        <w:t xml:space="preserve"> o</w:t>
      </w:r>
      <w:r>
        <w:rPr>
          <w:rFonts w:cstheme="minorHAnsi"/>
          <w:color w:val="000000" w:themeColor="text1"/>
        </w:rPr>
        <w:t>f</w:t>
      </w:r>
      <w:r w:rsidRPr="00F62F09">
        <w:rPr>
          <w:rFonts w:cstheme="minorHAnsi"/>
          <w:color w:val="000000" w:themeColor="text1"/>
        </w:rPr>
        <w:t xml:space="preserve"> how learner</w:t>
      </w:r>
      <w:r>
        <w:rPr>
          <w:rFonts w:cstheme="minorHAnsi"/>
          <w:color w:val="000000" w:themeColor="text1"/>
        </w:rPr>
        <w:t>s</w:t>
      </w:r>
      <w:r w:rsidRPr="00F62F09">
        <w:rPr>
          <w:rFonts w:cstheme="minorHAnsi"/>
          <w:color w:val="000000" w:themeColor="text1"/>
        </w:rPr>
        <w:t xml:space="preserve"> and teacher</w:t>
      </w:r>
      <w:r>
        <w:rPr>
          <w:rFonts w:cstheme="minorHAnsi"/>
          <w:color w:val="000000" w:themeColor="text1"/>
        </w:rPr>
        <w:t xml:space="preserve">s </w:t>
      </w:r>
      <w:r w:rsidRPr="00F62F09">
        <w:rPr>
          <w:rFonts w:cstheme="minorHAnsi"/>
          <w:color w:val="000000" w:themeColor="text1"/>
        </w:rPr>
        <w:t xml:space="preserve">expect each other to contribute to </w:t>
      </w:r>
      <w:r>
        <w:rPr>
          <w:rFonts w:cstheme="minorHAnsi"/>
          <w:color w:val="000000" w:themeColor="text1"/>
        </w:rPr>
        <w:t xml:space="preserve">the </w:t>
      </w:r>
      <w:r w:rsidRPr="00F62F09">
        <w:rPr>
          <w:rFonts w:cstheme="minorHAnsi"/>
          <w:color w:val="000000" w:themeColor="text1"/>
        </w:rPr>
        <w:t xml:space="preserve">acquisition of knowledge. </w:t>
      </w:r>
      <w:r>
        <w:rPr>
          <w:rFonts w:cstheme="minorHAnsi"/>
          <w:color w:val="000000" w:themeColor="text1"/>
        </w:rPr>
        <w:t>From</w:t>
      </w:r>
      <w:r w:rsidRPr="00F62F09">
        <w:rPr>
          <w:rFonts w:cstheme="minorHAnsi"/>
          <w:color w:val="000000" w:themeColor="text1"/>
        </w:rPr>
        <w:t xml:space="preserve"> the Chinese </w:t>
      </w:r>
      <w:r>
        <w:rPr>
          <w:rFonts w:cstheme="minorHAnsi"/>
          <w:color w:val="000000" w:themeColor="text1"/>
        </w:rPr>
        <w:t>perspective</w:t>
      </w:r>
      <w:r w:rsidRPr="00F62F09">
        <w:rPr>
          <w:rFonts w:cstheme="minorHAnsi"/>
          <w:color w:val="000000" w:themeColor="text1"/>
        </w:rPr>
        <w:t xml:space="preserve"> the teacher is considered in the literature as a role</w:t>
      </w:r>
      <w:r>
        <w:rPr>
          <w:rFonts w:cstheme="minorHAnsi"/>
          <w:color w:val="000000" w:themeColor="text1"/>
        </w:rPr>
        <w:t xml:space="preserve"> </w:t>
      </w:r>
      <w:r w:rsidRPr="00F62F09">
        <w:rPr>
          <w:rFonts w:cstheme="minorHAnsi"/>
          <w:color w:val="000000" w:themeColor="text1"/>
        </w:rPr>
        <w:t xml:space="preserve">model for students. As a result, the teacher is expected to control the communication in the classroom and the students should respect and follow the teacher’s instruction (Tan, 2015). However, the educational </w:t>
      </w:r>
      <w:r>
        <w:rPr>
          <w:rFonts w:cstheme="minorHAnsi"/>
          <w:color w:val="000000" w:themeColor="text1"/>
        </w:rPr>
        <w:t>approach</w:t>
      </w:r>
      <w:r w:rsidRPr="00F62F09">
        <w:rPr>
          <w:rFonts w:cstheme="minorHAnsi"/>
          <w:color w:val="000000" w:themeColor="text1"/>
        </w:rPr>
        <w:t xml:space="preserve"> in the western countries has moved towards more </w:t>
      </w:r>
      <w:r>
        <w:rPr>
          <w:rFonts w:cstheme="minorHAnsi"/>
          <w:color w:val="000000" w:themeColor="text1"/>
        </w:rPr>
        <w:t xml:space="preserve">active </w:t>
      </w:r>
      <w:r w:rsidRPr="00F62F09">
        <w:rPr>
          <w:rFonts w:cstheme="minorHAnsi"/>
          <w:color w:val="000000" w:themeColor="text1"/>
        </w:rPr>
        <w:t xml:space="preserve">engagement of students in the classroom, where developing learners’ interpersonal skills is considered an important </w:t>
      </w:r>
      <w:r>
        <w:rPr>
          <w:rFonts w:cstheme="minorHAnsi"/>
          <w:color w:val="000000" w:themeColor="text1"/>
        </w:rPr>
        <w:t>aim</w:t>
      </w:r>
      <w:r w:rsidRPr="00F62F09">
        <w:rPr>
          <w:rFonts w:cstheme="minorHAnsi"/>
          <w:color w:val="000000" w:themeColor="text1"/>
        </w:rPr>
        <w:t xml:space="preserve"> (van </w:t>
      </w:r>
      <w:proofErr w:type="spellStart"/>
      <w:r w:rsidRPr="00F62F09">
        <w:rPr>
          <w:rFonts w:cstheme="minorHAnsi"/>
          <w:color w:val="000000" w:themeColor="text1"/>
        </w:rPr>
        <w:t>Uden</w:t>
      </w:r>
      <w:proofErr w:type="spellEnd"/>
      <w:r w:rsidRPr="00F62F09">
        <w:rPr>
          <w:rFonts w:cstheme="minorHAnsi"/>
          <w:color w:val="000000" w:themeColor="text1"/>
        </w:rPr>
        <w:t xml:space="preserve"> et al., 2014).</w:t>
      </w:r>
      <w:r w:rsidRPr="00F62F09">
        <w:rPr>
          <w:rStyle w:val="Emphasis"/>
          <w:rFonts w:cstheme="minorHAnsi"/>
          <w:color w:val="1A1A1A"/>
          <w:spacing w:val="-4"/>
        </w:rPr>
        <w:t xml:space="preserve"> </w:t>
      </w:r>
      <w:r>
        <w:rPr>
          <w:rStyle w:val="Emphasis"/>
          <w:rFonts w:cstheme="minorHAnsi"/>
          <w:color w:val="1A1A1A"/>
          <w:spacing w:val="-4"/>
        </w:rPr>
        <w:t xml:space="preserve"> </w:t>
      </w:r>
      <w:r w:rsidRPr="003574EC">
        <w:rPr>
          <w:rStyle w:val="Emphasis"/>
          <w:rFonts w:cstheme="minorHAnsi"/>
          <w:i w:val="0"/>
          <w:color w:val="1A1A1A"/>
          <w:spacing w:val="-4"/>
        </w:rPr>
        <w:t>Eboka (2019) showed that</w:t>
      </w:r>
      <w:r w:rsidRPr="009079EC">
        <w:rPr>
          <w:rStyle w:val="Emphasis"/>
          <w:rFonts w:cstheme="minorHAnsi"/>
          <w:color w:val="1A1A1A"/>
          <w:spacing w:val="-4"/>
        </w:rPr>
        <w:t xml:space="preserve"> </w:t>
      </w:r>
      <w:r w:rsidRPr="009079EC">
        <w:rPr>
          <w:rFonts w:cstheme="minorHAnsi"/>
          <w:color w:val="000000" w:themeColor="text1"/>
        </w:rPr>
        <w:t>these cultural differences can have a knock-on effect on other areas within activities for learning</w:t>
      </w:r>
      <w:r>
        <w:rPr>
          <w:rFonts w:cstheme="minorHAnsi"/>
          <w:color w:val="000000" w:themeColor="text1"/>
        </w:rPr>
        <w:t xml:space="preserve">. Within </w:t>
      </w:r>
      <w:r w:rsidRPr="00F62F09">
        <w:rPr>
          <w:rFonts w:cstheme="minorHAnsi"/>
          <w:color w:val="000000" w:themeColor="text1"/>
        </w:rPr>
        <w:t xml:space="preserve">academic literature cultural differences </w:t>
      </w:r>
      <w:r>
        <w:rPr>
          <w:rFonts w:cstheme="minorHAnsi"/>
          <w:color w:val="000000" w:themeColor="text1"/>
        </w:rPr>
        <w:t xml:space="preserve">are </w:t>
      </w:r>
      <w:r w:rsidRPr="00F62F09">
        <w:rPr>
          <w:rFonts w:cstheme="minorHAnsi"/>
          <w:color w:val="000000" w:themeColor="text1"/>
        </w:rPr>
        <w:t xml:space="preserve">considered to </w:t>
      </w:r>
      <w:r>
        <w:rPr>
          <w:rFonts w:cstheme="minorHAnsi"/>
          <w:color w:val="000000" w:themeColor="text1"/>
        </w:rPr>
        <w:t>raise</w:t>
      </w:r>
      <w:r w:rsidRPr="00F62F09">
        <w:rPr>
          <w:rFonts w:cstheme="minorHAnsi"/>
          <w:color w:val="000000" w:themeColor="text1"/>
        </w:rPr>
        <w:t xml:space="preserve"> concern</w:t>
      </w:r>
      <w:r>
        <w:rPr>
          <w:rFonts w:cstheme="minorHAnsi"/>
          <w:color w:val="000000" w:themeColor="text1"/>
        </w:rPr>
        <w:t xml:space="preserve">s </w:t>
      </w:r>
      <w:r w:rsidRPr="00F62F09">
        <w:rPr>
          <w:rFonts w:cstheme="minorHAnsi"/>
          <w:color w:val="000000" w:themeColor="text1"/>
        </w:rPr>
        <w:t xml:space="preserve">for student engagement and collaboration across cultures. Therefore, </w:t>
      </w:r>
      <w:r>
        <w:rPr>
          <w:rFonts w:cstheme="minorHAnsi"/>
          <w:color w:val="000000" w:themeColor="text1"/>
        </w:rPr>
        <w:t>there is the</w:t>
      </w:r>
      <w:r w:rsidRPr="00F62F09">
        <w:rPr>
          <w:rFonts w:cstheme="minorHAnsi"/>
          <w:color w:val="000000" w:themeColor="text1"/>
        </w:rPr>
        <w:t xml:space="preserve"> need for the development of international competence hence cultural diversity.</w:t>
      </w:r>
    </w:p>
    <w:p w14:paraId="4589C235" w14:textId="77777777" w:rsidR="00CF004B" w:rsidRPr="00F62F09" w:rsidRDefault="00CF004B" w:rsidP="00CF004B">
      <w:pPr>
        <w:spacing w:line="276" w:lineRule="auto"/>
        <w:rPr>
          <w:rFonts w:cstheme="minorHAnsi"/>
          <w:color w:val="000000" w:themeColor="text1"/>
        </w:rPr>
      </w:pPr>
      <w:r w:rsidRPr="00F62F09">
        <w:rPr>
          <w:rFonts w:cstheme="minorHAnsi"/>
          <w:color w:val="000000" w:themeColor="text1"/>
        </w:rPr>
        <w:t>Given the stated importance of Mathematics, not only as an academic subject, but particularly as an integral part of HE Economics courses (</w:t>
      </w:r>
      <w:proofErr w:type="spellStart"/>
      <w:r w:rsidRPr="00F62F09">
        <w:rPr>
          <w:rFonts w:cstheme="minorHAnsi"/>
          <w:color w:val="000000" w:themeColor="text1"/>
        </w:rPr>
        <w:t>Brasfield</w:t>
      </w:r>
      <w:proofErr w:type="spellEnd"/>
      <w:r w:rsidRPr="00F62F09">
        <w:rPr>
          <w:rFonts w:cstheme="minorHAnsi"/>
          <w:color w:val="000000" w:themeColor="text1"/>
        </w:rPr>
        <w:t xml:space="preserve"> et al., 1992; Dawson, 2014), remedial action is urgently needed. Various factors contribute to the decline, including </w:t>
      </w:r>
      <w:r>
        <w:rPr>
          <w:rFonts w:cstheme="minorHAnsi"/>
          <w:color w:val="000000" w:themeColor="text1"/>
        </w:rPr>
        <w:t>if</w:t>
      </w:r>
      <w:r w:rsidRPr="00F62F09">
        <w:rPr>
          <w:rFonts w:cstheme="minorHAnsi"/>
          <w:color w:val="000000" w:themeColor="text1"/>
        </w:rPr>
        <w:t xml:space="preserve"> teaching practice pays scant attention to student motivation and engagement (Turner et al., 2011). Much literature has been published on the importance of adopting instructional strategies for boosting student engagement in mathematics classrooms (Becker &amp; Watts, 1996). These studies have suggested many </w:t>
      </w:r>
      <w:r>
        <w:rPr>
          <w:rFonts w:cstheme="minorHAnsi"/>
          <w:color w:val="000000" w:themeColor="text1"/>
        </w:rPr>
        <w:t>strategie</w:t>
      </w:r>
      <w:r w:rsidRPr="00F62F09">
        <w:rPr>
          <w:rFonts w:cstheme="minorHAnsi"/>
          <w:color w:val="000000" w:themeColor="text1"/>
        </w:rPr>
        <w:t>s for enhancing student engagement, including interactive classroom activities and focusing on tasks requiring students to apply mathematical knowledge to concrete problems and situations (</w:t>
      </w:r>
      <w:proofErr w:type="spellStart"/>
      <w:r w:rsidRPr="00F62F09">
        <w:rPr>
          <w:rFonts w:cstheme="minorHAnsi"/>
          <w:color w:val="000000" w:themeColor="text1"/>
        </w:rPr>
        <w:t>Pianta</w:t>
      </w:r>
      <w:proofErr w:type="spellEnd"/>
      <w:r w:rsidRPr="00F62F09">
        <w:rPr>
          <w:rFonts w:cstheme="minorHAnsi"/>
          <w:color w:val="000000" w:themeColor="text1"/>
        </w:rPr>
        <w:t xml:space="preserve"> et al., 2012; </w:t>
      </w:r>
      <w:proofErr w:type="spellStart"/>
      <w:r w:rsidRPr="00F62F09">
        <w:rPr>
          <w:rFonts w:cstheme="minorHAnsi"/>
          <w:color w:val="000000" w:themeColor="text1"/>
        </w:rPr>
        <w:t>Bobis</w:t>
      </w:r>
      <w:proofErr w:type="spellEnd"/>
      <w:r w:rsidRPr="00F62F09">
        <w:rPr>
          <w:rFonts w:cstheme="minorHAnsi"/>
          <w:color w:val="000000" w:themeColor="text1"/>
        </w:rPr>
        <w:t xml:space="preserve"> et al., 2016). Several studies examine specific aspects of quantitative coursework within </w:t>
      </w:r>
      <w:r>
        <w:rPr>
          <w:rFonts w:cstheme="minorHAnsi"/>
          <w:color w:val="000000" w:themeColor="text1"/>
        </w:rPr>
        <w:t xml:space="preserve">the </w:t>
      </w:r>
      <w:r w:rsidRPr="00F62F09">
        <w:rPr>
          <w:rFonts w:cstheme="minorHAnsi"/>
          <w:color w:val="000000" w:themeColor="text1"/>
        </w:rPr>
        <w:t xml:space="preserve">economics curriculum (von </w:t>
      </w:r>
      <w:proofErr w:type="spellStart"/>
      <w:r w:rsidRPr="00F62F09">
        <w:rPr>
          <w:rFonts w:cstheme="minorHAnsi"/>
          <w:color w:val="000000" w:themeColor="text1"/>
        </w:rPr>
        <w:t>Allmen</w:t>
      </w:r>
      <w:proofErr w:type="spellEnd"/>
      <w:r w:rsidRPr="00F62F09">
        <w:rPr>
          <w:rFonts w:cstheme="minorHAnsi"/>
          <w:color w:val="000000" w:themeColor="text1"/>
        </w:rPr>
        <w:t xml:space="preserve">, 1996). For example, Butler et al. (1998) found that additional calculus workshops were significant in improving student performance in Intermediate Microeconomics. Unsurprisingly, studies showed that students with stronger mathematics backgrounds achieved better outcomes in their Economics major (Siegfried et al., 1991; Cohn et al., 1998; Ballard &amp; Johnson, 2004). This accords with studies that have examined the various factors that influence student performance in Economics </w:t>
      </w:r>
      <w:r>
        <w:rPr>
          <w:rFonts w:cstheme="minorHAnsi"/>
          <w:color w:val="000000" w:themeColor="text1"/>
        </w:rPr>
        <w:t xml:space="preserve">degrees </w:t>
      </w:r>
      <w:r w:rsidRPr="00F62F09">
        <w:rPr>
          <w:rFonts w:cstheme="minorHAnsi"/>
          <w:color w:val="000000" w:themeColor="text1"/>
        </w:rPr>
        <w:t xml:space="preserve">(e.g. Arnold &amp; </w:t>
      </w:r>
      <w:proofErr w:type="spellStart"/>
      <w:r w:rsidRPr="00F62F09">
        <w:rPr>
          <w:rFonts w:cstheme="minorHAnsi"/>
          <w:color w:val="000000" w:themeColor="text1"/>
        </w:rPr>
        <w:t>Straten</w:t>
      </w:r>
      <w:proofErr w:type="spellEnd"/>
      <w:r w:rsidRPr="00F62F09">
        <w:rPr>
          <w:rFonts w:cstheme="minorHAnsi"/>
          <w:color w:val="000000" w:themeColor="text1"/>
        </w:rPr>
        <w:t>, 2012).</w:t>
      </w:r>
    </w:p>
    <w:p w14:paraId="50EC3967" w14:textId="77777777" w:rsidR="00CF004B" w:rsidRPr="003F176C" w:rsidRDefault="00CF004B" w:rsidP="00CF004B">
      <w:pPr>
        <w:autoSpaceDE w:val="0"/>
        <w:autoSpaceDN w:val="0"/>
        <w:adjustRightInd w:val="0"/>
        <w:spacing w:line="276" w:lineRule="auto"/>
        <w:rPr>
          <w:rFonts w:cstheme="minorHAnsi"/>
          <w:color w:val="000000" w:themeColor="text1"/>
        </w:rPr>
      </w:pPr>
      <w:r w:rsidRPr="00F62F09">
        <w:rPr>
          <w:rFonts w:cstheme="minorHAnsi"/>
          <w:color w:val="000000" w:themeColor="text1"/>
        </w:rPr>
        <w:t xml:space="preserve">According to </w:t>
      </w:r>
      <w:proofErr w:type="spellStart"/>
      <w:r w:rsidRPr="00F62F09">
        <w:rPr>
          <w:rFonts w:cstheme="minorHAnsi"/>
          <w:color w:val="000000" w:themeColor="text1"/>
        </w:rPr>
        <w:t>Licorish</w:t>
      </w:r>
      <w:proofErr w:type="spellEnd"/>
      <w:r w:rsidRPr="00F62F09">
        <w:rPr>
          <w:rFonts w:cstheme="minorHAnsi"/>
          <w:color w:val="000000" w:themeColor="text1"/>
        </w:rPr>
        <w:t xml:space="preserve"> et al. (2018) the game-play </w:t>
      </w:r>
      <w:r>
        <w:rPr>
          <w:rFonts w:cstheme="minorHAnsi"/>
          <w:color w:val="000000" w:themeColor="text1"/>
        </w:rPr>
        <w:t>tool</w:t>
      </w:r>
      <w:r w:rsidRPr="00F62F09">
        <w:rPr>
          <w:rFonts w:cstheme="minorHAnsi"/>
          <w:color w:val="000000" w:themeColor="text1"/>
        </w:rPr>
        <w:t xml:space="preserve"> </w:t>
      </w:r>
      <w:r w:rsidRPr="00D93544">
        <w:rPr>
          <w:rFonts w:cstheme="minorHAnsi"/>
          <w:color w:val="000000" w:themeColor="text1"/>
        </w:rPr>
        <w:t>Kahoot</w:t>
      </w:r>
      <w:r w:rsidRPr="00F62F09">
        <w:rPr>
          <w:rFonts w:cstheme="minorHAnsi"/>
          <w:color w:val="000000" w:themeColor="text1"/>
        </w:rPr>
        <w:t xml:space="preserve"> improves the quality of student learning mainly through its impact on classroom dynamics, student motivation and engagement, thus generating a better learning experience. The findings indicate that educational games using appropriate content </w:t>
      </w:r>
      <w:r w:rsidRPr="00F62F09">
        <w:rPr>
          <w:rFonts w:cstheme="minorHAnsi"/>
          <w:color w:val="000000" w:themeColor="text1"/>
        </w:rPr>
        <w:lastRenderedPageBreak/>
        <w:t xml:space="preserve">increase engagement, whilst timely feedback reinforces motivation and helps </w:t>
      </w:r>
      <w:r w:rsidRPr="003F176C">
        <w:rPr>
          <w:rFonts w:cstheme="minorHAnsi"/>
          <w:color w:val="000000" w:themeColor="text1"/>
        </w:rPr>
        <w:t>reduce distractions as compared to conventional classroom approaches.</w:t>
      </w:r>
    </w:p>
    <w:p w14:paraId="11630F92" w14:textId="77777777" w:rsidR="00CF004B" w:rsidRPr="00F62F09" w:rsidRDefault="00CF004B" w:rsidP="00CF004B">
      <w:pPr>
        <w:spacing w:line="276" w:lineRule="auto"/>
        <w:rPr>
          <w:rFonts w:cstheme="minorHAnsi"/>
          <w:color w:val="000000" w:themeColor="text1"/>
        </w:rPr>
      </w:pPr>
      <w:r w:rsidRPr="003F176C">
        <w:rPr>
          <w:rFonts w:cstheme="minorHAnsi"/>
          <w:color w:val="000000" w:themeColor="text1"/>
        </w:rPr>
        <w:t>Hussein (2017) investigate</w:t>
      </w:r>
      <w:r w:rsidRPr="00B74F35">
        <w:rPr>
          <w:rFonts w:cstheme="minorHAnsi"/>
          <w:color w:val="000000" w:themeColor="text1"/>
        </w:rPr>
        <w:t>d</w:t>
      </w:r>
      <w:r w:rsidRPr="003F176C">
        <w:rPr>
          <w:rFonts w:cstheme="minorHAnsi"/>
          <w:color w:val="000000" w:themeColor="text1"/>
        </w:rPr>
        <w:t xml:space="preserve"> reasons why Economics is considered to be a very dry and difficult subject to understand. He finds that, especially if Economics is taken as a subsidiary subject, students feel it as an additional burden rather than a useful adjunct. Furthermore, with the recent increase in demand for HE, institutions have had to raise the lecturer/student ratio, thus increasing lecturers’ difficulties in responding to discrepancies in students’ basic skills. Economics as a subject aims to improve analytical skills and develop critical thinking, communication and systemic skills, but for this aim to be achieved there has to be sufficient adaptability on the part of the lecturer to meet individual student needs.</w:t>
      </w:r>
      <w:r w:rsidRPr="00F62F09">
        <w:rPr>
          <w:rFonts w:cstheme="minorHAnsi"/>
          <w:color w:val="000000" w:themeColor="text1"/>
        </w:rPr>
        <w:t xml:space="preserve"> </w:t>
      </w:r>
    </w:p>
    <w:p w14:paraId="2058FDC7" w14:textId="4FDD855B" w:rsidR="00CF004B" w:rsidRPr="00F62F09" w:rsidRDefault="00CF004B" w:rsidP="00CF004B">
      <w:pPr>
        <w:spacing w:line="276" w:lineRule="auto"/>
        <w:rPr>
          <w:rFonts w:cstheme="minorHAnsi"/>
          <w:color w:val="000000" w:themeColor="text1"/>
        </w:rPr>
      </w:pPr>
      <w:proofErr w:type="spellStart"/>
      <w:r w:rsidRPr="00F62F09">
        <w:rPr>
          <w:rFonts w:cstheme="minorHAnsi"/>
          <w:color w:val="000000" w:themeColor="text1"/>
        </w:rPr>
        <w:t>Neymotin</w:t>
      </w:r>
      <w:proofErr w:type="spellEnd"/>
      <w:r w:rsidRPr="00F62F09">
        <w:rPr>
          <w:rFonts w:cstheme="minorHAnsi"/>
          <w:color w:val="000000" w:themeColor="text1"/>
        </w:rPr>
        <w:t xml:space="preserve"> (2014) explore</w:t>
      </w:r>
      <w:r>
        <w:rPr>
          <w:rFonts w:cstheme="minorHAnsi"/>
          <w:color w:val="000000" w:themeColor="text1"/>
        </w:rPr>
        <w:t>d</w:t>
      </w:r>
      <w:r w:rsidRPr="00F62F09">
        <w:rPr>
          <w:rFonts w:cstheme="minorHAnsi"/>
          <w:color w:val="000000" w:themeColor="text1"/>
        </w:rPr>
        <w:t xml:space="preserve"> the perhaps obvious topic of how relating mathematical knowledge to the solving of business problems will hold greater interest for Business Students in comparison to presenting mathematical concepts in isolation. </w:t>
      </w:r>
      <w:r w:rsidRPr="00A50CE9">
        <w:rPr>
          <w:rFonts w:cstheme="minorHAnsi"/>
          <w:color w:val="000000" w:themeColor="text1"/>
        </w:rPr>
        <w:t>The presentation of ideas in a way that is disconnected from the motivational context for students, as is usually the case in economic lectures (Lafontaine, 2006) is not highly productive.</w:t>
      </w:r>
      <w:r w:rsidRPr="00F62F09">
        <w:rPr>
          <w:rFonts w:cstheme="minorHAnsi"/>
          <w:color w:val="000000" w:themeColor="text1"/>
        </w:rPr>
        <w:t xml:space="preserve"> Business students are less likely to examine the beauty of mathematical formulae per se,</w:t>
      </w:r>
      <w:r w:rsidR="009D36A2">
        <w:rPr>
          <w:rFonts w:cstheme="minorHAnsi"/>
          <w:color w:val="000000" w:themeColor="text1"/>
        </w:rPr>
        <w:t xml:space="preserve"> </w:t>
      </w:r>
      <w:r w:rsidRPr="00F62F09">
        <w:rPr>
          <w:rFonts w:cstheme="minorHAnsi"/>
          <w:color w:val="000000" w:themeColor="text1"/>
        </w:rPr>
        <w:t xml:space="preserve">but will be more interested in learning how mathematical formulae can be applied for business success (Lafontaine, 2006). For example, if an explanation of derivatives is first presented within the context of the intuitive underlying motivation and then moves to discussing ways of applying them (e.g. the point-elasticity concept), students will more likely </w:t>
      </w:r>
      <w:r w:rsidR="003F5719">
        <w:rPr>
          <w:rFonts w:cstheme="minorHAnsi"/>
          <w:color w:val="000000" w:themeColor="text1"/>
        </w:rPr>
        <w:t>b</w:t>
      </w:r>
      <w:r w:rsidRPr="00F62F09">
        <w:rPr>
          <w:rFonts w:cstheme="minorHAnsi"/>
          <w:color w:val="000000" w:themeColor="text1"/>
        </w:rPr>
        <w:t xml:space="preserve">e encouraged to learn and thus have </w:t>
      </w:r>
      <w:r>
        <w:rPr>
          <w:rFonts w:cstheme="minorHAnsi"/>
          <w:color w:val="000000" w:themeColor="text1"/>
        </w:rPr>
        <w:t xml:space="preserve">a </w:t>
      </w:r>
      <w:r w:rsidRPr="00F62F09">
        <w:rPr>
          <w:rFonts w:cstheme="minorHAnsi"/>
          <w:color w:val="000000" w:themeColor="text1"/>
        </w:rPr>
        <w:t xml:space="preserve">better understanding of the correct measures for pricing in their business. Providing clear and common-sense explanations will motivate students far better to learn the complicated mathematical concepts that are typically taught in the Economics class of an MBA course (Lafontaine, 2006; </w:t>
      </w:r>
      <w:proofErr w:type="spellStart"/>
      <w:r w:rsidRPr="00F62F09">
        <w:rPr>
          <w:rFonts w:cstheme="minorHAnsi"/>
          <w:color w:val="000000" w:themeColor="text1"/>
        </w:rPr>
        <w:t>Neymotin</w:t>
      </w:r>
      <w:proofErr w:type="spellEnd"/>
      <w:r w:rsidRPr="00F62F09">
        <w:rPr>
          <w:rFonts w:cstheme="minorHAnsi"/>
          <w:color w:val="000000" w:themeColor="text1"/>
        </w:rPr>
        <w:t>, 2014).</w:t>
      </w:r>
    </w:p>
    <w:p w14:paraId="110C7571" w14:textId="77777777" w:rsidR="00CF004B" w:rsidRPr="00554ADA" w:rsidRDefault="00CF004B" w:rsidP="00FD3185">
      <w:pPr>
        <w:spacing w:before="120" w:after="0" w:line="276" w:lineRule="auto"/>
        <w:outlineLvl w:val="3"/>
        <w:rPr>
          <w:rFonts w:cstheme="minorHAnsi"/>
          <w:b/>
          <w:bCs/>
          <w:color w:val="000000" w:themeColor="text1"/>
          <w:spacing w:val="-4"/>
          <w:sz w:val="24"/>
          <w:lang w:eastAsia="en-GB"/>
        </w:rPr>
      </w:pPr>
      <w:r w:rsidRPr="00554ADA">
        <w:rPr>
          <w:rFonts w:cstheme="minorHAnsi"/>
          <w:b/>
          <w:bCs/>
          <w:color w:val="000000" w:themeColor="text1"/>
          <w:spacing w:val="-4"/>
          <w:sz w:val="24"/>
          <w:lang w:eastAsia="en-GB"/>
        </w:rPr>
        <w:t xml:space="preserve">The </w:t>
      </w:r>
      <w:r>
        <w:rPr>
          <w:rFonts w:cstheme="minorHAnsi"/>
          <w:b/>
          <w:bCs/>
          <w:color w:val="000000" w:themeColor="text1"/>
          <w:spacing w:val="-4"/>
          <w:sz w:val="24"/>
          <w:lang w:eastAsia="en-GB"/>
        </w:rPr>
        <w:t>i</w:t>
      </w:r>
      <w:r w:rsidRPr="00554ADA">
        <w:rPr>
          <w:rFonts w:cstheme="minorHAnsi"/>
          <w:b/>
          <w:bCs/>
          <w:color w:val="000000" w:themeColor="text1"/>
          <w:spacing w:val="-4"/>
          <w:sz w:val="24"/>
          <w:lang w:eastAsia="en-GB"/>
        </w:rPr>
        <w:t>ntervention and peer observation</w:t>
      </w:r>
    </w:p>
    <w:p w14:paraId="260221BB" w14:textId="77777777" w:rsidR="00CF004B" w:rsidRPr="00F62F09" w:rsidRDefault="00CF004B" w:rsidP="00FD3185">
      <w:pPr>
        <w:spacing w:before="120" w:line="276" w:lineRule="auto"/>
        <w:rPr>
          <w:rFonts w:cstheme="minorHAnsi"/>
          <w:color w:val="000000" w:themeColor="text1"/>
          <w:spacing w:val="-4"/>
        </w:rPr>
      </w:pPr>
      <w:r w:rsidRPr="00F62F09">
        <w:rPr>
          <w:rFonts w:cstheme="minorHAnsi"/>
          <w:color w:val="000000" w:themeColor="text1"/>
          <w:spacing w:val="-4"/>
        </w:rPr>
        <w:t>My chosen modules follow a similar teaching philosophy and adhere strictly to the principles of activity-based learning (ABL). The proceedings were observed by a third party in order to offer critical and constructive discussion regarding student engagement with classroom materials and online activities, the levels of interactivity, and the relevance of online activities to the assessment and student participation. The observations (one per module) took place on 20</w:t>
      </w:r>
      <w:r w:rsidRPr="003324A9">
        <w:rPr>
          <w:rFonts w:cstheme="minorHAnsi"/>
          <w:color w:val="000000" w:themeColor="text1"/>
          <w:spacing w:val="-4"/>
          <w:vertAlign w:val="superscript"/>
        </w:rPr>
        <w:t>th</w:t>
      </w:r>
      <w:r>
        <w:rPr>
          <w:rFonts w:cstheme="minorHAnsi"/>
          <w:color w:val="000000" w:themeColor="text1"/>
          <w:spacing w:val="-4"/>
        </w:rPr>
        <w:t xml:space="preserve"> </w:t>
      </w:r>
      <w:r w:rsidRPr="00F62F09">
        <w:rPr>
          <w:rFonts w:cstheme="minorHAnsi"/>
          <w:color w:val="000000" w:themeColor="text1"/>
          <w:spacing w:val="-4"/>
        </w:rPr>
        <w:t>December 2019 and were conducted by a colleague, AH</w:t>
      </w:r>
      <w:r>
        <w:rPr>
          <w:rFonts w:cstheme="minorHAnsi"/>
          <w:color w:val="000000" w:themeColor="text1"/>
          <w:spacing w:val="-4"/>
        </w:rPr>
        <w:t>,</w:t>
      </w:r>
      <w:r w:rsidRPr="00F62F09">
        <w:rPr>
          <w:rFonts w:cstheme="minorHAnsi"/>
          <w:color w:val="000000" w:themeColor="text1"/>
          <w:spacing w:val="-4"/>
        </w:rPr>
        <w:t xml:space="preserve"> chosen on the basis of his experience of teaching the modules (particularly with mathematical content) at different universities. The peer observation assisted me in a number of ways to improve student engagement </w:t>
      </w:r>
      <w:r>
        <w:rPr>
          <w:rFonts w:cstheme="minorHAnsi"/>
          <w:color w:val="000000" w:themeColor="text1"/>
          <w:spacing w:val="-4"/>
        </w:rPr>
        <w:t>with</w:t>
      </w:r>
      <w:r w:rsidRPr="00F62F09">
        <w:rPr>
          <w:rFonts w:cstheme="minorHAnsi"/>
          <w:color w:val="000000" w:themeColor="text1"/>
          <w:spacing w:val="-4"/>
        </w:rPr>
        <w:t xml:space="preserve"> in-class </w:t>
      </w:r>
      <w:r>
        <w:rPr>
          <w:rFonts w:cstheme="minorHAnsi"/>
          <w:color w:val="000000" w:themeColor="text1"/>
          <w:spacing w:val="-4"/>
        </w:rPr>
        <w:t xml:space="preserve">discussions and </w:t>
      </w:r>
      <w:r w:rsidRPr="00F62F09">
        <w:rPr>
          <w:rFonts w:cstheme="minorHAnsi"/>
          <w:color w:val="000000" w:themeColor="text1"/>
          <w:spacing w:val="-4"/>
        </w:rPr>
        <w:t xml:space="preserve">activities, and to improve the relevance of online activities </w:t>
      </w:r>
      <w:r>
        <w:rPr>
          <w:rFonts w:cstheme="minorHAnsi"/>
          <w:color w:val="000000" w:themeColor="text1"/>
          <w:spacing w:val="-4"/>
        </w:rPr>
        <w:t>to</w:t>
      </w:r>
      <w:r w:rsidRPr="00F62F09">
        <w:rPr>
          <w:rFonts w:cstheme="minorHAnsi"/>
          <w:color w:val="000000" w:themeColor="text1"/>
          <w:spacing w:val="-4"/>
        </w:rPr>
        <w:t xml:space="preserve"> module assessment.</w:t>
      </w:r>
    </w:p>
    <w:p w14:paraId="3AD4C6D2" w14:textId="77777777" w:rsidR="00CF004B" w:rsidRPr="00F62F09" w:rsidRDefault="00CF004B" w:rsidP="00CF004B">
      <w:pPr>
        <w:spacing w:line="276" w:lineRule="auto"/>
        <w:rPr>
          <w:rFonts w:cstheme="minorHAnsi"/>
          <w:color w:val="000000" w:themeColor="text1"/>
        </w:rPr>
      </w:pPr>
      <w:r w:rsidRPr="00F62F09">
        <w:rPr>
          <w:rFonts w:cstheme="minorHAnsi"/>
          <w:color w:val="000000" w:themeColor="text1"/>
        </w:rPr>
        <w:t>AH observed my Level-5 workshop holding circa 20 students. I asked AH to observe the level of student interaction with the worksheet and in-class discussions. I also asked him to monitor the apparent levels of ease and confidence shown by students in asking questions in the drop-in sessions, to enable them to derive maximum benefit and improve their performance.</w:t>
      </w:r>
    </w:p>
    <w:p w14:paraId="0FDC2F7F" w14:textId="77777777" w:rsidR="00CF004B" w:rsidRDefault="00CF004B" w:rsidP="00CF004B">
      <w:pPr>
        <w:spacing w:after="240" w:line="276" w:lineRule="auto"/>
        <w:rPr>
          <w:rFonts w:cstheme="minorHAnsi"/>
          <w:color w:val="000000" w:themeColor="text1"/>
          <w:shd w:val="clear" w:color="auto" w:fill="FFFFFF"/>
        </w:rPr>
      </w:pPr>
      <w:r w:rsidRPr="00F62F09">
        <w:rPr>
          <w:rFonts w:cstheme="minorHAnsi"/>
          <w:color w:val="000000" w:themeColor="text1"/>
        </w:rPr>
        <w:t xml:space="preserve">The purpose was </w:t>
      </w:r>
      <w:r w:rsidRPr="00F62F09">
        <w:rPr>
          <w:rFonts w:cstheme="minorHAnsi"/>
          <w:color w:val="000000" w:themeColor="text1"/>
          <w:shd w:val="clear" w:color="auto" w:fill="FFFFFF"/>
        </w:rPr>
        <w:t>to support best practice by building awareness of</w:t>
      </w:r>
      <w:r>
        <w:rPr>
          <w:rFonts w:cstheme="minorHAnsi"/>
          <w:color w:val="000000" w:themeColor="text1"/>
          <w:shd w:val="clear" w:color="auto" w:fill="FFFFFF"/>
        </w:rPr>
        <w:t>:</w:t>
      </w:r>
    </w:p>
    <w:p w14:paraId="0D16E060" w14:textId="77777777" w:rsidR="00CF004B" w:rsidRPr="00605281" w:rsidRDefault="00CF004B" w:rsidP="00CF004B">
      <w:pPr>
        <w:pStyle w:val="ListParagraph"/>
        <w:numPr>
          <w:ilvl w:val="0"/>
          <w:numId w:val="12"/>
        </w:numPr>
        <w:spacing w:after="240" w:line="276" w:lineRule="auto"/>
        <w:rPr>
          <w:rFonts w:cstheme="minorHAnsi"/>
          <w:color w:val="000000" w:themeColor="text1"/>
        </w:rPr>
      </w:pPr>
      <w:r w:rsidRPr="00605281">
        <w:rPr>
          <w:rFonts w:cstheme="minorHAnsi"/>
          <w:color w:val="000000" w:themeColor="text1"/>
          <w:shd w:val="clear" w:color="auto" w:fill="FFFFFF"/>
        </w:rPr>
        <w:t>the impact of my style of delivery on the quality of teaching Microeconomics</w:t>
      </w:r>
      <w:r>
        <w:rPr>
          <w:rFonts w:cstheme="minorHAnsi"/>
          <w:color w:val="000000" w:themeColor="text1"/>
          <w:shd w:val="clear" w:color="auto" w:fill="FFFFFF"/>
        </w:rPr>
        <w:t>,</w:t>
      </w:r>
      <w:r w:rsidRPr="00605281">
        <w:rPr>
          <w:rFonts w:cstheme="minorHAnsi"/>
          <w:color w:val="000000" w:themeColor="text1"/>
          <w:shd w:val="clear" w:color="auto" w:fill="FFFFFF"/>
        </w:rPr>
        <w:t xml:space="preserve"> and</w:t>
      </w:r>
    </w:p>
    <w:p w14:paraId="41AA700F" w14:textId="77777777" w:rsidR="00CF004B" w:rsidRPr="0094356B" w:rsidRDefault="00CF004B" w:rsidP="00CF004B">
      <w:pPr>
        <w:pStyle w:val="ListParagraph"/>
        <w:numPr>
          <w:ilvl w:val="0"/>
          <w:numId w:val="12"/>
        </w:numPr>
        <w:spacing w:after="240" w:line="276" w:lineRule="auto"/>
        <w:rPr>
          <w:rFonts w:cstheme="minorHAnsi"/>
          <w:color w:val="000000" w:themeColor="text1"/>
        </w:rPr>
      </w:pPr>
      <w:r w:rsidRPr="00605281">
        <w:rPr>
          <w:rFonts w:cstheme="minorHAnsi"/>
          <w:color w:val="000000" w:themeColor="text1"/>
          <w:shd w:val="clear" w:color="auto" w:fill="FFFFFF"/>
        </w:rPr>
        <w:t xml:space="preserve">how worksheet, IT and drop-in sessions can help students understand the modules more effectively. </w:t>
      </w:r>
    </w:p>
    <w:p w14:paraId="4299B73B" w14:textId="5BB1151B" w:rsidR="00CF004B" w:rsidRPr="0094356B" w:rsidRDefault="00CF004B" w:rsidP="00CF004B">
      <w:pPr>
        <w:spacing w:after="240" w:line="276" w:lineRule="auto"/>
        <w:rPr>
          <w:rFonts w:cstheme="minorHAnsi"/>
          <w:color w:val="000000" w:themeColor="text1"/>
        </w:rPr>
      </w:pPr>
      <w:r w:rsidRPr="0094356B">
        <w:rPr>
          <w:rFonts w:cstheme="minorHAnsi"/>
          <w:color w:val="000000" w:themeColor="text1"/>
          <w:shd w:val="clear" w:color="auto" w:fill="FFFFFF"/>
        </w:rPr>
        <w:t xml:space="preserve">The observer attended two hours of a face-to-face drop-in session during week 10. Before AH attended the session, </w:t>
      </w:r>
      <w:r w:rsidRPr="0094356B">
        <w:rPr>
          <w:rFonts w:cstheme="minorHAnsi"/>
          <w:color w:val="000000" w:themeColor="text1"/>
        </w:rPr>
        <w:t xml:space="preserve">we had a meeting where I gave a briefing about the activity planned for that week and an overview of what the students had been doing previously. We discussed the materials available on the </w:t>
      </w:r>
      <w:r w:rsidR="003F5719">
        <w:rPr>
          <w:rFonts w:cstheme="minorHAnsi"/>
          <w:color w:val="000000" w:themeColor="text1"/>
        </w:rPr>
        <w:t>U</w:t>
      </w:r>
      <w:r w:rsidRPr="0094356B">
        <w:rPr>
          <w:rFonts w:cstheme="minorHAnsi"/>
          <w:color w:val="000000" w:themeColor="text1"/>
        </w:rPr>
        <w:t xml:space="preserve">niversity’s </w:t>
      </w:r>
      <w:r w:rsidRPr="0094356B">
        <w:rPr>
          <w:rFonts w:cstheme="minorHAnsi"/>
          <w:color w:val="000000" w:themeColor="text1"/>
        </w:rPr>
        <w:lastRenderedPageBreak/>
        <w:t>NILE site. Bearing in mind the focus of the observations, the observer had the opportunity to follow the activities independently and to observe the students during the face-to-face session.</w:t>
      </w:r>
    </w:p>
    <w:p w14:paraId="1E172CB9" w14:textId="77777777" w:rsidR="00CF004B" w:rsidRPr="00F62F09" w:rsidRDefault="00CF004B" w:rsidP="00CF004B">
      <w:pPr>
        <w:spacing w:after="200" w:line="276" w:lineRule="auto"/>
        <w:rPr>
          <w:rFonts w:cstheme="minorHAnsi"/>
          <w:color w:val="000000" w:themeColor="text1"/>
          <w:spacing w:val="-4"/>
          <w:lang w:eastAsia="en-GB"/>
        </w:rPr>
      </w:pPr>
      <w:r w:rsidRPr="00F62F09">
        <w:rPr>
          <w:rFonts w:cstheme="minorHAnsi"/>
          <w:color w:val="000000" w:themeColor="text1"/>
          <w:spacing w:val="-4"/>
          <w:lang w:eastAsia="en-GB"/>
        </w:rPr>
        <w:t xml:space="preserve">Taking into consideration the solutions and suggestions offered by the academic literature regarding the teaching of Microeconomics, approaches to learning </w:t>
      </w:r>
      <w:r>
        <w:rPr>
          <w:rFonts w:cstheme="minorHAnsi"/>
          <w:color w:val="000000" w:themeColor="text1"/>
          <w:spacing w:val="-4"/>
          <w:lang w:eastAsia="en-GB"/>
        </w:rPr>
        <w:t xml:space="preserve">involving </w:t>
      </w:r>
      <w:r w:rsidRPr="00F62F09">
        <w:rPr>
          <w:rFonts w:cstheme="minorHAnsi"/>
          <w:color w:val="000000" w:themeColor="text1"/>
          <w:spacing w:val="-4"/>
          <w:lang w:eastAsia="en-GB"/>
        </w:rPr>
        <w:t>worksheets, drop-in sessions and online activities were introduced.</w:t>
      </w:r>
    </w:p>
    <w:p w14:paraId="7A1B8A53" w14:textId="77777777" w:rsidR="00CF004B" w:rsidRPr="0094655F" w:rsidRDefault="00CF004B" w:rsidP="00FD3185">
      <w:pPr>
        <w:spacing w:before="120" w:after="0" w:line="276" w:lineRule="auto"/>
        <w:rPr>
          <w:rFonts w:cstheme="minorHAnsi"/>
          <w:b/>
          <w:i/>
          <w:color w:val="000000" w:themeColor="text1"/>
          <w:spacing w:val="-4"/>
          <w:lang w:eastAsia="en-GB"/>
        </w:rPr>
      </w:pPr>
      <w:r w:rsidRPr="0094655F">
        <w:rPr>
          <w:rFonts w:cstheme="minorHAnsi"/>
          <w:b/>
          <w:i/>
          <w:color w:val="000000" w:themeColor="text1"/>
          <w:spacing w:val="-4"/>
          <w:lang w:eastAsia="en-GB"/>
        </w:rPr>
        <w:t>First approach: Worksheets</w:t>
      </w:r>
    </w:p>
    <w:p w14:paraId="0D96792F" w14:textId="77777777" w:rsidR="00CF004B" w:rsidRPr="00F62F09" w:rsidRDefault="00CF004B" w:rsidP="00FD3185">
      <w:pPr>
        <w:spacing w:before="120" w:line="276" w:lineRule="auto"/>
        <w:rPr>
          <w:rFonts w:cstheme="minorHAnsi"/>
          <w:color w:val="000000" w:themeColor="text1"/>
          <w:spacing w:val="-4"/>
        </w:rPr>
      </w:pPr>
      <w:r w:rsidRPr="00F62F09">
        <w:rPr>
          <w:rFonts w:cstheme="minorHAnsi"/>
          <w:color w:val="000000" w:themeColor="text1"/>
          <w:shd w:val="clear" w:color="auto" w:fill="FFFFFF"/>
        </w:rPr>
        <w:t xml:space="preserve">Choo et al (2011) show how worksheets provide hints regarding the steps students should take in solving mathematical problems. Students can share and contribute to the process worksheet while working on the questions, thus helping them monitor their progress during the problem-solving process. </w:t>
      </w:r>
      <w:proofErr w:type="spellStart"/>
      <w:r w:rsidRPr="00F62F09">
        <w:rPr>
          <w:rFonts w:cstheme="minorHAnsi"/>
          <w:color w:val="000000" w:themeColor="text1"/>
          <w:shd w:val="clear" w:color="auto" w:fill="FFFFFF"/>
        </w:rPr>
        <w:t>Belland</w:t>
      </w:r>
      <w:proofErr w:type="spellEnd"/>
      <w:r w:rsidRPr="00F62F09">
        <w:rPr>
          <w:rFonts w:cstheme="minorHAnsi"/>
          <w:color w:val="000000" w:themeColor="text1"/>
          <w:shd w:val="clear" w:color="auto" w:fill="FFFFFF"/>
        </w:rPr>
        <w:t xml:space="preserve"> et al. (2008) describe worksheets as a ‘scaffold’ affording support to learners through paper-based cognitive tools assisting learners in the task of problem-solving. Process worksheets act</w:t>
      </w:r>
      <w:r>
        <w:rPr>
          <w:rFonts w:cstheme="minorHAnsi"/>
          <w:color w:val="000000" w:themeColor="text1"/>
          <w:shd w:val="clear" w:color="auto" w:fill="FFFFFF"/>
        </w:rPr>
        <w:t>s</w:t>
      </w:r>
      <w:r w:rsidRPr="00F62F09">
        <w:rPr>
          <w:rFonts w:cstheme="minorHAnsi"/>
          <w:color w:val="000000" w:themeColor="text1"/>
          <w:shd w:val="clear" w:color="auto" w:fill="FFFFFF"/>
        </w:rPr>
        <w:t xml:space="preserve"> as structural guides in guiding student instruction through activities (van </w:t>
      </w:r>
      <w:proofErr w:type="spellStart"/>
      <w:r w:rsidRPr="00F62F09">
        <w:rPr>
          <w:rFonts w:cstheme="minorHAnsi"/>
          <w:color w:val="000000" w:themeColor="text1"/>
          <w:shd w:val="clear" w:color="auto" w:fill="FFFFFF"/>
        </w:rPr>
        <w:t>Merriënboer</w:t>
      </w:r>
      <w:proofErr w:type="spellEnd"/>
      <w:r w:rsidRPr="00F62F09">
        <w:rPr>
          <w:rFonts w:cstheme="minorHAnsi"/>
          <w:color w:val="000000" w:themeColor="text1"/>
          <w:shd w:val="clear" w:color="auto" w:fill="FFFFFF"/>
        </w:rPr>
        <w:t>, 1997). I contacted the publishers of the Microeconomics textbooks to request whatever associated teaching aids they had produced. They provided worksheets for certain topics. These I edited and adapted for the particular requirements of my students.</w:t>
      </w:r>
    </w:p>
    <w:p w14:paraId="60B3AA42" w14:textId="77777777" w:rsidR="00CF004B" w:rsidRPr="00F62F09" w:rsidRDefault="00CF004B" w:rsidP="00CF004B">
      <w:pPr>
        <w:spacing w:line="276" w:lineRule="auto"/>
        <w:rPr>
          <w:rFonts w:cstheme="minorHAnsi"/>
          <w:color w:val="000000" w:themeColor="text1"/>
          <w:spacing w:val="-4"/>
        </w:rPr>
      </w:pPr>
      <w:r w:rsidRPr="00F62F09">
        <w:rPr>
          <w:rFonts w:cstheme="minorHAnsi"/>
          <w:color w:val="000000" w:themeColor="text1"/>
          <w:spacing w:val="-4"/>
        </w:rPr>
        <w:t xml:space="preserve">I uploaded each worksheet online one week before the appropriate class session. Each worksheet contains questions/tasks at three levels of difficulty (easy, medium and hard). The worksheet poses both theoretical questions and applications of theory (mathematics and analysis). I added initial information regarding the graphs (for example, designation of horizontal and vertical axes) and directions to complete the graphs with the remaining information. The students had the option </w:t>
      </w:r>
      <w:r>
        <w:rPr>
          <w:rFonts w:cstheme="minorHAnsi"/>
          <w:color w:val="000000" w:themeColor="text1"/>
          <w:spacing w:val="-4"/>
        </w:rPr>
        <w:t>to</w:t>
      </w:r>
      <w:r w:rsidRPr="00F62F09">
        <w:rPr>
          <w:rFonts w:cstheme="minorHAnsi"/>
          <w:color w:val="000000" w:themeColor="text1"/>
          <w:spacing w:val="-4"/>
        </w:rPr>
        <w:t xml:space="preserve"> submit their work by email. Some students preferred to discuss the questions during class, so I allocated 20 minutes for discussion of critical questions. I found </w:t>
      </w:r>
      <w:r>
        <w:rPr>
          <w:rFonts w:cstheme="minorHAnsi"/>
          <w:color w:val="000000" w:themeColor="text1"/>
          <w:spacing w:val="-4"/>
        </w:rPr>
        <w:t>this</w:t>
      </w:r>
      <w:r w:rsidRPr="00F62F09">
        <w:rPr>
          <w:rFonts w:cstheme="minorHAnsi"/>
          <w:color w:val="000000" w:themeColor="text1"/>
          <w:spacing w:val="-4"/>
        </w:rPr>
        <w:t xml:space="preserve"> very helpful as the students were able to identify the areas in which they wanted to improve; they were also stimulated to ask good questions particularly regarding the application of theory.</w:t>
      </w:r>
    </w:p>
    <w:p w14:paraId="679789EE" w14:textId="6E1C5204" w:rsidR="00CF004B" w:rsidRPr="00F62F09" w:rsidRDefault="00CF004B" w:rsidP="00CF004B">
      <w:pPr>
        <w:spacing w:line="276" w:lineRule="auto"/>
        <w:rPr>
          <w:rFonts w:cstheme="minorHAnsi"/>
          <w:color w:val="000000" w:themeColor="text1"/>
          <w:spacing w:val="-4"/>
        </w:rPr>
      </w:pPr>
      <w:r w:rsidRPr="00F62F09">
        <w:rPr>
          <w:rFonts w:cstheme="minorHAnsi"/>
          <w:color w:val="000000" w:themeColor="text1"/>
          <w:spacing w:val="-4"/>
        </w:rPr>
        <w:t>Furthermore, I asked for student feedback every week or two weeks</w:t>
      </w:r>
      <w:r>
        <w:rPr>
          <w:rFonts w:cstheme="minorHAnsi"/>
          <w:color w:val="000000" w:themeColor="text1"/>
          <w:spacing w:val="-4"/>
        </w:rPr>
        <w:t>.  T</w:t>
      </w:r>
      <w:r w:rsidRPr="00F62F09">
        <w:rPr>
          <w:rFonts w:cstheme="minorHAnsi"/>
          <w:color w:val="000000" w:themeColor="text1"/>
          <w:spacing w:val="-4"/>
        </w:rPr>
        <w:t>heir responses included their requests for additional mathematical support. Accordingly, I produced 20 PowerPoint slides showing the application of mathematics in economic theory. These I presented in two one-hour sessions, along with handout sheets showing calculus differentiations with example questions for them to attempt. For example:</w:t>
      </w:r>
      <w:r w:rsidRPr="00F62F09">
        <w:rPr>
          <w:rFonts w:cstheme="minorHAnsi"/>
          <w:color w:val="000000" w:themeColor="text1"/>
        </w:rPr>
        <w:t xml:space="preserve"> </w:t>
      </w:r>
      <w:r>
        <w:rPr>
          <w:rFonts w:cstheme="minorHAnsi"/>
          <w:color w:val="000000" w:themeColor="text1"/>
        </w:rPr>
        <w:t>‘</w:t>
      </w:r>
      <w:r w:rsidRPr="00F62F09">
        <w:rPr>
          <w:rFonts w:cstheme="minorHAnsi"/>
          <w:color w:val="000000" w:themeColor="text1"/>
          <w:spacing w:val="-4"/>
        </w:rPr>
        <w:t>What does the marginal rate of transformation mean and why does it change as we move from left to right along the feasible frontier?</w:t>
      </w:r>
      <w:r>
        <w:rPr>
          <w:rFonts w:cstheme="minorHAnsi"/>
          <w:color w:val="000000" w:themeColor="text1"/>
          <w:spacing w:val="-4"/>
        </w:rPr>
        <w:t>’</w:t>
      </w:r>
      <w:r w:rsidRPr="00F62F09">
        <w:rPr>
          <w:rFonts w:cstheme="minorHAnsi"/>
          <w:color w:val="000000" w:themeColor="text1"/>
        </w:rPr>
        <w:t xml:space="preserve"> The worksheet </w:t>
      </w:r>
      <w:r>
        <w:rPr>
          <w:rFonts w:cstheme="minorHAnsi"/>
          <w:color w:val="000000" w:themeColor="text1"/>
        </w:rPr>
        <w:t xml:space="preserve">(Figure 1) </w:t>
      </w:r>
      <w:r w:rsidRPr="00F62F09">
        <w:rPr>
          <w:rFonts w:cstheme="minorHAnsi"/>
          <w:color w:val="000000" w:themeColor="text1"/>
        </w:rPr>
        <w:t>acted as the medium for joining up theoretical and practical aspects.</w:t>
      </w:r>
    </w:p>
    <w:p w14:paraId="3B935524" w14:textId="77777777" w:rsidR="00CF004B" w:rsidRPr="00F62F09" w:rsidRDefault="00CF004B" w:rsidP="00CF004B">
      <w:pPr>
        <w:spacing w:line="276" w:lineRule="auto"/>
        <w:rPr>
          <w:rFonts w:cstheme="minorHAnsi"/>
          <w:color w:val="000000" w:themeColor="text1"/>
        </w:rPr>
      </w:pPr>
      <w:r w:rsidRPr="00F62F09">
        <w:rPr>
          <w:rFonts w:cstheme="minorHAnsi"/>
          <w:noProof/>
          <w:color w:val="000000" w:themeColor="text1"/>
          <w:lang w:eastAsia="en-GB"/>
        </w:rPr>
        <w:drawing>
          <wp:inline distT="0" distB="0" distL="0" distR="0" wp14:anchorId="32401E2C" wp14:editId="6D54292C">
            <wp:extent cx="5019675" cy="1986955"/>
            <wp:effectExtent l="19050" t="19050" r="9525" b="13335"/>
            <wp:docPr id="12" name="Picture 12" descr="An example of 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19675" cy="1986955"/>
                    </a:xfrm>
                    <a:prstGeom prst="rect">
                      <a:avLst/>
                    </a:prstGeom>
                    <a:noFill/>
                    <a:ln w="9525">
                      <a:solidFill>
                        <a:schemeClr val="tx1"/>
                      </a:solidFill>
                    </a:ln>
                  </pic:spPr>
                </pic:pic>
              </a:graphicData>
            </a:graphic>
          </wp:inline>
        </w:drawing>
      </w:r>
    </w:p>
    <w:p w14:paraId="1E360C37" w14:textId="77777777" w:rsidR="00CF004B" w:rsidRPr="00F62F09" w:rsidRDefault="00CF004B" w:rsidP="00CF004B">
      <w:pPr>
        <w:spacing w:after="360" w:line="276" w:lineRule="auto"/>
        <w:rPr>
          <w:rFonts w:cstheme="minorHAnsi"/>
          <w:color w:val="000000" w:themeColor="text1"/>
        </w:rPr>
      </w:pPr>
      <w:r w:rsidRPr="00F62F09">
        <w:rPr>
          <w:rFonts w:cstheme="minorHAnsi"/>
          <w:noProof/>
          <w:color w:val="000000" w:themeColor="text1"/>
          <w:lang w:eastAsia="en-GB"/>
        </w:rPr>
        <w:lastRenderedPageBreak/>
        <w:drawing>
          <wp:inline distT="0" distB="0" distL="0" distR="0" wp14:anchorId="0199D5A8" wp14:editId="3A228650">
            <wp:extent cx="4400550" cy="4267200"/>
            <wp:effectExtent l="19050" t="19050" r="19050" b="19050"/>
            <wp:docPr id="13" name="Picture 13" descr="An example of 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00550" cy="4267200"/>
                    </a:xfrm>
                    <a:prstGeom prst="rect">
                      <a:avLst/>
                    </a:prstGeom>
                    <a:noFill/>
                    <a:ln w="9525">
                      <a:solidFill>
                        <a:schemeClr val="tx1"/>
                      </a:solidFill>
                    </a:ln>
                  </pic:spPr>
                </pic:pic>
              </a:graphicData>
            </a:graphic>
          </wp:inline>
        </w:drawing>
      </w:r>
    </w:p>
    <w:p w14:paraId="1A7F4E0F" w14:textId="77777777" w:rsidR="00CF004B" w:rsidRDefault="00CF004B" w:rsidP="00CF004B">
      <w:pPr>
        <w:spacing w:after="0" w:line="276" w:lineRule="auto"/>
        <w:rPr>
          <w:rFonts w:cstheme="minorHAnsi"/>
          <w:color w:val="000000" w:themeColor="text1"/>
        </w:rPr>
      </w:pPr>
      <w:r w:rsidRPr="002F7057">
        <w:rPr>
          <w:rFonts w:cstheme="minorHAnsi"/>
          <w:color w:val="000000" w:themeColor="text1"/>
        </w:rPr>
        <w:t>Figure 1: An example of a worksheet</w:t>
      </w:r>
    </w:p>
    <w:p w14:paraId="25760DDD" w14:textId="77777777" w:rsidR="00CF004B" w:rsidRPr="002F7057" w:rsidRDefault="00CF004B" w:rsidP="00FD3185">
      <w:pPr>
        <w:spacing w:before="120" w:after="0" w:line="276" w:lineRule="auto"/>
        <w:rPr>
          <w:rFonts w:cstheme="minorHAnsi"/>
          <w:b/>
          <w:i/>
          <w:color w:val="000000" w:themeColor="text1"/>
        </w:rPr>
      </w:pPr>
      <w:r w:rsidRPr="002F7057">
        <w:rPr>
          <w:rFonts w:cstheme="minorHAnsi"/>
          <w:b/>
          <w:i/>
          <w:color w:val="000000" w:themeColor="text1"/>
        </w:rPr>
        <w:t xml:space="preserve">Second approach: </w:t>
      </w:r>
      <w:r>
        <w:rPr>
          <w:rFonts w:cstheme="minorHAnsi"/>
          <w:b/>
          <w:i/>
          <w:color w:val="000000" w:themeColor="text1"/>
        </w:rPr>
        <w:t>technology</w:t>
      </w:r>
      <w:r w:rsidRPr="002F7057">
        <w:rPr>
          <w:rFonts w:cstheme="minorHAnsi"/>
          <w:b/>
          <w:i/>
          <w:color w:val="000000" w:themeColor="text1"/>
        </w:rPr>
        <w:t xml:space="preserve"> and online activities</w:t>
      </w:r>
    </w:p>
    <w:p w14:paraId="3CFEA882" w14:textId="77777777" w:rsidR="00CF004B" w:rsidRPr="00F62F09" w:rsidRDefault="00CF004B" w:rsidP="00FD3185">
      <w:pPr>
        <w:spacing w:before="120" w:line="276" w:lineRule="auto"/>
        <w:rPr>
          <w:rFonts w:cstheme="minorHAnsi"/>
          <w:color w:val="000000" w:themeColor="text1"/>
        </w:rPr>
      </w:pPr>
      <w:proofErr w:type="spellStart"/>
      <w:r w:rsidRPr="00F62F09">
        <w:rPr>
          <w:rFonts w:cstheme="minorHAnsi"/>
          <w:color w:val="000000" w:themeColor="text1"/>
        </w:rPr>
        <w:t>Licorish</w:t>
      </w:r>
      <w:proofErr w:type="spellEnd"/>
      <w:r w:rsidRPr="00F62F09">
        <w:rPr>
          <w:rFonts w:cstheme="minorHAnsi"/>
          <w:color w:val="000000" w:themeColor="text1"/>
        </w:rPr>
        <w:t xml:space="preserve"> et al. (2018) suggest that educational games are very useful in minimizing distractions and improving the quality of the teaching and learning process. Using gamification tools such as </w:t>
      </w:r>
      <w:r w:rsidRPr="00D7301B">
        <w:rPr>
          <w:rFonts w:cstheme="minorHAnsi"/>
          <w:color w:val="000000" w:themeColor="text1"/>
        </w:rPr>
        <w:t xml:space="preserve">Kahoot </w:t>
      </w:r>
      <w:r w:rsidRPr="00F62F09">
        <w:rPr>
          <w:rFonts w:cstheme="minorHAnsi"/>
          <w:color w:val="000000" w:themeColor="text1"/>
        </w:rPr>
        <w:t xml:space="preserve">provides students with timely feedback as well as enjoyment, whilst enabling students to engage and work creatively with the content. There are additional contemporary games that can be used in the teaching/learning process such </w:t>
      </w:r>
      <w:r w:rsidRPr="00AD2C4D">
        <w:rPr>
          <w:rFonts w:cstheme="minorHAnsi"/>
          <w:color w:val="000000" w:themeColor="text1"/>
        </w:rPr>
        <w:t xml:space="preserve">as </w:t>
      </w:r>
      <w:proofErr w:type="spellStart"/>
      <w:r w:rsidRPr="00AD2C4D">
        <w:rPr>
          <w:rFonts w:cstheme="minorHAnsi"/>
          <w:color w:val="000000" w:themeColor="text1"/>
        </w:rPr>
        <w:t>iClicker</w:t>
      </w:r>
      <w:proofErr w:type="spellEnd"/>
      <w:r w:rsidRPr="00AD2C4D">
        <w:rPr>
          <w:rFonts w:cstheme="minorHAnsi"/>
          <w:color w:val="000000" w:themeColor="text1"/>
        </w:rPr>
        <w:t>, Poll Everywhere, and Socrative</w:t>
      </w:r>
      <w:r w:rsidRPr="00F62F09">
        <w:rPr>
          <w:rFonts w:cstheme="minorHAnsi"/>
          <w:color w:val="000000" w:themeColor="text1"/>
        </w:rPr>
        <w:t>; these sorts of gamification can play an important role in increasing student engagement (Wang, 2015).</w:t>
      </w:r>
    </w:p>
    <w:p w14:paraId="1093592C" w14:textId="4199245D" w:rsidR="00CF004B" w:rsidRPr="00F62F09" w:rsidRDefault="00CF004B" w:rsidP="00CF004B">
      <w:pPr>
        <w:spacing w:line="276" w:lineRule="auto"/>
        <w:rPr>
          <w:rFonts w:cstheme="minorHAnsi"/>
          <w:color w:val="000000" w:themeColor="text1"/>
        </w:rPr>
      </w:pPr>
      <w:r w:rsidRPr="00F62F09">
        <w:rPr>
          <w:rFonts w:cstheme="minorHAnsi"/>
          <w:color w:val="000000" w:themeColor="text1"/>
        </w:rPr>
        <w:t xml:space="preserve">Mu and </w:t>
      </w:r>
      <w:proofErr w:type="spellStart"/>
      <w:r w:rsidRPr="00F62F09">
        <w:rPr>
          <w:rFonts w:cstheme="minorHAnsi"/>
          <w:color w:val="000000" w:themeColor="text1"/>
        </w:rPr>
        <w:t>Paparas</w:t>
      </w:r>
      <w:proofErr w:type="spellEnd"/>
      <w:r w:rsidRPr="00F62F09">
        <w:rPr>
          <w:rFonts w:cstheme="minorHAnsi"/>
          <w:color w:val="000000" w:themeColor="text1"/>
        </w:rPr>
        <w:t xml:space="preserve"> (2015) stud</w:t>
      </w:r>
      <w:r>
        <w:rPr>
          <w:rFonts w:cstheme="minorHAnsi"/>
          <w:color w:val="000000" w:themeColor="text1"/>
        </w:rPr>
        <w:t>ied</w:t>
      </w:r>
      <w:r w:rsidRPr="00F62F09">
        <w:rPr>
          <w:rFonts w:cstheme="minorHAnsi"/>
          <w:color w:val="000000" w:themeColor="text1"/>
        </w:rPr>
        <w:t xml:space="preserve"> the advantages of clickers and mobile technology in teaching Economics to non-economists. They found that in the 21</w:t>
      </w:r>
      <w:r w:rsidRPr="0008779C">
        <w:rPr>
          <w:rFonts w:cstheme="minorHAnsi"/>
          <w:color w:val="000000" w:themeColor="text1"/>
          <w:vertAlign w:val="superscript"/>
        </w:rPr>
        <w:t>st</w:t>
      </w:r>
      <w:r>
        <w:rPr>
          <w:rFonts w:cstheme="minorHAnsi"/>
          <w:color w:val="000000" w:themeColor="text1"/>
        </w:rPr>
        <w:t xml:space="preserve"> </w:t>
      </w:r>
      <w:r w:rsidR="003F5719">
        <w:rPr>
          <w:rFonts w:cstheme="minorHAnsi"/>
          <w:color w:val="000000" w:themeColor="text1"/>
        </w:rPr>
        <w:t>C</w:t>
      </w:r>
      <w:r w:rsidRPr="00F62F09">
        <w:rPr>
          <w:rFonts w:cstheme="minorHAnsi"/>
          <w:color w:val="000000" w:themeColor="text1"/>
        </w:rPr>
        <w:t xml:space="preserve">entury students lack interest in their subjects and therefore engage less with them. However, they </w:t>
      </w:r>
      <w:r>
        <w:rPr>
          <w:rFonts w:cstheme="minorHAnsi"/>
          <w:color w:val="000000" w:themeColor="text1"/>
        </w:rPr>
        <w:t>respond well</w:t>
      </w:r>
      <w:r w:rsidRPr="00F62F09">
        <w:rPr>
          <w:rFonts w:cstheme="minorHAnsi"/>
          <w:color w:val="000000" w:themeColor="text1"/>
        </w:rPr>
        <w:t xml:space="preserve"> to the mobile application development</w:t>
      </w:r>
      <w:r>
        <w:rPr>
          <w:rFonts w:cstheme="minorHAnsi"/>
          <w:color w:val="000000" w:themeColor="text1"/>
        </w:rPr>
        <w:t>s</w:t>
      </w:r>
      <w:r w:rsidRPr="00F62F09">
        <w:rPr>
          <w:rFonts w:cstheme="minorHAnsi"/>
          <w:color w:val="000000" w:themeColor="text1"/>
        </w:rPr>
        <w:t xml:space="preserve"> such </w:t>
      </w:r>
      <w:r w:rsidR="002500C2">
        <w:rPr>
          <w:rFonts w:cstheme="minorHAnsi"/>
          <w:color w:val="000000" w:themeColor="text1"/>
        </w:rPr>
        <w:t xml:space="preserve">as </w:t>
      </w:r>
      <w:r w:rsidRPr="00F62F09">
        <w:rPr>
          <w:rFonts w:cstheme="minorHAnsi"/>
          <w:color w:val="000000" w:themeColor="text1"/>
        </w:rPr>
        <w:t xml:space="preserve">Kahoot and clickers which </w:t>
      </w:r>
      <w:r>
        <w:rPr>
          <w:rFonts w:cstheme="minorHAnsi"/>
          <w:color w:val="000000" w:themeColor="text1"/>
        </w:rPr>
        <w:t>grab</w:t>
      </w:r>
      <w:r w:rsidRPr="00F62F09">
        <w:rPr>
          <w:rFonts w:cstheme="minorHAnsi"/>
          <w:color w:val="000000" w:themeColor="text1"/>
        </w:rPr>
        <w:t xml:space="preserve"> student attention and</w:t>
      </w:r>
      <w:r>
        <w:rPr>
          <w:rFonts w:cstheme="minorHAnsi"/>
          <w:color w:val="000000" w:themeColor="text1"/>
        </w:rPr>
        <w:t xml:space="preserve"> raise their</w:t>
      </w:r>
      <w:r w:rsidRPr="00F62F09">
        <w:rPr>
          <w:rFonts w:cstheme="minorHAnsi"/>
          <w:color w:val="000000" w:themeColor="text1"/>
        </w:rPr>
        <w:t xml:space="preserve"> interest in subjects such as economics</w:t>
      </w:r>
      <w:r>
        <w:rPr>
          <w:rFonts w:cstheme="minorHAnsi"/>
          <w:color w:val="000000" w:themeColor="text1"/>
        </w:rPr>
        <w:t>, leading to increased</w:t>
      </w:r>
      <w:r w:rsidRPr="00F62F09">
        <w:rPr>
          <w:rFonts w:cstheme="minorHAnsi"/>
          <w:color w:val="000000" w:themeColor="text1"/>
        </w:rPr>
        <w:t xml:space="preserve"> engage</w:t>
      </w:r>
      <w:r>
        <w:rPr>
          <w:rFonts w:cstheme="minorHAnsi"/>
          <w:color w:val="000000" w:themeColor="text1"/>
        </w:rPr>
        <w:t>ment</w:t>
      </w:r>
      <w:r w:rsidRPr="00F62F09">
        <w:rPr>
          <w:rFonts w:cstheme="minorHAnsi"/>
          <w:color w:val="000000" w:themeColor="text1"/>
        </w:rPr>
        <w:t xml:space="preserve"> in learning. Also, they offer a brief guide on how to use </w:t>
      </w:r>
      <w:r>
        <w:rPr>
          <w:rFonts w:cstheme="minorHAnsi"/>
          <w:color w:val="000000" w:themeColor="text1"/>
        </w:rPr>
        <w:t>K</w:t>
      </w:r>
      <w:r w:rsidRPr="00F62F09">
        <w:rPr>
          <w:rFonts w:cstheme="minorHAnsi"/>
          <w:color w:val="000000" w:themeColor="text1"/>
        </w:rPr>
        <w:t xml:space="preserve">ahoot. In addition, they measured the </w:t>
      </w:r>
      <w:r>
        <w:rPr>
          <w:rFonts w:cstheme="minorHAnsi"/>
          <w:color w:val="000000" w:themeColor="text1"/>
        </w:rPr>
        <w:t>e</w:t>
      </w:r>
      <w:r w:rsidRPr="00F62F09">
        <w:rPr>
          <w:rFonts w:cstheme="minorHAnsi"/>
          <w:color w:val="000000" w:themeColor="text1"/>
        </w:rPr>
        <w:t>ffectiveness and success of Kahoot</w:t>
      </w:r>
      <w:r>
        <w:rPr>
          <w:rFonts w:cstheme="minorHAnsi"/>
          <w:color w:val="000000" w:themeColor="text1"/>
        </w:rPr>
        <w:t xml:space="preserve"> with</w:t>
      </w:r>
      <w:r w:rsidRPr="00F62F09">
        <w:rPr>
          <w:rFonts w:cstheme="minorHAnsi"/>
          <w:color w:val="000000" w:themeColor="text1"/>
        </w:rPr>
        <w:t>in teaching practi</w:t>
      </w:r>
      <w:r>
        <w:rPr>
          <w:rFonts w:cstheme="minorHAnsi"/>
          <w:color w:val="000000" w:themeColor="text1"/>
        </w:rPr>
        <w:t>c</w:t>
      </w:r>
      <w:r w:rsidRPr="00F62F09">
        <w:rPr>
          <w:rFonts w:cstheme="minorHAnsi"/>
          <w:color w:val="000000" w:themeColor="text1"/>
        </w:rPr>
        <w:t>e by using a student survey. The survey shows two important points; firstly</w:t>
      </w:r>
      <w:r w:rsidR="002500C2">
        <w:rPr>
          <w:rFonts w:cstheme="minorHAnsi"/>
          <w:color w:val="000000" w:themeColor="text1"/>
        </w:rPr>
        <w:t>,</w:t>
      </w:r>
      <w:r w:rsidRPr="00F62F09">
        <w:rPr>
          <w:rFonts w:cstheme="minorHAnsi"/>
          <w:color w:val="000000" w:themeColor="text1"/>
        </w:rPr>
        <w:t xml:space="preserve"> the technology has a tremendous positive effect on education. Secondly, Kahoot has the power to transform the classroom into an interactive learning environment.</w:t>
      </w:r>
    </w:p>
    <w:p w14:paraId="7FD0AD92" w14:textId="77777777" w:rsidR="00CF004B" w:rsidRPr="00F62F09" w:rsidRDefault="00CF004B" w:rsidP="00CF004B">
      <w:pPr>
        <w:spacing w:after="360" w:line="276" w:lineRule="auto"/>
        <w:rPr>
          <w:rFonts w:cstheme="minorHAnsi"/>
          <w:color w:val="000000" w:themeColor="text1"/>
          <w:shd w:val="clear" w:color="auto" w:fill="FFFFFF"/>
        </w:rPr>
      </w:pPr>
      <w:r w:rsidRPr="00F62F09">
        <w:rPr>
          <w:rFonts w:cstheme="minorHAnsi"/>
          <w:color w:val="000000" w:themeColor="text1"/>
        </w:rPr>
        <w:t xml:space="preserve">We all found </w:t>
      </w:r>
      <w:r w:rsidRPr="009C6BB8">
        <w:rPr>
          <w:rFonts w:cstheme="minorHAnsi"/>
          <w:color w:val="000000" w:themeColor="text1"/>
        </w:rPr>
        <w:t xml:space="preserve">Kahoot </w:t>
      </w:r>
      <w:r w:rsidRPr="00F62F09">
        <w:rPr>
          <w:rFonts w:cstheme="minorHAnsi"/>
          <w:color w:val="000000" w:themeColor="text1"/>
        </w:rPr>
        <w:t xml:space="preserve">to be a very influential tool for engagement, learning experience, and motivation. In addition, </w:t>
      </w:r>
      <w:r w:rsidRPr="009C6BB8">
        <w:rPr>
          <w:rFonts w:cstheme="minorHAnsi"/>
          <w:color w:val="000000" w:themeColor="text1"/>
        </w:rPr>
        <w:t xml:space="preserve">Kahoot </w:t>
      </w:r>
      <w:r w:rsidRPr="00F62F09">
        <w:rPr>
          <w:rFonts w:cstheme="minorHAnsi"/>
          <w:color w:val="000000" w:themeColor="text1"/>
        </w:rPr>
        <w:t xml:space="preserve">creates an interactive classroom. I decided to use </w:t>
      </w:r>
      <w:r w:rsidRPr="00670384">
        <w:rPr>
          <w:rFonts w:cstheme="minorHAnsi"/>
          <w:color w:val="000000" w:themeColor="text1"/>
        </w:rPr>
        <w:t>Kahoot</w:t>
      </w:r>
      <w:r w:rsidRPr="00F62F09">
        <w:rPr>
          <w:rFonts w:cstheme="minorHAnsi"/>
          <w:color w:val="000000" w:themeColor="text1"/>
        </w:rPr>
        <w:t xml:space="preserve"> as a teaching platform. I asked the students to prepare multiple choice</w:t>
      </w:r>
      <w:r>
        <w:rPr>
          <w:rFonts w:cstheme="minorHAnsi"/>
          <w:color w:val="000000" w:themeColor="text1"/>
        </w:rPr>
        <w:t xml:space="preserve"> questions drawing on </w:t>
      </w:r>
      <w:r w:rsidRPr="00F62F09">
        <w:rPr>
          <w:rFonts w:cstheme="minorHAnsi"/>
          <w:color w:val="000000" w:themeColor="text1"/>
        </w:rPr>
        <w:t xml:space="preserve">the materials we had covered, then I uploaded them in </w:t>
      </w:r>
      <w:r w:rsidRPr="00670384">
        <w:rPr>
          <w:rFonts w:cstheme="minorHAnsi"/>
          <w:color w:val="000000" w:themeColor="text1"/>
        </w:rPr>
        <w:t>Kahoot.</w:t>
      </w:r>
      <w:r w:rsidRPr="00F62F09">
        <w:rPr>
          <w:rFonts w:cstheme="minorHAnsi"/>
          <w:color w:val="000000" w:themeColor="text1"/>
        </w:rPr>
        <w:t xml:space="preserve"> To further support this gamification approach, I offered a prize for the student who performed best in </w:t>
      </w:r>
      <w:r>
        <w:rPr>
          <w:rFonts w:cstheme="minorHAnsi"/>
          <w:color w:val="000000" w:themeColor="text1"/>
        </w:rPr>
        <w:t xml:space="preserve">the </w:t>
      </w:r>
      <w:r w:rsidRPr="00DD78A3">
        <w:rPr>
          <w:rFonts w:cstheme="minorHAnsi"/>
          <w:color w:val="000000" w:themeColor="text1"/>
        </w:rPr>
        <w:t>Kahoot or Socrative</w:t>
      </w:r>
      <w:r w:rsidRPr="00F62F09">
        <w:rPr>
          <w:rFonts w:cstheme="minorHAnsi"/>
          <w:color w:val="000000" w:themeColor="text1"/>
        </w:rPr>
        <w:t xml:space="preserve"> </w:t>
      </w:r>
      <w:r>
        <w:rPr>
          <w:rFonts w:cstheme="minorHAnsi"/>
          <w:color w:val="000000" w:themeColor="text1"/>
        </w:rPr>
        <w:t xml:space="preserve">quizzes </w:t>
      </w:r>
      <w:r w:rsidRPr="00F62F09">
        <w:rPr>
          <w:rFonts w:cstheme="minorHAnsi"/>
          <w:color w:val="000000" w:themeColor="text1"/>
        </w:rPr>
        <w:t xml:space="preserve">(prizes such as T-shirts with the ‘Best Economist’ </w:t>
      </w:r>
      <w:r w:rsidRPr="00F62F09">
        <w:rPr>
          <w:rFonts w:cstheme="minorHAnsi"/>
          <w:color w:val="000000" w:themeColor="text1"/>
        </w:rPr>
        <w:lastRenderedPageBreak/>
        <w:t xml:space="preserve">logo). </w:t>
      </w:r>
      <w:r w:rsidRPr="00DD78A3">
        <w:rPr>
          <w:rFonts w:cstheme="minorHAnsi"/>
          <w:color w:val="000000" w:themeColor="text1"/>
          <w:shd w:val="clear" w:color="auto" w:fill="FFFFFF"/>
        </w:rPr>
        <w:t>Kahoot</w:t>
      </w:r>
      <w:r w:rsidRPr="00F62F09">
        <w:rPr>
          <w:rFonts w:cstheme="minorHAnsi"/>
          <w:color w:val="000000" w:themeColor="text1"/>
          <w:shd w:val="clear" w:color="auto" w:fill="FFFFFF"/>
        </w:rPr>
        <w:t xml:space="preserve"> can be used to review students' knowledge, for </w:t>
      </w:r>
      <w:hyperlink r:id="rId99" w:tooltip="Formative assessment" w:history="1">
        <w:r w:rsidRPr="00F62F09">
          <w:rPr>
            <w:rStyle w:val="Hyperlink"/>
            <w:rFonts w:cstheme="minorHAnsi"/>
            <w:color w:val="000000" w:themeColor="text1"/>
            <w:shd w:val="clear" w:color="auto" w:fill="FFFFFF"/>
          </w:rPr>
          <w:t>formative assessment</w:t>
        </w:r>
      </w:hyperlink>
      <w:r w:rsidRPr="00F62F09">
        <w:rPr>
          <w:rFonts w:cstheme="minorHAnsi"/>
          <w:color w:val="000000" w:themeColor="text1"/>
          <w:shd w:val="clear" w:color="auto" w:fill="FFFFFF"/>
        </w:rPr>
        <w:t>, or as a break from traditional classroom activities. These gamification tools are very helpful in identifying the areas in which students struggle. In the example below</w:t>
      </w:r>
      <w:r>
        <w:rPr>
          <w:rFonts w:cstheme="minorHAnsi"/>
          <w:color w:val="000000" w:themeColor="text1"/>
          <w:shd w:val="clear" w:color="auto" w:fill="FFFFFF"/>
        </w:rPr>
        <w:t xml:space="preserve"> (Figure 2)</w:t>
      </w:r>
      <w:r w:rsidRPr="00F62F09">
        <w:rPr>
          <w:rFonts w:cstheme="minorHAnsi"/>
          <w:color w:val="000000" w:themeColor="text1"/>
          <w:shd w:val="clear" w:color="auto" w:fill="FFFFFF"/>
        </w:rPr>
        <w:t xml:space="preserve">, out of the ten questions only two students answered questions 8 and 10 correctly. It was clear that students found </w:t>
      </w:r>
      <w:r>
        <w:rPr>
          <w:rFonts w:cstheme="minorHAnsi"/>
          <w:color w:val="000000" w:themeColor="text1"/>
          <w:shd w:val="clear" w:color="auto" w:fill="FFFFFF"/>
        </w:rPr>
        <w:t xml:space="preserve">these </w:t>
      </w:r>
      <w:r w:rsidRPr="00F62F09">
        <w:rPr>
          <w:rFonts w:cstheme="minorHAnsi"/>
          <w:color w:val="000000" w:themeColor="text1"/>
          <w:shd w:val="clear" w:color="auto" w:fill="FFFFFF"/>
        </w:rPr>
        <w:t>two areas particularly difficult.</w:t>
      </w:r>
    </w:p>
    <w:p w14:paraId="039FA9E9" w14:textId="77777777" w:rsidR="00CF004B" w:rsidRPr="00F62F09" w:rsidRDefault="00CF004B" w:rsidP="00CF004B">
      <w:pPr>
        <w:spacing w:after="0" w:line="276" w:lineRule="auto"/>
        <w:rPr>
          <w:rFonts w:cstheme="minorHAnsi"/>
          <w:color w:val="000000" w:themeColor="text1"/>
          <w:shd w:val="clear" w:color="auto" w:fill="FFFFFF"/>
        </w:rPr>
      </w:pPr>
      <w:r w:rsidRPr="00F62F09">
        <w:rPr>
          <w:rFonts w:cstheme="minorHAnsi"/>
          <w:noProof/>
          <w:color w:val="000000" w:themeColor="text1"/>
          <w:shd w:val="clear" w:color="auto" w:fill="FFFFFF"/>
          <w:lang w:eastAsia="en-GB"/>
        </w:rPr>
        <w:drawing>
          <wp:inline distT="0" distB="0" distL="0" distR="0" wp14:anchorId="57767B07" wp14:editId="5C0E1570">
            <wp:extent cx="5638800" cy="352425"/>
            <wp:effectExtent l="19050" t="19050" r="19050" b="28575"/>
            <wp:docPr id="14" name="Picture 14" descr="Two Kahoo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38800" cy="352425"/>
                    </a:xfrm>
                    <a:prstGeom prst="rect">
                      <a:avLst/>
                    </a:prstGeom>
                    <a:noFill/>
                    <a:ln w="9525">
                      <a:solidFill>
                        <a:schemeClr val="tx1"/>
                      </a:solidFill>
                    </a:ln>
                  </pic:spPr>
                </pic:pic>
              </a:graphicData>
            </a:graphic>
          </wp:inline>
        </w:drawing>
      </w:r>
    </w:p>
    <w:p w14:paraId="1F460A77" w14:textId="77777777" w:rsidR="00CF004B" w:rsidRPr="00F62F09" w:rsidRDefault="00CF004B" w:rsidP="00CF004B">
      <w:pPr>
        <w:spacing w:line="276" w:lineRule="auto"/>
        <w:rPr>
          <w:rFonts w:cstheme="minorHAnsi"/>
          <w:color w:val="000000" w:themeColor="text1"/>
          <w:shd w:val="clear" w:color="auto" w:fill="FFFFFF"/>
        </w:rPr>
      </w:pPr>
      <w:r w:rsidRPr="00F62F09">
        <w:rPr>
          <w:rFonts w:cstheme="minorHAnsi"/>
          <w:noProof/>
          <w:color w:val="000000" w:themeColor="text1"/>
          <w:shd w:val="clear" w:color="auto" w:fill="FFFFFF"/>
          <w:lang w:eastAsia="en-GB"/>
        </w:rPr>
        <w:drawing>
          <wp:inline distT="0" distB="0" distL="0" distR="0" wp14:anchorId="68C128A3" wp14:editId="5F6FD431">
            <wp:extent cx="5715000" cy="438150"/>
            <wp:effectExtent l="19050" t="19050" r="19050" b="19050"/>
            <wp:docPr id="15" name="Picture 15" descr="Two Kahoo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15000" cy="438150"/>
                    </a:xfrm>
                    <a:prstGeom prst="rect">
                      <a:avLst/>
                    </a:prstGeom>
                    <a:noFill/>
                    <a:ln w="9525">
                      <a:solidFill>
                        <a:schemeClr val="tx1"/>
                      </a:solidFill>
                    </a:ln>
                  </pic:spPr>
                </pic:pic>
              </a:graphicData>
            </a:graphic>
          </wp:inline>
        </w:drawing>
      </w:r>
    </w:p>
    <w:p w14:paraId="5D0C4142" w14:textId="77777777" w:rsidR="00CF004B" w:rsidRDefault="00CF004B" w:rsidP="00CF004B">
      <w:pPr>
        <w:spacing w:after="360" w:line="276" w:lineRule="auto"/>
        <w:rPr>
          <w:rFonts w:cstheme="minorHAnsi"/>
          <w:color w:val="000000" w:themeColor="text1"/>
          <w:shd w:val="clear" w:color="auto" w:fill="FFFFFF"/>
        </w:rPr>
      </w:pPr>
      <w:r>
        <w:rPr>
          <w:rFonts w:cstheme="minorHAnsi"/>
          <w:color w:val="000000" w:themeColor="text1"/>
          <w:shd w:val="clear" w:color="auto" w:fill="FFFFFF"/>
        </w:rPr>
        <w:t>Figure 2: Two Kahoot questions</w:t>
      </w:r>
    </w:p>
    <w:p w14:paraId="3A306C80" w14:textId="77777777" w:rsidR="00CF004B" w:rsidRPr="00F62F09" w:rsidRDefault="00CF004B" w:rsidP="00CF004B">
      <w:pPr>
        <w:spacing w:after="360" w:line="276" w:lineRule="auto"/>
        <w:rPr>
          <w:rFonts w:cstheme="minorHAnsi"/>
          <w:color w:val="000000" w:themeColor="text1"/>
          <w:shd w:val="clear" w:color="auto" w:fill="FFFFFF"/>
        </w:rPr>
      </w:pPr>
      <w:r w:rsidRPr="00F62F09">
        <w:rPr>
          <w:rFonts w:cstheme="minorHAnsi"/>
          <w:color w:val="000000" w:themeColor="text1"/>
          <w:shd w:val="clear" w:color="auto" w:fill="FFFFFF"/>
        </w:rPr>
        <w:t xml:space="preserve">In response to the </w:t>
      </w:r>
      <w:r>
        <w:rPr>
          <w:rFonts w:cstheme="minorHAnsi"/>
          <w:color w:val="000000" w:themeColor="text1"/>
          <w:shd w:val="clear" w:color="auto" w:fill="FFFFFF"/>
        </w:rPr>
        <w:t>results</w:t>
      </w:r>
      <w:r w:rsidRPr="00F62F09">
        <w:rPr>
          <w:rFonts w:cstheme="minorHAnsi"/>
          <w:color w:val="000000" w:themeColor="text1"/>
          <w:shd w:val="clear" w:color="auto" w:fill="FFFFFF"/>
        </w:rPr>
        <w:t xml:space="preserve"> from </w:t>
      </w:r>
      <w:r w:rsidRPr="00A72490">
        <w:rPr>
          <w:rFonts w:cstheme="minorHAnsi"/>
          <w:color w:val="000000" w:themeColor="text1"/>
          <w:shd w:val="clear" w:color="auto" w:fill="FFFFFF"/>
        </w:rPr>
        <w:t>Kahoot</w:t>
      </w:r>
      <w:r w:rsidRPr="00F62F09">
        <w:rPr>
          <w:rFonts w:cstheme="minorHAnsi"/>
          <w:color w:val="000000" w:themeColor="text1"/>
          <w:shd w:val="clear" w:color="auto" w:fill="FFFFFF"/>
        </w:rPr>
        <w:t xml:space="preserve">, I provided students with additional examples of the concepts of </w:t>
      </w:r>
      <w:r>
        <w:rPr>
          <w:rFonts w:cstheme="minorHAnsi"/>
          <w:color w:val="000000" w:themeColor="text1"/>
          <w:shd w:val="clear" w:color="auto" w:fill="FFFFFF"/>
        </w:rPr>
        <w:t>r</w:t>
      </w:r>
      <w:r w:rsidRPr="00F62F09">
        <w:rPr>
          <w:rFonts w:cstheme="minorHAnsi"/>
          <w:color w:val="000000" w:themeColor="text1"/>
          <w:shd w:val="clear" w:color="auto" w:fill="FFFFFF"/>
        </w:rPr>
        <w:t xml:space="preserve">isk-dominant </w:t>
      </w:r>
      <w:r>
        <w:rPr>
          <w:rFonts w:cstheme="minorHAnsi"/>
          <w:color w:val="000000" w:themeColor="text1"/>
          <w:shd w:val="clear" w:color="auto" w:fill="FFFFFF"/>
        </w:rPr>
        <w:t>s</w:t>
      </w:r>
      <w:r w:rsidRPr="00F62F09">
        <w:rPr>
          <w:rFonts w:cstheme="minorHAnsi"/>
          <w:color w:val="000000" w:themeColor="text1"/>
          <w:shd w:val="clear" w:color="auto" w:fill="FFFFFF"/>
        </w:rPr>
        <w:t xml:space="preserve">trategy and </w:t>
      </w:r>
      <w:r>
        <w:rPr>
          <w:rFonts w:cstheme="minorHAnsi"/>
          <w:color w:val="000000" w:themeColor="text1"/>
          <w:shd w:val="clear" w:color="auto" w:fill="FFFFFF"/>
        </w:rPr>
        <w:t>s</w:t>
      </w:r>
      <w:r w:rsidRPr="00F62F09">
        <w:rPr>
          <w:rFonts w:cstheme="minorHAnsi"/>
          <w:color w:val="000000" w:themeColor="text1"/>
          <w:shd w:val="clear" w:color="auto" w:fill="FFFFFF"/>
        </w:rPr>
        <w:t xml:space="preserve">elf-regarding </w:t>
      </w:r>
      <w:r>
        <w:rPr>
          <w:rFonts w:cstheme="minorHAnsi"/>
          <w:color w:val="000000" w:themeColor="text1"/>
          <w:shd w:val="clear" w:color="auto" w:fill="FFFFFF"/>
        </w:rPr>
        <w:t>p</w:t>
      </w:r>
      <w:r w:rsidRPr="00F62F09">
        <w:rPr>
          <w:rFonts w:cstheme="minorHAnsi"/>
          <w:color w:val="000000" w:themeColor="text1"/>
          <w:shd w:val="clear" w:color="auto" w:fill="FFFFFF"/>
        </w:rPr>
        <w:t>references.</w:t>
      </w:r>
    </w:p>
    <w:p w14:paraId="6EBF3713" w14:textId="77777777" w:rsidR="00CF004B" w:rsidRPr="005802B6" w:rsidRDefault="00CF004B" w:rsidP="00FD3185">
      <w:pPr>
        <w:spacing w:before="120" w:after="0" w:line="276" w:lineRule="auto"/>
        <w:rPr>
          <w:rFonts w:cstheme="minorHAnsi"/>
          <w:b/>
          <w:i/>
          <w:color w:val="000000" w:themeColor="text1"/>
        </w:rPr>
      </w:pPr>
      <w:r w:rsidRPr="005802B6">
        <w:rPr>
          <w:rFonts w:cstheme="minorHAnsi"/>
          <w:b/>
          <w:i/>
          <w:color w:val="000000" w:themeColor="text1"/>
        </w:rPr>
        <w:t>Third approach: Drop-in sessions</w:t>
      </w:r>
    </w:p>
    <w:p w14:paraId="38B0C62B" w14:textId="77777777" w:rsidR="00CF004B" w:rsidRPr="00F62F09" w:rsidRDefault="00CF004B" w:rsidP="00FD3185">
      <w:pPr>
        <w:spacing w:before="120" w:line="276" w:lineRule="auto"/>
        <w:rPr>
          <w:rFonts w:cstheme="minorHAnsi"/>
          <w:color w:val="000000" w:themeColor="text1"/>
        </w:rPr>
      </w:pPr>
      <w:r w:rsidRPr="00F62F09">
        <w:rPr>
          <w:rFonts w:cstheme="minorHAnsi"/>
          <w:color w:val="000000" w:themeColor="text1"/>
        </w:rPr>
        <w:t>Drop-in sessions are a means of providing extra support for individuals in need. They are also scheduled for certain cohort</w:t>
      </w:r>
      <w:r>
        <w:rPr>
          <w:rFonts w:cstheme="minorHAnsi"/>
          <w:color w:val="000000" w:themeColor="text1"/>
        </w:rPr>
        <w:t>s</w:t>
      </w:r>
      <w:r w:rsidRPr="00F62F09">
        <w:rPr>
          <w:rFonts w:cstheme="minorHAnsi"/>
          <w:color w:val="000000" w:themeColor="text1"/>
        </w:rPr>
        <w:t xml:space="preserve"> and modules as a follow-up to face</w:t>
      </w:r>
      <w:r>
        <w:rPr>
          <w:rFonts w:cstheme="minorHAnsi"/>
          <w:color w:val="000000" w:themeColor="text1"/>
        </w:rPr>
        <w:t xml:space="preserve"> to</w:t>
      </w:r>
      <w:r w:rsidRPr="00F62F09">
        <w:rPr>
          <w:rFonts w:cstheme="minorHAnsi"/>
          <w:color w:val="000000" w:themeColor="text1"/>
        </w:rPr>
        <w:t xml:space="preserve"> face contact hours in class, rather than main sessions open to all (Funnell, 2015). Various institutions have provided regular drop-in sessions to help students develop their skills, particularly in mathematics and writing. To date there has been limited analysis of the outcomes of this approach, showing few </w:t>
      </w:r>
      <w:r w:rsidRPr="00463DAD">
        <w:rPr>
          <w:rFonts w:cstheme="minorHAnsi"/>
          <w:color w:val="000000" w:themeColor="text1"/>
        </w:rPr>
        <w:t xml:space="preserve">proven </w:t>
      </w:r>
      <w:r w:rsidRPr="00F62F09">
        <w:rPr>
          <w:rFonts w:cstheme="minorHAnsi"/>
          <w:color w:val="000000" w:themeColor="text1"/>
        </w:rPr>
        <w:t xml:space="preserve">advantages, and even </w:t>
      </w:r>
      <w:r>
        <w:rPr>
          <w:rFonts w:cstheme="minorHAnsi"/>
          <w:color w:val="000000" w:themeColor="text1"/>
        </w:rPr>
        <w:t xml:space="preserve">some </w:t>
      </w:r>
      <w:r w:rsidRPr="00F62F09">
        <w:rPr>
          <w:rFonts w:cstheme="minorHAnsi"/>
          <w:color w:val="000000" w:themeColor="text1"/>
        </w:rPr>
        <w:t>negativ</w:t>
      </w:r>
      <w:r>
        <w:rPr>
          <w:rFonts w:cstheme="minorHAnsi"/>
          <w:color w:val="000000" w:themeColor="text1"/>
        </w:rPr>
        <w:t xml:space="preserve">e findings </w:t>
      </w:r>
      <w:r w:rsidRPr="00F62F09">
        <w:rPr>
          <w:rFonts w:cstheme="minorHAnsi"/>
          <w:color w:val="000000" w:themeColor="text1"/>
        </w:rPr>
        <w:t>regarding its effectiveness. Nevertheless, a trial Information Literacy (IL) project was launched at QMUL Medical and Dental Libraries in 2015. Similar initiatives were adopted by Bath and Wolverhampton universities in the same year.</w:t>
      </w:r>
    </w:p>
    <w:p w14:paraId="70AF399B" w14:textId="77777777" w:rsidR="00CF004B" w:rsidRPr="00F62F09" w:rsidRDefault="00CF004B" w:rsidP="00CF004B">
      <w:pPr>
        <w:spacing w:line="276" w:lineRule="auto"/>
        <w:rPr>
          <w:rFonts w:cstheme="minorHAnsi"/>
          <w:color w:val="000000" w:themeColor="text1"/>
        </w:rPr>
      </w:pPr>
      <w:r w:rsidRPr="00F62F09">
        <w:rPr>
          <w:rFonts w:cstheme="minorHAnsi"/>
          <w:color w:val="000000" w:themeColor="text1"/>
        </w:rPr>
        <w:t>One demonstrated advantage of drop-in sessions is that they provide a specific number of one-to-one teaching</w:t>
      </w:r>
      <w:r w:rsidRPr="00F62F09">
        <w:rPr>
          <w:rFonts w:cstheme="minorHAnsi"/>
        </w:rPr>
        <w:t xml:space="preserve"> </w:t>
      </w:r>
      <w:r w:rsidRPr="00F62F09">
        <w:rPr>
          <w:rFonts w:cstheme="minorHAnsi"/>
          <w:color w:val="000000" w:themeColor="text1"/>
        </w:rPr>
        <w:t xml:space="preserve">sessions (Cooper, 2010), and students clearly </w:t>
      </w:r>
      <w:r>
        <w:rPr>
          <w:rFonts w:cstheme="minorHAnsi"/>
          <w:color w:val="000000" w:themeColor="text1"/>
        </w:rPr>
        <w:t>see</w:t>
      </w:r>
      <w:r w:rsidRPr="00F62F09">
        <w:rPr>
          <w:rFonts w:cstheme="minorHAnsi"/>
          <w:color w:val="000000" w:themeColor="text1"/>
        </w:rPr>
        <w:t xml:space="preserve"> advantages </w:t>
      </w:r>
      <w:r>
        <w:rPr>
          <w:rFonts w:cstheme="minorHAnsi"/>
          <w:color w:val="000000" w:themeColor="text1"/>
        </w:rPr>
        <w:t>in</w:t>
      </w:r>
      <w:r w:rsidRPr="00F62F09">
        <w:rPr>
          <w:rFonts w:cstheme="minorHAnsi"/>
          <w:color w:val="000000" w:themeColor="text1"/>
        </w:rPr>
        <w:t xml:space="preserve"> one to one sessions. This method is not feasible for large groups or if more structured teaching is required. However, the drop-in method allows staff to deal with student enquiries simultaneously and is less time-intensive than having to see individuals </w:t>
      </w:r>
      <w:r>
        <w:rPr>
          <w:rFonts w:cstheme="minorHAnsi"/>
          <w:color w:val="000000" w:themeColor="text1"/>
        </w:rPr>
        <w:t xml:space="preserve">in </w:t>
      </w:r>
      <w:r w:rsidRPr="00F62F09">
        <w:rPr>
          <w:rFonts w:cstheme="minorHAnsi"/>
          <w:color w:val="000000" w:themeColor="text1"/>
        </w:rPr>
        <w:t>separate</w:t>
      </w:r>
      <w:r>
        <w:rPr>
          <w:rFonts w:cstheme="minorHAnsi"/>
          <w:color w:val="000000" w:themeColor="text1"/>
        </w:rPr>
        <w:t xml:space="preserve"> appointments</w:t>
      </w:r>
      <w:r w:rsidRPr="00F62F09">
        <w:rPr>
          <w:rFonts w:cstheme="minorHAnsi"/>
          <w:color w:val="000000" w:themeColor="text1"/>
        </w:rPr>
        <w:t xml:space="preserve">. Funnell (2015) warned that, despite the advantages of drop-in sessions, there are certain challenges. Firstly, timing is very important to the success of this method, as it is impossible to set a time which is suitable </w:t>
      </w:r>
      <w:r>
        <w:rPr>
          <w:rFonts w:cstheme="minorHAnsi"/>
          <w:color w:val="000000" w:themeColor="text1"/>
        </w:rPr>
        <w:t>for</w:t>
      </w:r>
      <w:r w:rsidRPr="00F62F09">
        <w:rPr>
          <w:rFonts w:cstheme="minorHAnsi"/>
          <w:color w:val="000000" w:themeColor="text1"/>
        </w:rPr>
        <w:t xml:space="preserve"> everyone. Secondly, it is very important to ensure sufficient and appropriate materials </w:t>
      </w:r>
      <w:r>
        <w:rPr>
          <w:rFonts w:cstheme="minorHAnsi"/>
          <w:color w:val="000000" w:themeColor="text1"/>
        </w:rPr>
        <w:t>are</w:t>
      </w:r>
      <w:r w:rsidRPr="00F62F09">
        <w:rPr>
          <w:rFonts w:cstheme="minorHAnsi"/>
          <w:color w:val="000000" w:themeColor="text1"/>
        </w:rPr>
        <w:t xml:space="preserve"> available to maintain consistency in session availability and service. Session cancellations can negatively impact on the perceptions of the service. Ideally, two staff members are required</w:t>
      </w:r>
      <w:r>
        <w:rPr>
          <w:rFonts w:cstheme="minorHAnsi"/>
          <w:color w:val="000000" w:themeColor="text1"/>
        </w:rPr>
        <w:t xml:space="preserve">.  </w:t>
      </w:r>
      <w:r w:rsidRPr="00F62F09">
        <w:rPr>
          <w:rFonts w:cstheme="minorHAnsi"/>
          <w:color w:val="000000" w:themeColor="text1"/>
        </w:rPr>
        <w:t>However, owing to staff leave and other commitments, it is difficult to provide more than one staff member for every session</w:t>
      </w:r>
      <w:r>
        <w:rPr>
          <w:rFonts w:cstheme="minorHAnsi"/>
          <w:color w:val="000000" w:themeColor="text1"/>
        </w:rPr>
        <w:t xml:space="preserve"> and </w:t>
      </w:r>
      <w:r w:rsidRPr="00F62F09">
        <w:rPr>
          <w:rFonts w:cstheme="minorHAnsi"/>
          <w:color w:val="000000" w:themeColor="text1"/>
        </w:rPr>
        <w:t>a single staff member could manage if there were not too many participants. Th</w:t>
      </w:r>
      <w:r>
        <w:rPr>
          <w:rFonts w:cstheme="minorHAnsi"/>
          <w:color w:val="000000" w:themeColor="text1"/>
        </w:rPr>
        <w:t xml:space="preserve">ere are associated </w:t>
      </w:r>
      <w:r w:rsidRPr="00F62F09">
        <w:rPr>
          <w:rFonts w:cstheme="minorHAnsi"/>
          <w:color w:val="000000" w:themeColor="text1"/>
        </w:rPr>
        <w:t>problem</w:t>
      </w:r>
      <w:r>
        <w:rPr>
          <w:rFonts w:cstheme="minorHAnsi"/>
          <w:color w:val="000000" w:themeColor="text1"/>
        </w:rPr>
        <w:t>s</w:t>
      </w:r>
      <w:r w:rsidRPr="00F62F09">
        <w:rPr>
          <w:rFonts w:cstheme="minorHAnsi"/>
          <w:color w:val="000000" w:themeColor="text1"/>
        </w:rPr>
        <w:t xml:space="preserve"> of publicity levels and eligibility criteria for drop-ins, as over-popularity could have negative impacts on success</w:t>
      </w:r>
      <w:r>
        <w:rPr>
          <w:rFonts w:cstheme="minorHAnsi"/>
          <w:color w:val="000000" w:themeColor="text1"/>
        </w:rPr>
        <w:t xml:space="preserve"> due to staff capacity</w:t>
      </w:r>
      <w:r w:rsidRPr="00F62F09">
        <w:rPr>
          <w:rFonts w:cstheme="minorHAnsi"/>
          <w:color w:val="000000" w:themeColor="text1"/>
        </w:rPr>
        <w:t>.</w:t>
      </w:r>
    </w:p>
    <w:p w14:paraId="0D41F549" w14:textId="77777777" w:rsidR="00CF004B" w:rsidRPr="00F62F09" w:rsidRDefault="00CF004B" w:rsidP="00CF004B">
      <w:pPr>
        <w:spacing w:line="276" w:lineRule="auto"/>
        <w:rPr>
          <w:rFonts w:cstheme="minorHAnsi"/>
          <w:b/>
          <w:color w:val="000000" w:themeColor="text1"/>
        </w:rPr>
      </w:pPr>
      <w:r w:rsidRPr="00F62F09">
        <w:rPr>
          <w:rFonts w:cstheme="minorHAnsi"/>
          <w:color w:val="000000" w:themeColor="text1"/>
        </w:rPr>
        <w:t>I used the drop-in sessions as a method of intervention since some students felt more comfortable in this environment and wanted to request additional support in certain parts of the modules. Generally, no student had to wait more than about 15 minutes before receiving some initial advice. If the session was busy, I tried to give extra support by</w:t>
      </w:r>
      <w:r>
        <w:rPr>
          <w:rFonts w:cstheme="minorHAnsi"/>
          <w:color w:val="000000" w:themeColor="text1"/>
        </w:rPr>
        <w:t xml:space="preserve"> </w:t>
      </w:r>
      <w:r w:rsidRPr="00F62F09">
        <w:rPr>
          <w:rFonts w:cstheme="minorHAnsi"/>
          <w:color w:val="000000" w:themeColor="text1"/>
        </w:rPr>
        <w:t xml:space="preserve">scheduling a </w:t>
      </w:r>
      <w:r>
        <w:rPr>
          <w:rFonts w:cstheme="minorHAnsi"/>
          <w:color w:val="000000" w:themeColor="text1"/>
        </w:rPr>
        <w:t xml:space="preserve">separate </w:t>
      </w:r>
      <w:r w:rsidRPr="00F62F09">
        <w:rPr>
          <w:rFonts w:cstheme="minorHAnsi"/>
          <w:color w:val="000000" w:themeColor="text1"/>
        </w:rPr>
        <w:t>one-to-one meeting and asking them to work on their own whilst I started with the next student. One-to-one sessions were offered to individuals based on need.</w:t>
      </w:r>
    </w:p>
    <w:p w14:paraId="366B9C4E" w14:textId="77777777" w:rsidR="00CF004B" w:rsidRPr="00F62F09" w:rsidRDefault="00CF004B" w:rsidP="00CF004B">
      <w:pPr>
        <w:spacing w:line="276" w:lineRule="auto"/>
        <w:rPr>
          <w:rFonts w:cstheme="minorHAnsi"/>
          <w:color w:val="000000" w:themeColor="text1"/>
        </w:rPr>
      </w:pPr>
      <w:r w:rsidRPr="00F62F09">
        <w:rPr>
          <w:rFonts w:cstheme="minorHAnsi"/>
          <w:color w:val="000000" w:themeColor="text1"/>
        </w:rPr>
        <w:lastRenderedPageBreak/>
        <w:t>I announced the first drop-in session ten days before the scheduled date and asked students for questions or advice relating to issues surrounding the module. I wished to give students the opportunity to talk to me to have their individual questions answered. I also prepared materials on the most important mathematics topics that might help them. I was delighted when five of the students showed up, as they had already written their questions. At the end of the session, I received very good feedback and was asked to run further sessions. They stated that they found this to be a great opportunity to receive quick and effective advice. The drop-in sessions are now intended to be tailored around their individual learning needs.</w:t>
      </w:r>
    </w:p>
    <w:p w14:paraId="59582B4F" w14:textId="77777777" w:rsidR="00CF004B" w:rsidRPr="00F62F09" w:rsidRDefault="00CF004B" w:rsidP="00CF004B">
      <w:pPr>
        <w:shd w:val="clear" w:color="auto" w:fill="FFFFFF"/>
        <w:spacing w:after="360" w:line="276" w:lineRule="auto"/>
        <w:textAlignment w:val="baseline"/>
        <w:rPr>
          <w:rFonts w:cstheme="minorHAnsi"/>
          <w:b/>
          <w:color w:val="000000" w:themeColor="text1"/>
        </w:rPr>
      </w:pPr>
      <w:r w:rsidRPr="00F62F09">
        <w:rPr>
          <w:rFonts w:cstheme="minorHAnsi"/>
          <w:color w:val="000000" w:themeColor="text1"/>
          <w:lang w:eastAsia="en-GB"/>
        </w:rPr>
        <w:t xml:space="preserve">However, I have found that drop-in sessions are suitable for brief enquiries only, particularly if there </w:t>
      </w:r>
      <w:r>
        <w:rPr>
          <w:rFonts w:cstheme="minorHAnsi"/>
          <w:color w:val="000000" w:themeColor="text1"/>
          <w:lang w:eastAsia="en-GB"/>
        </w:rPr>
        <w:t>are</w:t>
      </w:r>
      <w:r w:rsidRPr="00F62F09">
        <w:rPr>
          <w:rFonts w:cstheme="minorHAnsi"/>
          <w:color w:val="000000" w:themeColor="text1"/>
          <w:lang w:eastAsia="en-GB"/>
        </w:rPr>
        <w:t xml:space="preserve"> a number of students waiting. I have told students that if they need support with more complex issues or enquiries, they should contact me to make an appointment for a longer face-to-face meeting.</w:t>
      </w:r>
      <w:r w:rsidRPr="00F62F09">
        <w:rPr>
          <w:rFonts w:cstheme="minorHAnsi"/>
          <w:color w:val="000000" w:themeColor="text1"/>
          <w:shd w:val="clear" w:color="auto" w:fill="FFFFFF"/>
        </w:rPr>
        <w:t xml:space="preserve"> I always remind them about details of the facilities that they can access in the Library, such as those</w:t>
      </w:r>
      <w:r w:rsidRPr="00F62F09">
        <w:rPr>
          <w:rFonts w:cstheme="minorHAnsi"/>
          <w:color w:val="000000" w:themeColor="text1"/>
        </w:rPr>
        <w:t xml:space="preserve"> offering specific drop-in support to students in developing their numerical and statistical abilities.</w:t>
      </w:r>
      <w:r w:rsidRPr="00F62F09">
        <w:rPr>
          <w:rFonts w:cstheme="minorHAnsi"/>
        </w:rPr>
        <w:t xml:space="preserve"> </w:t>
      </w:r>
      <w:r>
        <w:rPr>
          <w:rFonts w:cstheme="minorHAnsi"/>
        </w:rPr>
        <w:t>T</w:t>
      </w:r>
      <w:r w:rsidRPr="00F62F09">
        <w:rPr>
          <w:rFonts w:cstheme="minorHAnsi"/>
        </w:rPr>
        <w:t>he</w:t>
      </w:r>
      <w:r>
        <w:rPr>
          <w:rFonts w:cstheme="minorHAnsi"/>
        </w:rPr>
        <w:t xml:space="preserve"> Learning Development</w:t>
      </w:r>
      <w:r w:rsidRPr="00F62F09">
        <w:rPr>
          <w:rFonts w:cstheme="minorHAnsi"/>
        </w:rPr>
        <w:t xml:space="preserve"> team at </w:t>
      </w:r>
      <w:r>
        <w:rPr>
          <w:rFonts w:cstheme="minorHAnsi"/>
        </w:rPr>
        <w:t>the U</w:t>
      </w:r>
      <w:r w:rsidRPr="00F62F09">
        <w:rPr>
          <w:rFonts w:cstheme="minorHAnsi"/>
        </w:rPr>
        <w:t>niversity offers</w:t>
      </w:r>
      <w:r>
        <w:rPr>
          <w:rFonts w:cstheme="minorHAnsi"/>
        </w:rPr>
        <w:t xml:space="preserve"> d</w:t>
      </w:r>
      <w:r w:rsidRPr="00F62F09">
        <w:rPr>
          <w:rFonts w:cstheme="minorHAnsi"/>
        </w:rPr>
        <w:t>rop</w:t>
      </w:r>
      <w:r>
        <w:rPr>
          <w:rFonts w:cstheme="minorHAnsi"/>
          <w:color w:val="000000" w:themeColor="text1"/>
        </w:rPr>
        <w:t>-</w:t>
      </w:r>
      <w:r w:rsidRPr="00F62F09">
        <w:rPr>
          <w:rFonts w:cstheme="minorHAnsi"/>
          <w:color w:val="000000" w:themeColor="text1"/>
        </w:rPr>
        <w:t xml:space="preserve">in sessions available to assist students not only in math and statistics but also in academic writing. </w:t>
      </w:r>
      <w:r>
        <w:rPr>
          <w:rFonts w:cstheme="minorHAnsi"/>
          <w:color w:val="000000" w:themeColor="text1"/>
        </w:rPr>
        <w:t>W</w:t>
      </w:r>
      <w:r w:rsidRPr="00F62F09">
        <w:rPr>
          <w:rFonts w:cstheme="minorHAnsi"/>
          <w:color w:val="000000" w:themeColor="text1"/>
        </w:rPr>
        <w:t xml:space="preserve">riting development opportunities are widely available especially to those who study social sciences. </w:t>
      </w:r>
      <w:r>
        <w:rPr>
          <w:rFonts w:cstheme="minorHAnsi"/>
          <w:color w:val="000000" w:themeColor="text1"/>
        </w:rPr>
        <w:t xml:space="preserve"> </w:t>
      </w:r>
      <w:r w:rsidRPr="00F62F09">
        <w:rPr>
          <w:rFonts w:cstheme="minorHAnsi"/>
          <w:color w:val="000000" w:themeColor="text1"/>
        </w:rPr>
        <w:t xml:space="preserve">Also, </w:t>
      </w:r>
      <w:r>
        <w:rPr>
          <w:rFonts w:cstheme="minorHAnsi"/>
          <w:color w:val="000000" w:themeColor="text1"/>
        </w:rPr>
        <w:t>s</w:t>
      </w:r>
      <w:r w:rsidRPr="00F62F09">
        <w:rPr>
          <w:rFonts w:cstheme="minorHAnsi"/>
          <w:color w:val="000000" w:themeColor="text1"/>
        </w:rPr>
        <w:t>essions can be individual or alongside other students in a group. Drop</w:t>
      </w:r>
      <w:r>
        <w:rPr>
          <w:rFonts w:cstheme="minorHAnsi"/>
          <w:color w:val="000000" w:themeColor="text1"/>
        </w:rPr>
        <w:t>-</w:t>
      </w:r>
      <w:r w:rsidRPr="00F62F09">
        <w:rPr>
          <w:rFonts w:cstheme="minorHAnsi"/>
          <w:color w:val="000000" w:themeColor="text1"/>
        </w:rPr>
        <w:t xml:space="preserve">in facilities are accessible to all students but predominantly to those studying at entry level 1 and 2. These can be used to help with problems in the classroom or </w:t>
      </w:r>
      <w:r>
        <w:rPr>
          <w:rFonts w:cstheme="minorHAnsi"/>
          <w:color w:val="000000" w:themeColor="text1"/>
        </w:rPr>
        <w:t xml:space="preserve">as </w:t>
      </w:r>
      <w:r w:rsidRPr="00F62F09">
        <w:rPr>
          <w:rFonts w:cstheme="minorHAnsi"/>
          <w:color w:val="000000" w:themeColor="text1"/>
        </w:rPr>
        <w:t>a study base to prepare for examinations or tests.</w:t>
      </w:r>
    </w:p>
    <w:p w14:paraId="268260C6" w14:textId="77777777" w:rsidR="00CF004B" w:rsidRPr="003349CB" w:rsidRDefault="00CF004B" w:rsidP="00FD3185">
      <w:pPr>
        <w:spacing w:before="120" w:after="0" w:line="276" w:lineRule="auto"/>
        <w:rPr>
          <w:rFonts w:cstheme="minorHAnsi"/>
          <w:b/>
          <w:color w:val="000000" w:themeColor="text1"/>
          <w:sz w:val="24"/>
        </w:rPr>
      </w:pPr>
      <w:r w:rsidRPr="003349CB">
        <w:rPr>
          <w:rFonts w:cstheme="minorHAnsi"/>
          <w:b/>
          <w:color w:val="000000" w:themeColor="text1"/>
          <w:sz w:val="24"/>
        </w:rPr>
        <w:t>Evaluation</w:t>
      </w:r>
    </w:p>
    <w:p w14:paraId="72C7550F" w14:textId="77777777" w:rsidR="00CF004B" w:rsidRPr="00F62F09" w:rsidRDefault="00CF004B" w:rsidP="00FD3185">
      <w:pPr>
        <w:spacing w:before="120" w:line="276" w:lineRule="auto"/>
        <w:rPr>
          <w:rFonts w:cstheme="minorHAnsi"/>
          <w:color w:val="000000" w:themeColor="text1"/>
        </w:rPr>
      </w:pPr>
      <w:r w:rsidRPr="00F62F09">
        <w:rPr>
          <w:rFonts w:cstheme="minorHAnsi"/>
          <w:color w:val="000000" w:themeColor="text1"/>
          <w:spacing w:val="-4"/>
          <w:lang w:eastAsia="en-GB"/>
        </w:rPr>
        <w:t>Education is described as a journey of learning (</w:t>
      </w:r>
      <w:proofErr w:type="spellStart"/>
      <w:r w:rsidRPr="00F62F09">
        <w:rPr>
          <w:rFonts w:cstheme="minorHAnsi"/>
          <w:color w:val="000000" w:themeColor="text1"/>
          <w:spacing w:val="-4"/>
          <w:lang w:eastAsia="en-GB"/>
        </w:rPr>
        <w:t>Pintrich</w:t>
      </w:r>
      <w:proofErr w:type="spellEnd"/>
      <w:r w:rsidRPr="00F62F09">
        <w:rPr>
          <w:rFonts w:cstheme="minorHAnsi"/>
          <w:color w:val="000000" w:themeColor="text1"/>
          <w:spacing w:val="-4"/>
          <w:lang w:eastAsia="en-GB"/>
        </w:rPr>
        <w:t>, 2003). There are procedures that can predict, design and shape the education process for the student to enable and help them to achieve academic success</w:t>
      </w:r>
      <w:r>
        <w:rPr>
          <w:rFonts w:cstheme="minorHAnsi"/>
          <w:color w:val="000000" w:themeColor="text1"/>
          <w:spacing w:val="-4"/>
          <w:lang w:eastAsia="en-GB"/>
        </w:rPr>
        <w:t xml:space="preserve"> but i</w:t>
      </w:r>
      <w:r w:rsidRPr="00F62F09">
        <w:rPr>
          <w:rFonts w:cstheme="minorHAnsi"/>
          <w:color w:val="000000" w:themeColor="text1"/>
          <w:spacing w:val="-4"/>
          <w:lang w:eastAsia="en-GB"/>
        </w:rPr>
        <w:t>t is unclear how th</w:t>
      </w:r>
      <w:r>
        <w:rPr>
          <w:rFonts w:cstheme="minorHAnsi"/>
          <w:color w:val="000000" w:themeColor="text1"/>
          <w:spacing w:val="-4"/>
          <w:lang w:eastAsia="en-GB"/>
        </w:rPr>
        <w:t>e</w:t>
      </w:r>
      <w:r w:rsidRPr="00F62F09">
        <w:rPr>
          <w:rFonts w:cstheme="minorHAnsi"/>
          <w:color w:val="000000" w:themeColor="text1"/>
          <w:spacing w:val="-4"/>
          <w:lang w:eastAsia="en-GB"/>
        </w:rPr>
        <w:t xml:space="preserve"> journey will be for individual</w:t>
      </w:r>
      <w:r>
        <w:rPr>
          <w:rFonts w:cstheme="minorHAnsi"/>
          <w:color w:val="000000" w:themeColor="text1"/>
          <w:spacing w:val="-4"/>
          <w:lang w:eastAsia="en-GB"/>
        </w:rPr>
        <w:t xml:space="preserve"> </w:t>
      </w:r>
      <w:r w:rsidRPr="00F62F09">
        <w:rPr>
          <w:rFonts w:cstheme="minorHAnsi"/>
          <w:color w:val="000000" w:themeColor="text1"/>
          <w:spacing w:val="-4"/>
          <w:lang w:eastAsia="en-GB"/>
        </w:rPr>
        <w:t>students</w:t>
      </w:r>
      <w:r w:rsidRPr="00F62F09" w:rsidDel="009C7118">
        <w:rPr>
          <w:rFonts w:cstheme="minorHAnsi"/>
          <w:color w:val="000000" w:themeColor="text1"/>
          <w:spacing w:val="-4"/>
          <w:lang w:eastAsia="en-GB"/>
        </w:rPr>
        <w:t xml:space="preserve"> </w:t>
      </w:r>
      <w:r w:rsidRPr="00F62F09">
        <w:rPr>
          <w:rFonts w:cstheme="minorHAnsi"/>
          <w:color w:val="000000" w:themeColor="text1"/>
          <w:spacing w:val="-4"/>
          <w:lang w:eastAsia="en-GB"/>
        </w:rPr>
        <w:t xml:space="preserve">and what the </w:t>
      </w:r>
      <w:r>
        <w:rPr>
          <w:rFonts w:cstheme="minorHAnsi"/>
          <w:color w:val="000000" w:themeColor="text1"/>
          <w:spacing w:val="-4"/>
          <w:lang w:eastAsia="en-GB"/>
        </w:rPr>
        <w:t xml:space="preserve">success </w:t>
      </w:r>
      <w:r w:rsidRPr="00F62F09">
        <w:rPr>
          <w:rFonts w:cstheme="minorHAnsi"/>
          <w:color w:val="000000" w:themeColor="text1"/>
          <w:spacing w:val="-4"/>
          <w:lang w:eastAsia="en-GB"/>
        </w:rPr>
        <w:t xml:space="preserve">will be. Lecturer and students together were involved in </w:t>
      </w:r>
      <w:r>
        <w:rPr>
          <w:rFonts w:cstheme="minorHAnsi"/>
          <w:color w:val="000000" w:themeColor="text1"/>
          <w:spacing w:val="-4"/>
          <w:lang w:eastAsia="en-GB"/>
        </w:rPr>
        <w:t>this case study</w:t>
      </w:r>
      <w:r w:rsidRPr="00F62F09">
        <w:rPr>
          <w:rFonts w:cstheme="minorHAnsi"/>
          <w:color w:val="000000" w:themeColor="text1"/>
          <w:spacing w:val="-4"/>
          <w:lang w:eastAsia="en-GB"/>
        </w:rPr>
        <w:t xml:space="preserve"> to develop approaches to teaching the Microeconomics modules. Indeed, d</w:t>
      </w:r>
      <w:r w:rsidRPr="00F62F09">
        <w:rPr>
          <w:rFonts w:cstheme="minorHAnsi"/>
          <w:color w:val="000000" w:themeColor="text1"/>
        </w:rPr>
        <w:t>uring the group discussions, one person suggested renaming the mathematics element ‘numerical reasoning’, as that would align with their employability skills and make students familiar with the term, which they would definitely find relevant when they begin applying for graduate roles.</w:t>
      </w:r>
    </w:p>
    <w:p w14:paraId="64170513" w14:textId="77777777" w:rsidR="00CF004B" w:rsidRPr="00F62F09" w:rsidRDefault="00CF004B" w:rsidP="00CF004B">
      <w:pPr>
        <w:spacing w:line="276" w:lineRule="auto"/>
        <w:rPr>
          <w:rFonts w:cstheme="minorHAnsi"/>
          <w:color w:val="000000" w:themeColor="text1"/>
        </w:rPr>
      </w:pPr>
      <w:r w:rsidRPr="00F62F09">
        <w:rPr>
          <w:rFonts w:cstheme="minorHAnsi"/>
          <w:color w:val="000000" w:themeColor="text1"/>
        </w:rPr>
        <w:t>One of the obstacles I face is the amount of material needing to be covered in a short time frame. I would dearly wish to cover many important topics that make our disciplines so interesting, and sometimes it is painful to delete a slide that may provide useful future material, but I have learnt from the discussions that I have to face reality. We are dealing with the “swipe” generation, persons who can collect multiple information at raw and basic levels from different visual sources with very limited reading (Woodward, 2008).</w:t>
      </w:r>
    </w:p>
    <w:p w14:paraId="622AA801" w14:textId="2B14E232" w:rsidR="00CF004B" w:rsidRPr="00F62F09" w:rsidRDefault="00CF004B" w:rsidP="00CF004B">
      <w:pPr>
        <w:spacing w:line="276" w:lineRule="auto"/>
        <w:rPr>
          <w:rFonts w:cstheme="minorHAnsi"/>
          <w:color w:val="000000" w:themeColor="text1"/>
        </w:rPr>
      </w:pPr>
      <w:r w:rsidRPr="00F62F09">
        <w:rPr>
          <w:rFonts w:cstheme="minorHAnsi"/>
          <w:color w:val="000000" w:themeColor="text1"/>
        </w:rPr>
        <w:t>For my students using the fast-feedback method enhanced communication. This approach involves asking students to write a note on worksheet</w:t>
      </w:r>
      <w:r w:rsidR="002500C2">
        <w:rPr>
          <w:rFonts w:cstheme="minorHAnsi"/>
          <w:color w:val="000000" w:themeColor="text1"/>
        </w:rPr>
        <w:t>s</w:t>
      </w:r>
      <w:r w:rsidRPr="00F62F09">
        <w:rPr>
          <w:rFonts w:cstheme="minorHAnsi"/>
          <w:color w:val="000000" w:themeColor="text1"/>
        </w:rPr>
        <w:t xml:space="preserve"> or other paper to give details of how they are coping, what changes they might like to see, and items they would like to spend more time on in class. In this way students are kept </w:t>
      </w:r>
      <w:r>
        <w:rPr>
          <w:rFonts w:cstheme="minorHAnsi"/>
          <w:color w:val="000000" w:themeColor="text1"/>
        </w:rPr>
        <w:t>involved</w:t>
      </w:r>
      <w:r w:rsidRPr="00F62F09">
        <w:rPr>
          <w:rFonts w:cstheme="minorHAnsi"/>
          <w:color w:val="000000" w:themeColor="text1"/>
        </w:rPr>
        <w:t xml:space="preserve"> with course</w:t>
      </w:r>
      <w:r>
        <w:rPr>
          <w:rFonts w:cstheme="minorHAnsi"/>
          <w:color w:val="000000" w:themeColor="text1"/>
        </w:rPr>
        <w:t xml:space="preserve"> evaluation</w:t>
      </w:r>
      <w:r w:rsidRPr="00F62F09">
        <w:rPr>
          <w:rFonts w:cstheme="minorHAnsi"/>
          <w:color w:val="000000" w:themeColor="text1"/>
        </w:rPr>
        <w:t>, and it helps me to know what material may still need additional explanation.</w:t>
      </w:r>
    </w:p>
    <w:p w14:paraId="197C231B" w14:textId="77777777" w:rsidR="00CF004B" w:rsidRPr="00F62F09" w:rsidRDefault="00CF004B" w:rsidP="00CF004B">
      <w:pPr>
        <w:spacing w:line="276" w:lineRule="auto"/>
        <w:rPr>
          <w:rFonts w:cstheme="minorHAnsi"/>
          <w:color w:val="000000" w:themeColor="text1"/>
          <w:shd w:val="clear" w:color="auto" w:fill="FFFFFF"/>
        </w:rPr>
      </w:pPr>
      <w:r w:rsidRPr="00F62F09">
        <w:rPr>
          <w:rFonts w:cstheme="minorHAnsi"/>
          <w:color w:val="000000" w:themeColor="text1"/>
          <w:shd w:val="clear" w:color="auto" w:fill="FFFFFF"/>
        </w:rPr>
        <w:t>Many students found worksheets to be effective in support their efforts to engage during class. Worksheets used in class can also help direct students’ learning outside the classroom. Gallagher et al (1995) showed how the use of a ‘need</w:t>
      </w:r>
      <w:r w:rsidRPr="00F62F09">
        <w:rPr>
          <w:rFonts w:eastAsia="MS Mincho" w:cstheme="minorHAnsi"/>
          <w:color w:val="000000" w:themeColor="text1"/>
          <w:shd w:val="clear" w:color="auto" w:fill="FFFFFF"/>
        </w:rPr>
        <w:t>‐</w:t>
      </w:r>
      <w:r w:rsidRPr="00F62F09">
        <w:rPr>
          <w:rFonts w:cstheme="minorHAnsi"/>
          <w:color w:val="000000" w:themeColor="text1"/>
          <w:shd w:val="clear" w:color="auto" w:fill="FFFFFF"/>
        </w:rPr>
        <w:t>to</w:t>
      </w:r>
      <w:r w:rsidRPr="00F62F09">
        <w:rPr>
          <w:rFonts w:eastAsia="MS Mincho" w:cstheme="minorHAnsi"/>
          <w:color w:val="000000" w:themeColor="text1"/>
          <w:shd w:val="clear" w:color="auto" w:fill="FFFFFF"/>
        </w:rPr>
        <w:t>‐k</w:t>
      </w:r>
      <w:r w:rsidRPr="00F62F09">
        <w:rPr>
          <w:rFonts w:cstheme="minorHAnsi"/>
          <w:color w:val="000000" w:themeColor="text1"/>
          <w:shd w:val="clear" w:color="auto" w:fill="FFFFFF"/>
        </w:rPr>
        <w:t xml:space="preserve">now’ worksheet </w:t>
      </w:r>
      <w:r>
        <w:rPr>
          <w:rFonts w:cstheme="minorHAnsi"/>
          <w:color w:val="000000" w:themeColor="text1"/>
          <w:shd w:val="clear" w:color="auto" w:fill="FFFFFF"/>
        </w:rPr>
        <w:t>can be</w:t>
      </w:r>
      <w:r w:rsidRPr="00F62F09">
        <w:rPr>
          <w:rFonts w:cstheme="minorHAnsi"/>
          <w:color w:val="000000" w:themeColor="text1"/>
          <w:shd w:val="clear" w:color="auto" w:fill="FFFFFF"/>
        </w:rPr>
        <w:t xml:space="preserve"> very helpful in bringing students together to collaborate in identifying and noting on the sheet learning issues or particular areas of difficulty.</w:t>
      </w:r>
    </w:p>
    <w:p w14:paraId="4A5B7622" w14:textId="5B366CE8" w:rsidR="00CF004B" w:rsidRPr="00F62F09" w:rsidRDefault="00CF004B" w:rsidP="00CF004B">
      <w:pPr>
        <w:spacing w:line="276" w:lineRule="auto"/>
        <w:rPr>
          <w:rFonts w:cstheme="minorHAnsi"/>
          <w:color w:val="000000" w:themeColor="text1"/>
          <w:shd w:val="clear" w:color="auto" w:fill="FFFFFF"/>
        </w:rPr>
      </w:pPr>
      <w:r w:rsidRPr="00F62F09">
        <w:rPr>
          <w:rFonts w:cstheme="minorHAnsi"/>
          <w:color w:val="000000" w:themeColor="text1"/>
          <w:shd w:val="clear" w:color="auto" w:fill="FFFFFF"/>
        </w:rPr>
        <w:lastRenderedPageBreak/>
        <w:t>Two challenges of the intervention in my case were the time framework and ensuring that students have achieved the planned learning outcomes. I have plans to do similar interventions in two different topics that I believe pose difficulties to students. However</w:t>
      </w:r>
      <w:r w:rsidR="002500C2">
        <w:rPr>
          <w:rFonts w:cstheme="minorHAnsi"/>
          <w:color w:val="000000" w:themeColor="text1"/>
          <w:shd w:val="clear" w:color="auto" w:fill="FFFFFF"/>
        </w:rPr>
        <w:t>,</w:t>
      </w:r>
      <w:r w:rsidRPr="00F62F09">
        <w:rPr>
          <w:rFonts w:cstheme="minorHAnsi"/>
          <w:color w:val="000000" w:themeColor="text1"/>
          <w:shd w:val="clear" w:color="auto" w:fill="FFFFFF"/>
        </w:rPr>
        <w:t xml:space="preserve"> I am confident that most students are able to explain the different concepts of the worksheet discussion points, and to apply them to various real-world issues.</w:t>
      </w:r>
    </w:p>
    <w:p w14:paraId="31CFE074" w14:textId="77777777" w:rsidR="00CF004B" w:rsidRPr="00F62F09" w:rsidRDefault="00CF004B" w:rsidP="00CF004B">
      <w:pPr>
        <w:spacing w:line="276" w:lineRule="auto"/>
        <w:rPr>
          <w:rFonts w:cstheme="minorHAnsi"/>
          <w:color w:val="000000" w:themeColor="text1"/>
          <w:spacing w:val="-4"/>
          <w:lang w:eastAsia="en-GB"/>
        </w:rPr>
      </w:pPr>
      <w:r w:rsidRPr="00F62F09">
        <w:rPr>
          <w:rFonts w:cstheme="minorHAnsi"/>
          <w:color w:val="000000" w:themeColor="text1"/>
          <w:spacing w:val="-4"/>
          <w:lang w:eastAsia="en-GB"/>
        </w:rPr>
        <w:t xml:space="preserve">Overall the sessions appeared to be enjoyable according to </w:t>
      </w:r>
      <w:r>
        <w:rPr>
          <w:rFonts w:cstheme="minorHAnsi"/>
          <w:color w:val="000000" w:themeColor="text1"/>
          <w:spacing w:val="-4"/>
          <w:lang w:eastAsia="en-GB"/>
        </w:rPr>
        <w:t xml:space="preserve">feedback from the </w:t>
      </w:r>
      <w:r w:rsidRPr="00F62F09">
        <w:rPr>
          <w:rFonts w:cstheme="minorHAnsi"/>
          <w:color w:val="000000" w:themeColor="text1"/>
          <w:spacing w:val="-4"/>
          <w:lang w:eastAsia="en-GB"/>
        </w:rPr>
        <w:t>observer and student</w:t>
      </w:r>
      <w:r>
        <w:rPr>
          <w:rFonts w:cstheme="minorHAnsi"/>
          <w:color w:val="000000" w:themeColor="text1"/>
          <w:spacing w:val="-4"/>
          <w:lang w:eastAsia="en-GB"/>
        </w:rPr>
        <w:t>s</w:t>
      </w:r>
      <w:r w:rsidRPr="00F62F09">
        <w:rPr>
          <w:rFonts w:cstheme="minorHAnsi"/>
          <w:color w:val="000000" w:themeColor="text1"/>
          <w:spacing w:val="-4"/>
          <w:lang w:eastAsia="en-GB"/>
        </w:rPr>
        <w:t xml:space="preserve">, and they helped the students to be more proactive, particularly encouraging shy students to engage in the classroom sessions. Also, the observer spotted some </w:t>
      </w:r>
      <w:r>
        <w:rPr>
          <w:rFonts w:cstheme="minorHAnsi"/>
          <w:color w:val="000000" w:themeColor="text1"/>
          <w:spacing w:val="-4"/>
          <w:lang w:eastAsia="en-GB"/>
        </w:rPr>
        <w:t xml:space="preserve">additional </w:t>
      </w:r>
      <w:r w:rsidRPr="00F62F09">
        <w:rPr>
          <w:rFonts w:cstheme="minorHAnsi"/>
          <w:color w:val="000000" w:themeColor="text1"/>
          <w:spacing w:val="-4"/>
          <w:lang w:eastAsia="en-GB"/>
        </w:rPr>
        <w:t>good points</w:t>
      </w:r>
      <w:r>
        <w:rPr>
          <w:rFonts w:cstheme="minorHAnsi"/>
          <w:color w:val="000000" w:themeColor="text1"/>
          <w:spacing w:val="-4"/>
          <w:lang w:eastAsia="en-GB"/>
        </w:rPr>
        <w:t xml:space="preserve"> including</w:t>
      </w:r>
      <w:r w:rsidRPr="00F62F09">
        <w:rPr>
          <w:rFonts w:cstheme="minorHAnsi"/>
          <w:color w:val="000000" w:themeColor="text1"/>
          <w:spacing w:val="-4"/>
          <w:lang w:eastAsia="en-GB"/>
        </w:rPr>
        <w:t xml:space="preserve"> that the session started on time, the class was well-prepared, the teacher revised the last session at the beginning and distributed the exercise sheet, and</w:t>
      </w:r>
      <w:r>
        <w:rPr>
          <w:rFonts w:cstheme="minorHAnsi"/>
          <w:color w:val="000000" w:themeColor="text1"/>
          <w:spacing w:val="-4"/>
          <w:lang w:eastAsia="en-GB"/>
        </w:rPr>
        <w:t xml:space="preserve"> that the</w:t>
      </w:r>
      <w:r w:rsidRPr="00F62F09">
        <w:rPr>
          <w:rFonts w:cstheme="minorHAnsi"/>
          <w:color w:val="000000" w:themeColor="text1"/>
          <w:spacing w:val="-4"/>
          <w:lang w:eastAsia="en-GB"/>
        </w:rPr>
        <w:t xml:space="preserve"> teaching was carried out in an interactive manner </w:t>
      </w:r>
      <w:r>
        <w:rPr>
          <w:rFonts w:cstheme="minorHAnsi"/>
          <w:color w:val="000000" w:themeColor="text1"/>
          <w:spacing w:val="-4"/>
          <w:lang w:eastAsia="en-GB"/>
        </w:rPr>
        <w:t>at</w:t>
      </w:r>
      <w:r w:rsidRPr="00F62F09">
        <w:rPr>
          <w:rFonts w:cstheme="minorHAnsi"/>
          <w:color w:val="000000" w:themeColor="text1"/>
          <w:spacing w:val="-4"/>
          <w:lang w:eastAsia="en-GB"/>
        </w:rPr>
        <w:t xml:space="preserve"> a</w:t>
      </w:r>
      <w:r>
        <w:rPr>
          <w:rFonts w:cstheme="minorHAnsi"/>
          <w:color w:val="000000" w:themeColor="text1"/>
          <w:spacing w:val="-4"/>
          <w:lang w:eastAsia="en-GB"/>
        </w:rPr>
        <w:t>n</w:t>
      </w:r>
      <w:r w:rsidRPr="00F62F09">
        <w:rPr>
          <w:rFonts w:cstheme="minorHAnsi"/>
          <w:color w:val="000000" w:themeColor="text1"/>
          <w:spacing w:val="-4"/>
          <w:lang w:eastAsia="en-GB"/>
        </w:rPr>
        <w:t xml:space="preserve"> </w:t>
      </w:r>
      <w:r>
        <w:rPr>
          <w:rFonts w:cstheme="minorHAnsi"/>
          <w:color w:val="000000" w:themeColor="text1"/>
          <w:spacing w:val="-4"/>
          <w:lang w:eastAsia="en-GB"/>
        </w:rPr>
        <w:t xml:space="preserve">appropriate </w:t>
      </w:r>
      <w:r w:rsidRPr="00F62F09">
        <w:rPr>
          <w:rFonts w:cstheme="minorHAnsi"/>
          <w:color w:val="000000" w:themeColor="text1"/>
          <w:spacing w:val="-4"/>
          <w:lang w:eastAsia="en-GB"/>
        </w:rPr>
        <w:t xml:space="preserve">speed. In addition, the observer commented on the advantage of a small class </w:t>
      </w:r>
      <w:r>
        <w:rPr>
          <w:rFonts w:cstheme="minorHAnsi"/>
          <w:color w:val="000000" w:themeColor="text1"/>
          <w:spacing w:val="-4"/>
          <w:lang w:eastAsia="en-GB"/>
        </w:rPr>
        <w:t xml:space="preserve">in </w:t>
      </w:r>
      <w:r w:rsidRPr="00F62F09">
        <w:rPr>
          <w:rFonts w:cstheme="minorHAnsi"/>
          <w:color w:val="000000" w:themeColor="text1"/>
          <w:spacing w:val="-4"/>
          <w:lang w:eastAsia="en-GB"/>
        </w:rPr>
        <w:t xml:space="preserve">which I was able to effectively pay </w:t>
      </w:r>
      <w:r>
        <w:rPr>
          <w:rFonts w:cstheme="minorHAnsi"/>
          <w:color w:val="000000" w:themeColor="text1"/>
          <w:spacing w:val="-4"/>
          <w:lang w:eastAsia="en-GB"/>
        </w:rPr>
        <w:t>attention to</w:t>
      </w:r>
      <w:r w:rsidRPr="00F62F09">
        <w:rPr>
          <w:rFonts w:cstheme="minorHAnsi"/>
          <w:color w:val="000000" w:themeColor="text1"/>
          <w:spacing w:val="-4"/>
          <w:lang w:eastAsia="en-GB"/>
        </w:rPr>
        <w:t xml:space="preserve"> individual </w:t>
      </w:r>
      <w:r>
        <w:rPr>
          <w:rFonts w:cstheme="minorHAnsi"/>
          <w:color w:val="000000" w:themeColor="text1"/>
          <w:spacing w:val="-4"/>
          <w:lang w:eastAsia="en-GB"/>
        </w:rPr>
        <w:t>students</w:t>
      </w:r>
      <w:r w:rsidRPr="00F62F09">
        <w:rPr>
          <w:rFonts w:cstheme="minorHAnsi"/>
          <w:color w:val="000000" w:themeColor="text1"/>
          <w:spacing w:val="-4"/>
          <w:lang w:eastAsia="en-GB"/>
        </w:rPr>
        <w:t xml:space="preserve">.  Importantly, </w:t>
      </w:r>
      <w:r>
        <w:rPr>
          <w:rFonts w:cstheme="minorHAnsi"/>
          <w:color w:val="000000" w:themeColor="text1"/>
          <w:spacing w:val="-4"/>
          <w:lang w:eastAsia="en-GB"/>
        </w:rPr>
        <w:t xml:space="preserve">students engaged well in </w:t>
      </w:r>
      <w:r w:rsidRPr="00F62F09">
        <w:rPr>
          <w:rFonts w:cstheme="minorHAnsi"/>
          <w:color w:val="000000" w:themeColor="text1"/>
          <w:spacing w:val="-4"/>
          <w:lang w:eastAsia="en-GB"/>
        </w:rPr>
        <w:t xml:space="preserve">the class.  </w:t>
      </w:r>
    </w:p>
    <w:p w14:paraId="0EE27D6A" w14:textId="77777777" w:rsidR="00CF004B" w:rsidRPr="00F62F09" w:rsidRDefault="00CF004B" w:rsidP="00CF004B">
      <w:pPr>
        <w:spacing w:line="276" w:lineRule="auto"/>
        <w:rPr>
          <w:rFonts w:cstheme="minorHAnsi"/>
          <w:color w:val="000000" w:themeColor="text1"/>
          <w:spacing w:val="-4"/>
          <w:lang w:eastAsia="en-GB"/>
        </w:rPr>
      </w:pPr>
      <w:r w:rsidRPr="00F62F09">
        <w:rPr>
          <w:rFonts w:cstheme="minorHAnsi"/>
          <w:color w:val="000000" w:themeColor="text1"/>
          <w:spacing w:val="-4"/>
          <w:lang w:eastAsia="en-GB"/>
        </w:rPr>
        <w:t xml:space="preserve">Accordingly, I plan to make additional improvements through holding similar sessions in the second term to ensure that the learning objectives are met. </w:t>
      </w:r>
    </w:p>
    <w:p w14:paraId="21F1F29F" w14:textId="77777777" w:rsidR="00CF004B" w:rsidRPr="00F62F09" w:rsidRDefault="00CF004B" w:rsidP="00CF004B">
      <w:pPr>
        <w:spacing w:after="360" w:line="276" w:lineRule="auto"/>
        <w:rPr>
          <w:rFonts w:cstheme="minorHAnsi"/>
          <w:color w:val="000000" w:themeColor="text1"/>
          <w:spacing w:val="-4"/>
          <w:lang w:eastAsia="en-GB"/>
        </w:rPr>
      </w:pPr>
      <w:r w:rsidRPr="00F62F09">
        <w:rPr>
          <w:rFonts w:cstheme="minorHAnsi"/>
          <w:color w:val="000000" w:themeColor="text1"/>
          <w:spacing w:val="-4"/>
          <w:lang w:eastAsia="en-GB"/>
        </w:rPr>
        <w:t>To sum up, the intervention</w:t>
      </w:r>
      <w:r>
        <w:rPr>
          <w:rFonts w:cstheme="minorHAnsi"/>
          <w:color w:val="000000" w:themeColor="text1"/>
          <w:spacing w:val="-4"/>
          <w:lang w:eastAsia="en-GB"/>
        </w:rPr>
        <w:t xml:space="preserve">s </w:t>
      </w:r>
      <w:r w:rsidRPr="00F62F09">
        <w:rPr>
          <w:rFonts w:cstheme="minorHAnsi"/>
          <w:color w:val="000000" w:themeColor="text1"/>
          <w:spacing w:val="-4"/>
          <w:lang w:eastAsia="en-GB"/>
        </w:rPr>
        <w:t>provided a pedagogic strategy for understanding how to increase important exposure to numerical skills, using small group work, worksheets, and directly linking course content to assessment. The findings highlight clear benefits to be gained from exploring how we develop quantitative skills right at the beginning of a programme, and then during the term. Positive feedback is now coming from students in the form of class discussions, improved attendance, higher participation in optional projects and positive student comments indicating progress in this area.</w:t>
      </w:r>
    </w:p>
    <w:p w14:paraId="59F5908E" w14:textId="77777777" w:rsidR="00CF004B" w:rsidRPr="00DA601D" w:rsidRDefault="00CF004B" w:rsidP="00FD3185">
      <w:pPr>
        <w:spacing w:before="120" w:after="0" w:line="276" w:lineRule="auto"/>
        <w:rPr>
          <w:rFonts w:cstheme="minorHAnsi"/>
          <w:color w:val="000000" w:themeColor="text1"/>
          <w:sz w:val="24"/>
        </w:rPr>
      </w:pPr>
      <w:r w:rsidRPr="00DA601D">
        <w:rPr>
          <w:rFonts w:cstheme="minorHAnsi"/>
          <w:b/>
          <w:color w:val="000000" w:themeColor="text1"/>
          <w:sz w:val="24"/>
        </w:rPr>
        <w:t>Recommendations</w:t>
      </w:r>
    </w:p>
    <w:p w14:paraId="3CB78CC6" w14:textId="77777777" w:rsidR="00CF004B" w:rsidRPr="00F62F09" w:rsidRDefault="00CF004B" w:rsidP="00FD3185">
      <w:pPr>
        <w:spacing w:before="120" w:line="276" w:lineRule="auto"/>
        <w:rPr>
          <w:rFonts w:cstheme="minorHAnsi"/>
          <w:color w:val="000000" w:themeColor="text1"/>
        </w:rPr>
      </w:pPr>
      <w:r w:rsidRPr="00F62F09">
        <w:rPr>
          <w:rFonts w:cstheme="minorHAnsi"/>
          <w:color w:val="000000" w:themeColor="text1"/>
        </w:rPr>
        <w:t xml:space="preserve">This work has attempted to tackle the challenges and issues surrounding my teaching of Intermediate Microeconomics for Level 5 undergraduate students. The aim is to provide strategies </w:t>
      </w:r>
      <w:r>
        <w:rPr>
          <w:rFonts w:cstheme="minorHAnsi"/>
          <w:color w:val="000000" w:themeColor="text1"/>
        </w:rPr>
        <w:t xml:space="preserve">to teaching </w:t>
      </w:r>
      <w:r w:rsidRPr="00F62F09">
        <w:rPr>
          <w:rFonts w:cstheme="minorHAnsi"/>
          <w:color w:val="000000" w:themeColor="text1"/>
        </w:rPr>
        <w:t>Microeconomics that can be helpful to other lecturers facing similar challenges by proposing recommendations and showing how my intervention has helped and enhanced student engagement</w:t>
      </w:r>
      <w:r>
        <w:rPr>
          <w:rFonts w:cstheme="minorHAnsi"/>
          <w:color w:val="000000" w:themeColor="text1"/>
        </w:rPr>
        <w:t>.</w:t>
      </w:r>
    </w:p>
    <w:p w14:paraId="68A06510" w14:textId="77777777" w:rsidR="00CF004B" w:rsidRDefault="00CF004B" w:rsidP="00CF004B">
      <w:pPr>
        <w:pStyle w:val="ListParagraph"/>
        <w:numPr>
          <w:ilvl w:val="0"/>
          <w:numId w:val="13"/>
        </w:numPr>
        <w:spacing w:after="120" w:line="276" w:lineRule="auto"/>
        <w:rPr>
          <w:rFonts w:cstheme="minorHAnsi"/>
          <w:color w:val="000000" w:themeColor="text1"/>
        </w:rPr>
      </w:pPr>
      <w:r>
        <w:rPr>
          <w:rFonts w:cstheme="minorHAnsi"/>
          <w:color w:val="000000" w:themeColor="text1"/>
        </w:rPr>
        <w:t>There is the need for t</w:t>
      </w:r>
      <w:r w:rsidRPr="00FC6AA9">
        <w:rPr>
          <w:rFonts w:cstheme="minorHAnsi"/>
          <w:color w:val="000000" w:themeColor="text1"/>
        </w:rPr>
        <w:t xml:space="preserve">he provision of a preliminary pre-session Economics module before the start of the term for students who might need to improve their numerical and quantitative skills. This session can also cater </w:t>
      </w:r>
      <w:r>
        <w:rPr>
          <w:rFonts w:cstheme="minorHAnsi"/>
          <w:color w:val="000000" w:themeColor="text1"/>
        </w:rPr>
        <w:t>for</w:t>
      </w:r>
      <w:r w:rsidRPr="00FC6AA9">
        <w:rPr>
          <w:rFonts w:cstheme="minorHAnsi"/>
          <w:color w:val="000000" w:themeColor="text1"/>
        </w:rPr>
        <w:t xml:space="preserve"> their learning needs not only in the Microeconomics module but in other</w:t>
      </w:r>
      <w:r>
        <w:rPr>
          <w:rFonts w:cstheme="minorHAnsi"/>
          <w:color w:val="000000" w:themeColor="text1"/>
        </w:rPr>
        <w:t xml:space="preserve"> courses</w:t>
      </w:r>
      <w:r w:rsidRPr="00FC6AA9">
        <w:rPr>
          <w:rFonts w:cstheme="minorHAnsi"/>
          <w:color w:val="000000" w:themeColor="text1"/>
        </w:rPr>
        <w:t xml:space="preserve"> as well.</w:t>
      </w:r>
    </w:p>
    <w:p w14:paraId="6C520E8C" w14:textId="77777777" w:rsidR="00CF004B" w:rsidRDefault="00CF004B" w:rsidP="00CF004B">
      <w:pPr>
        <w:pStyle w:val="ListParagraph"/>
        <w:numPr>
          <w:ilvl w:val="0"/>
          <w:numId w:val="13"/>
        </w:numPr>
        <w:spacing w:after="120" w:line="276" w:lineRule="auto"/>
        <w:rPr>
          <w:rFonts w:cstheme="minorHAnsi"/>
          <w:color w:val="000000" w:themeColor="text1"/>
        </w:rPr>
      </w:pPr>
      <w:r w:rsidRPr="00FC6AA9">
        <w:rPr>
          <w:rFonts w:cstheme="minorHAnsi"/>
          <w:color w:val="000000" w:themeColor="text1"/>
        </w:rPr>
        <w:t xml:space="preserve">Gamification fosters student engagement and motivation, so I could bring more diversity to the range of online activities by incorporating </w:t>
      </w:r>
      <w:r>
        <w:rPr>
          <w:rFonts w:cstheme="minorHAnsi"/>
          <w:color w:val="000000" w:themeColor="text1"/>
        </w:rPr>
        <w:t>tools</w:t>
      </w:r>
      <w:r w:rsidRPr="00FC6AA9">
        <w:rPr>
          <w:rFonts w:cstheme="minorHAnsi"/>
          <w:color w:val="000000" w:themeColor="text1"/>
        </w:rPr>
        <w:t xml:space="preserve"> such as </w:t>
      </w:r>
      <w:proofErr w:type="spellStart"/>
      <w:r w:rsidRPr="00FC6AA9">
        <w:rPr>
          <w:rFonts w:cstheme="minorHAnsi"/>
          <w:color w:val="000000" w:themeColor="text1"/>
        </w:rPr>
        <w:t>PollEverywhere</w:t>
      </w:r>
      <w:proofErr w:type="spellEnd"/>
      <w:r w:rsidRPr="00FC6AA9">
        <w:rPr>
          <w:rFonts w:cstheme="minorHAnsi"/>
          <w:color w:val="000000" w:themeColor="text1"/>
        </w:rPr>
        <w:t xml:space="preserve"> and </w:t>
      </w:r>
      <w:proofErr w:type="spellStart"/>
      <w:r w:rsidRPr="00FC6AA9">
        <w:rPr>
          <w:rFonts w:cstheme="minorHAnsi"/>
          <w:color w:val="000000" w:themeColor="text1"/>
        </w:rPr>
        <w:t>Evercate</w:t>
      </w:r>
      <w:proofErr w:type="spellEnd"/>
      <w:r>
        <w:rPr>
          <w:rFonts w:cstheme="minorHAnsi"/>
          <w:color w:val="000000" w:themeColor="text1"/>
        </w:rPr>
        <w:t xml:space="preserve"> </w:t>
      </w:r>
      <w:r w:rsidRPr="00FC6AA9">
        <w:rPr>
          <w:rFonts w:cstheme="minorHAnsi"/>
          <w:color w:val="000000" w:themeColor="text1"/>
        </w:rPr>
        <w:t xml:space="preserve">since these </w:t>
      </w:r>
      <w:r>
        <w:rPr>
          <w:rFonts w:cstheme="minorHAnsi"/>
          <w:color w:val="000000" w:themeColor="text1"/>
        </w:rPr>
        <w:t>tools</w:t>
      </w:r>
      <w:r w:rsidRPr="00FC6AA9">
        <w:rPr>
          <w:rFonts w:cstheme="minorHAnsi"/>
          <w:color w:val="000000" w:themeColor="text1"/>
        </w:rPr>
        <w:t xml:space="preserve"> enable students to create</w:t>
      </w:r>
      <w:r>
        <w:rPr>
          <w:rFonts w:cstheme="minorHAnsi"/>
          <w:color w:val="000000" w:themeColor="text1"/>
        </w:rPr>
        <w:t xml:space="preserve"> </w:t>
      </w:r>
      <w:r w:rsidRPr="00FC6AA9">
        <w:rPr>
          <w:rFonts w:cstheme="minorHAnsi"/>
          <w:color w:val="000000" w:themeColor="text1"/>
        </w:rPr>
        <w:t xml:space="preserve">content and </w:t>
      </w:r>
      <w:r>
        <w:rPr>
          <w:rFonts w:cstheme="minorHAnsi"/>
          <w:color w:val="000000" w:themeColor="text1"/>
        </w:rPr>
        <w:t xml:space="preserve">exchange </w:t>
      </w:r>
      <w:r w:rsidRPr="00FC6AA9">
        <w:rPr>
          <w:rFonts w:cstheme="minorHAnsi"/>
          <w:color w:val="000000" w:themeColor="text1"/>
        </w:rPr>
        <w:t>knowledge with others in the class, and hence fosters a sense of community.</w:t>
      </w:r>
    </w:p>
    <w:p w14:paraId="2304F4BE" w14:textId="77777777" w:rsidR="00CF004B" w:rsidRDefault="00CF004B" w:rsidP="00CF004B">
      <w:pPr>
        <w:pStyle w:val="ListParagraph"/>
        <w:numPr>
          <w:ilvl w:val="0"/>
          <w:numId w:val="13"/>
        </w:numPr>
        <w:spacing w:after="120" w:line="276" w:lineRule="auto"/>
        <w:rPr>
          <w:rFonts w:cstheme="minorHAnsi"/>
          <w:color w:val="000000" w:themeColor="text1"/>
        </w:rPr>
      </w:pPr>
      <w:r w:rsidRPr="00FC6AA9">
        <w:rPr>
          <w:rFonts w:cstheme="minorHAnsi"/>
          <w:color w:val="000000" w:themeColor="text1"/>
        </w:rPr>
        <w:t>Consideration should be given to better collaborat</w:t>
      </w:r>
      <w:r>
        <w:rPr>
          <w:rFonts w:cstheme="minorHAnsi"/>
          <w:color w:val="000000" w:themeColor="text1"/>
        </w:rPr>
        <w:t>ion</w:t>
      </w:r>
      <w:r w:rsidRPr="00FC6AA9">
        <w:rPr>
          <w:rFonts w:cstheme="minorHAnsi"/>
          <w:color w:val="000000" w:themeColor="text1"/>
        </w:rPr>
        <w:t xml:space="preserve"> with academic support services such as Learning Development to embed study skills into the curriculum. This will develop not </w:t>
      </w:r>
      <w:r>
        <w:rPr>
          <w:rFonts w:cstheme="minorHAnsi"/>
          <w:color w:val="000000" w:themeColor="text1"/>
        </w:rPr>
        <w:t>only</w:t>
      </w:r>
      <w:r w:rsidRPr="00FC6AA9">
        <w:rPr>
          <w:rFonts w:cstheme="minorHAnsi"/>
          <w:color w:val="000000" w:themeColor="text1"/>
        </w:rPr>
        <w:t xml:space="preserve"> numerical </w:t>
      </w:r>
      <w:r>
        <w:rPr>
          <w:rFonts w:cstheme="minorHAnsi"/>
          <w:color w:val="000000" w:themeColor="text1"/>
        </w:rPr>
        <w:t xml:space="preserve">skills </w:t>
      </w:r>
      <w:r w:rsidRPr="00FC6AA9">
        <w:rPr>
          <w:rFonts w:cstheme="minorHAnsi"/>
          <w:color w:val="000000" w:themeColor="text1"/>
        </w:rPr>
        <w:t>but other study skills as well.</w:t>
      </w:r>
    </w:p>
    <w:p w14:paraId="102DD573" w14:textId="77777777" w:rsidR="00CF004B" w:rsidRDefault="00CF004B" w:rsidP="00CF004B">
      <w:pPr>
        <w:pStyle w:val="ListParagraph"/>
        <w:numPr>
          <w:ilvl w:val="0"/>
          <w:numId w:val="13"/>
        </w:numPr>
        <w:spacing w:after="120" w:line="276" w:lineRule="auto"/>
        <w:rPr>
          <w:rFonts w:cstheme="minorHAnsi"/>
          <w:color w:val="000000" w:themeColor="text1"/>
        </w:rPr>
      </w:pPr>
      <w:r w:rsidRPr="00FC6AA9">
        <w:rPr>
          <w:rFonts w:cstheme="minorHAnsi"/>
          <w:color w:val="000000" w:themeColor="text1"/>
        </w:rPr>
        <w:t xml:space="preserve">I will run a Bloomberg session next year, not only for postgraduates but also for undergraduate students (working with statistical data) that will help students build their personal brand as part of the </w:t>
      </w:r>
      <w:r>
        <w:rPr>
          <w:rFonts w:cstheme="minorHAnsi"/>
          <w:color w:val="000000" w:themeColor="text1"/>
        </w:rPr>
        <w:t>e</w:t>
      </w:r>
      <w:r w:rsidRPr="00FC6AA9">
        <w:rPr>
          <w:rFonts w:cstheme="minorHAnsi"/>
          <w:color w:val="000000" w:themeColor="text1"/>
        </w:rPr>
        <w:t xml:space="preserve">mployability </w:t>
      </w:r>
      <w:r>
        <w:rPr>
          <w:rFonts w:cstheme="minorHAnsi"/>
          <w:color w:val="000000" w:themeColor="text1"/>
        </w:rPr>
        <w:t>s</w:t>
      </w:r>
      <w:r w:rsidRPr="00FC6AA9">
        <w:rPr>
          <w:rFonts w:cstheme="minorHAnsi"/>
          <w:color w:val="000000" w:themeColor="text1"/>
        </w:rPr>
        <w:t xml:space="preserve">kills and enhance student engagement and comprehension. Also, improve the credibility of microeconomic performance among students. </w:t>
      </w:r>
    </w:p>
    <w:p w14:paraId="496247A3" w14:textId="77777777" w:rsidR="00CF004B" w:rsidRPr="00F1040B" w:rsidRDefault="00CF004B" w:rsidP="00CF004B">
      <w:pPr>
        <w:pStyle w:val="ListParagraph"/>
        <w:numPr>
          <w:ilvl w:val="0"/>
          <w:numId w:val="13"/>
        </w:numPr>
        <w:spacing w:after="120" w:line="276" w:lineRule="auto"/>
        <w:rPr>
          <w:rFonts w:cstheme="minorHAnsi"/>
          <w:color w:val="000000" w:themeColor="text1"/>
        </w:rPr>
      </w:pPr>
      <w:r w:rsidRPr="00F1040B">
        <w:rPr>
          <w:rFonts w:cstheme="minorHAnsi"/>
          <w:color w:val="000000" w:themeColor="text1"/>
        </w:rPr>
        <w:t xml:space="preserve">There are some numerical tests on the </w:t>
      </w:r>
      <w:r w:rsidRPr="0051320F">
        <w:rPr>
          <w:rFonts w:cstheme="minorHAnsi"/>
          <w:color w:val="000000" w:themeColor="text1"/>
        </w:rPr>
        <w:t xml:space="preserve">Changemaker </w:t>
      </w:r>
      <w:r w:rsidRPr="00F1040B">
        <w:rPr>
          <w:rFonts w:cstheme="minorHAnsi"/>
          <w:color w:val="000000" w:themeColor="text1"/>
        </w:rPr>
        <w:t>Hub portal that can help gauge the competence</w:t>
      </w:r>
      <w:r>
        <w:rPr>
          <w:rFonts w:cstheme="minorHAnsi"/>
          <w:color w:val="000000" w:themeColor="text1"/>
        </w:rPr>
        <w:t xml:space="preserve"> </w:t>
      </w:r>
      <w:r w:rsidRPr="00F1040B">
        <w:rPr>
          <w:rFonts w:cstheme="minorHAnsi"/>
          <w:color w:val="000000" w:themeColor="text1"/>
        </w:rPr>
        <w:t>level of students at the start of the module. Teaching can then be tailored appropriately.</w:t>
      </w:r>
    </w:p>
    <w:p w14:paraId="5A630E28" w14:textId="77777777" w:rsidR="00CF004B" w:rsidRPr="00F1040B" w:rsidRDefault="00CF004B" w:rsidP="00CF004B">
      <w:pPr>
        <w:spacing w:after="120" w:line="276" w:lineRule="auto"/>
        <w:rPr>
          <w:rFonts w:cstheme="minorHAnsi"/>
          <w:b/>
          <w:color w:val="000000"/>
          <w:sz w:val="24"/>
        </w:rPr>
      </w:pPr>
      <w:r w:rsidRPr="00F62F09">
        <w:rPr>
          <w:rFonts w:cstheme="minorHAnsi"/>
          <w:b/>
          <w:color w:val="000000" w:themeColor="text1"/>
        </w:rPr>
        <w:br w:type="page"/>
      </w:r>
      <w:r w:rsidRPr="00F1040B">
        <w:rPr>
          <w:rFonts w:cstheme="minorHAnsi"/>
          <w:b/>
          <w:color w:val="000000"/>
          <w:sz w:val="24"/>
        </w:rPr>
        <w:lastRenderedPageBreak/>
        <w:t>References</w:t>
      </w:r>
    </w:p>
    <w:p w14:paraId="2522FB7C" w14:textId="77777777" w:rsidR="00CF004B" w:rsidRPr="00F62F09" w:rsidRDefault="00CF004B" w:rsidP="00CF004B">
      <w:pPr>
        <w:spacing w:after="100" w:afterAutospacing="1" w:line="276" w:lineRule="auto"/>
        <w:rPr>
          <w:rFonts w:cstheme="minorHAnsi"/>
        </w:rPr>
      </w:pPr>
      <w:r w:rsidRPr="00F62F09">
        <w:rPr>
          <w:rFonts w:cstheme="minorHAnsi"/>
        </w:rPr>
        <w:t>Arnold</w:t>
      </w:r>
      <w:r>
        <w:rPr>
          <w:rFonts w:cstheme="minorHAnsi"/>
        </w:rPr>
        <w:t>,</w:t>
      </w:r>
      <w:r w:rsidRPr="00F62F09">
        <w:rPr>
          <w:rFonts w:cstheme="minorHAnsi"/>
        </w:rPr>
        <w:t xml:space="preserve"> I</w:t>
      </w:r>
      <w:r>
        <w:rPr>
          <w:rFonts w:cstheme="minorHAnsi"/>
        </w:rPr>
        <w:t>.</w:t>
      </w:r>
      <w:r w:rsidRPr="00F62F09">
        <w:rPr>
          <w:rFonts w:cstheme="minorHAnsi"/>
        </w:rPr>
        <w:t>J</w:t>
      </w:r>
      <w:r>
        <w:rPr>
          <w:rFonts w:cstheme="minorHAnsi"/>
        </w:rPr>
        <w:t>.</w:t>
      </w:r>
      <w:r w:rsidRPr="00F62F09">
        <w:rPr>
          <w:rFonts w:cstheme="minorHAnsi"/>
        </w:rPr>
        <w:t>M</w:t>
      </w:r>
      <w:r>
        <w:rPr>
          <w:rFonts w:cstheme="minorHAnsi"/>
        </w:rPr>
        <w:t>. and</w:t>
      </w:r>
      <w:r w:rsidRPr="00F62F09">
        <w:rPr>
          <w:rFonts w:cstheme="minorHAnsi"/>
        </w:rPr>
        <w:t xml:space="preserve"> </w:t>
      </w:r>
      <w:proofErr w:type="spellStart"/>
      <w:r w:rsidRPr="00F62F09">
        <w:rPr>
          <w:rFonts w:cstheme="minorHAnsi"/>
        </w:rPr>
        <w:t>Straten</w:t>
      </w:r>
      <w:proofErr w:type="spellEnd"/>
      <w:r>
        <w:rPr>
          <w:rFonts w:cstheme="minorHAnsi"/>
        </w:rPr>
        <w:t>.</w:t>
      </w:r>
      <w:r w:rsidRPr="00F62F09">
        <w:rPr>
          <w:rFonts w:cstheme="minorHAnsi"/>
        </w:rPr>
        <w:t xml:space="preserve"> J</w:t>
      </w:r>
      <w:r>
        <w:rPr>
          <w:rFonts w:cstheme="minorHAnsi"/>
        </w:rPr>
        <w:t>.</w:t>
      </w:r>
      <w:r w:rsidRPr="00F62F09">
        <w:rPr>
          <w:rFonts w:cstheme="minorHAnsi"/>
        </w:rPr>
        <w:t>T</w:t>
      </w:r>
      <w:r>
        <w:rPr>
          <w:rFonts w:cstheme="minorHAnsi"/>
        </w:rPr>
        <w:t>.</w:t>
      </w:r>
      <w:r w:rsidRPr="00F62F09">
        <w:rPr>
          <w:rFonts w:cstheme="minorHAnsi"/>
        </w:rPr>
        <w:t xml:space="preserve"> (2012). Motivation and math skills as determinants of first-year performance in economics. </w:t>
      </w:r>
      <w:r w:rsidRPr="00F62F09">
        <w:rPr>
          <w:rFonts w:cstheme="minorHAnsi"/>
          <w:i/>
        </w:rPr>
        <w:t xml:space="preserve">Journal of Economic Education </w:t>
      </w:r>
      <w:r w:rsidRPr="00F62F09">
        <w:rPr>
          <w:rFonts w:cstheme="minorHAnsi"/>
          <w:b/>
        </w:rPr>
        <w:t>43</w:t>
      </w:r>
      <w:r w:rsidRPr="00F62F09">
        <w:rPr>
          <w:rFonts w:cstheme="minorHAnsi"/>
        </w:rPr>
        <w:t>(1): 33–47.</w:t>
      </w:r>
    </w:p>
    <w:p w14:paraId="4A168D8D" w14:textId="77777777" w:rsidR="00CF004B" w:rsidRPr="00F62F09" w:rsidRDefault="00CF004B" w:rsidP="00CF004B">
      <w:pPr>
        <w:spacing w:after="100" w:afterAutospacing="1" w:line="276" w:lineRule="auto"/>
        <w:rPr>
          <w:rFonts w:cstheme="minorHAnsi"/>
        </w:rPr>
      </w:pPr>
      <w:r w:rsidRPr="00F62F09">
        <w:rPr>
          <w:rFonts w:cstheme="minorHAnsi"/>
        </w:rPr>
        <w:t>Ballard</w:t>
      </w:r>
      <w:r>
        <w:rPr>
          <w:rFonts w:cstheme="minorHAnsi"/>
        </w:rPr>
        <w:t>,</w:t>
      </w:r>
      <w:r w:rsidRPr="00F62F09">
        <w:rPr>
          <w:rFonts w:cstheme="minorHAnsi"/>
        </w:rPr>
        <w:t xml:space="preserve"> C</w:t>
      </w:r>
      <w:r>
        <w:rPr>
          <w:rFonts w:cstheme="minorHAnsi"/>
        </w:rPr>
        <w:t>. and</w:t>
      </w:r>
      <w:r w:rsidRPr="00F62F09">
        <w:rPr>
          <w:rFonts w:cstheme="minorHAnsi"/>
        </w:rPr>
        <w:t xml:space="preserve"> Johnson</w:t>
      </w:r>
      <w:r>
        <w:rPr>
          <w:rFonts w:cstheme="minorHAnsi"/>
        </w:rPr>
        <w:t>,</w:t>
      </w:r>
      <w:r w:rsidRPr="00F62F09">
        <w:rPr>
          <w:rFonts w:cstheme="minorHAnsi"/>
        </w:rPr>
        <w:t xml:space="preserve"> M</w:t>
      </w:r>
      <w:r>
        <w:rPr>
          <w:rFonts w:cstheme="minorHAnsi"/>
        </w:rPr>
        <w:t xml:space="preserve">. </w:t>
      </w:r>
      <w:r w:rsidRPr="00F62F09">
        <w:rPr>
          <w:rFonts w:cstheme="minorHAnsi"/>
        </w:rPr>
        <w:t xml:space="preserve">(2004). Basic Math Skills and Performance in an Introductory Economics Class. </w:t>
      </w:r>
      <w:r w:rsidRPr="00F62F09">
        <w:rPr>
          <w:rFonts w:cstheme="minorHAnsi"/>
          <w:i/>
        </w:rPr>
        <w:t>Journal of Economic Education</w:t>
      </w:r>
      <w:r w:rsidRPr="00F62F09">
        <w:rPr>
          <w:rFonts w:cstheme="minorHAnsi"/>
        </w:rPr>
        <w:t xml:space="preserve"> </w:t>
      </w:r>
      <w:r w:rsidRPr="00F62F09">
        <w:rPr>
          <w:rFonts w:cstheme="minorHAnsi"/>
          <w:b/>
        </w:rPr>
        <w:t>35</w:t>
      </w:r>
      <w:r w:rsidRPr="00F62F09">
        <w:rPr>
          <w:rFonts w:cstheme="minorHAnsi"/>
        </w:rPr>
        <w:t>(1): 3–23.</w:t>
      </w:r>
    </w:p>
    <w:p w14:paraId="5E413B54" w14:textId="77777777" w:rsidR="00CF004B" w:rsidRPr="00F62F09" w:rsidRDefault="00CF004B" w:rsidP="00CF004B">
      <w:pPr>
        <w:spacing w:after="100" w:afterAutospacing="1" w:line="276" w:lineRule="auto"/>
        <w:rPr>
          <w:rFonts w:cstheme="minorHAnsi"/>
        </w:rPr>
      </w:pPr>
      <w:r w:rsidRPr="00F62F09">
        <w:rPr>
          <w:rFonts w:cstheme="minorHAnsi"/>
        </w:rPr>
        <w:t>Becker</w:t>
      </w:r>
      <w:r>
        <w:rPr>
          <w:rFonts w:cstheme="minorHAnsi"/>
        </w:rPr>
        <w:t>,</w:t>
      </w:r>
      <w:r w:rsidRPr="00F62F09">
        <w:rPr>
          <w:rFonts w:cstheme="minorHAnsi"/>
        </w:rPr>
        <w:t xml:space="preserve"> W</w:t>
      </w:r>
      <w:r>
        <w:rPr>
          <w:rFonts w:cstheme="minorHAnsi"/>
        </w:rPr>
        <w:t>.</w:t>
      </w:r>
      <w:r w:rsidRPr="00F62F09">
        <w:rPr>
          <w:rFonts w:cstheme="minorHAnsi"/>
        </w:rPr>
        <w:t>E</w:t>
      </w:r>
      <w:r>
        <w:rPr>
          <w:rFonts w:cstheme="minorHAnsi"/>
        </w:rPr>
        <w:t>. and</w:t>
      </w:r>
      <w:r w:rsidRPr="00F62F09">
        <w:rPr>
          <w:rFonts w:cstheme="minorHAnsi"/>
        </w:rPr>
        <w:t xml:space="preserve"> Watts</w:t>
      </w:r>
      <w:r>
        <w:rPr>
          <w:rFonts w:cstheme="minorHAnsi"/>
        </w:rPr>
        <w:t>,</w:t>
      </w:r>
      <w:r w:rsidRPr="00F62F09">
        <w:rPr>
          <w:rFonts w:cstheme="minorHAnsi"/>
        </w:rPr>
        <w:t xml:space="preserve"> M</w:t>
      </w:r>
      <w:r>
        <w:rPr>
          <w:rFonts w:cstheme="minorHAnsi"/>
        </w:rPr>
        <w:t>.</w:t>
      </w:r>
      <w:r w:rsidRPr="00F62F09">
        <w:rPr>
          <w:rFonts w:cstheme="minorHAnsi"/>
        </w:rPr>
        <w:t xml:space="preserve"> (1996). Chalk and talk: A national survey on teaching undergraduate economics. </w:t>
      </w:r>
      <w:r w:rsidRPr="00F62F09">
        <w:rPr>
          <w:rFonts w:cstheme="minorHAnsi"/>
          <w:i/>
        </w:rPr>
        <w:t>American Economic Review</w:t>
      </w:r>
      <w:r w:rsidRPr="00F62F09">
        <w:rPr>
          <w:rFonts w:cstheme="minorHAnsi"/>
        </w:rPr>
        <w:t xml:space="preserve"> </w:t>
      </w:r>
      <w:r w:rsidRPr="00F62F09">
        <w:rPr>
          <w:rFonts w:cstheme="minorHAnsi"/>
          <w:b/>
        </w:rPr>
        <w:t>86</w:t>
      </w:r>
      <w:r w:rsidRPr="00F62F09">
        <w:rPr>
          <w:rFonts w:cstheme="minorHAnsi"/>
        </w:rPr>
        <w:t>(2): 448–453.</w:t>
      </w:r>
    </w:p>
    <w:p w14:paraId="078DEEF2"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Belland</w:t>
      </w:r>
      <w:proofErr w:type="spellEnd"/>
      <w:r>
        <w:rPr>
          <w:rFonts w:cstheme="minorHAnsi"/>
        </w:rPr>
        <w:t>,</w:t>
      </w:r>
      <w:r w:rsidRPr="00F62F09">
        <w:rPr>
          <w:rFonts w:cstheme="minorHAnsi"/>
        </w:rPr>
        <w:t xml:space="preserve"> B</w:t>
      </w:r>
      <w:r>
        <w:rPr>
          <w:rFonts w:cstheme="minorHAnsi"/>
        </w:rPr>
        <w:t>.</w:t>
      </w:r>
      <w:r w:rsidRPr="00F62F09">
        <w:rPr>
          <w:rFonts w:cstheme="minorHAnsi"/>
        </w:rPr>
        <w:t>R</w:t>
      </w:r>
      <w:r>
        <w:rPr>
          <w:rFonts w:cstheme="minorHAnsi"/>
        </w:rPr>
        <w:t>.,</w:t>
      </w:r>
      <w:r w:rsidRPr="00F62F09">
        <w:rPr>
          <w:rFonts w:cstheme="minorHAnsi"/>
        </w:rPr>
        <w:t xml:space="preserve"> </w:t>
      </w:r>
      <w:proofErr w:type="spellStart"/>
      <w:r w:rsidRPr="00F62F09">
        <w:rPr>
          <w:rFonts w:cstheme="minorHAnsi"/>
        </w:rPr>
        <w:t>Glazewski</w:t>
      </w:r>
      <w:proofErr w:type="spellEnd"/>
      <w:r>
        <w:rPr>
          <w:rFonts w:cstheme="minorHAnsi"/>
        </w:rPr>
        <w:t>,</w:t>
      </w:r>
      <w:r w:rsidRPr="00F62F09">
        <w:rPr>
          <w:rFonts w:cstheme="minorHAnsi"/>
        </w:rPr>
        <w:t xml:space="preserve"> K</w:t>
      </w:r>
      <w:r>
        <w:rPr>
          <w:rFonts w:cstheme="minorHAnsi"/>
        </w:rPr>
        <w:t>.</w:t>
      </w:r>
      <w:r w:rsidRPr="00F62F09">
        <w:rPr>
          <w:rFonts w:cstheme="minorHAnsi"/>
        </w:rPr>
        <w:t>D</w:t>
      </w:r>
      <w:r>
        <w:rPr>
          <w:rFonts w:cstheme="minorHAnsi"/>
        </w:rPr>
        <w:t>. and</w:t>
      </w:r>
      <w:r w:rsidRPr="00F62F09">
        <w:rPr>
          <w:rFonts w:cstheme="minorHAnsi"/>
        </w:rPr>
        <w:t xml:space="preserve"> Richardson</w:t>
      </w:r>
      <w:r>
        <w:rPr>
          <w:rFonts w:cstheme="minorHAnsi"/>
        </w:rPr>
        <w:t>,</w:t>
      </w:r>
      <w:r w:rsidRPr="00F62F09">
        <w:rPr>
          <w:rFonts w:cstheme="minorHAnsi"/>
        </w:rPr>
        <w:t xml:space="preserve"> J</w:t>
      </w:r>
      <w:r>
        <w:rPr>
          <w:rFonts w:cstheme="minorHAnsi"/>
        </w:rPr>
        <w:t>.</w:t>
      </w:r>
      <w:r w:rsidRPr="00F62F09">
        <w:rPr>
          <w:rFonts w:cstheme="minorHAnsi"/>
        </w:rPr>
        <w:t>C</w:t>
      </w:r>
      <w:r>
        <w:rPr>
          <w:rFonts w:cstheme="minorHAnsi"/>
        </w:rPr>
        <w:t>.</w:t>
      </w:r>
      <w:r w:rsidRPr="00F62F09">
        <w:rPr>
          <w:rFonts w:cstheme="minorHAnsi"/>
        </w:rPr>
        <w:t xml:space="preserve"> (2008). A scaffolding framework to support the construction of evidence-based arguments among middle school students. </w:t>
      </w:r>
      <w:r w:rsidRPr="00F62F09">
        <w:rPr>
          <w:rFonts w:cstheme="minorHAnsi"/>
          <w:i/>
        </w:rPr>
        <w:t>Educational Technology Research and Development</w:t>
      </w:r>
      <w:r w:rsidRPr="00F62F09">
        <w:rPr>
          <w:rFonts w:cstheme="minorHAnsi"/>
        </w:rPr>
        <w:t xml:space="preserve"> </w:t>
      </w:r>
      <w:r w:rsidRPr="00F62F09">
        <w:rPr>
          <w:rFonts w:cstheme="minorHAnsi"/>
          <w:b/>
        </w:rPr>
        <w:t>56</w:t>
      </w:r>
      <w:r w:rsidRPr="00F62F09">
        <w:rPr>
          <w:rFonts w:cstheme="minorHAnsi"/>
        </w:rPr>
        <w:t>(4): 401–422.</w:t>
      </w:r>
    </w:p>
    <w:p w14:paraId="6B145CD4"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Bobis</w:t>
      </w:r>
      <w:proofErr w:type="spellEnd"/>
      <w:r>
        <w:rPr>
          <w:rFonts w:cstheme="minorHAnsi"/>
        </w:rPr>
        <w:t>,</w:t>
      </w:r>
      <w:r w:rsidRPr="00F62F09">
        <w:rPr>
          <w:rFonts w:cstheme="minorHAnsi"/>
        </w:rPr>
        <w:t xml:space="preserve"> J</w:t>
      </w:r>
      <w:r>
        <w:rPr>
          <w:rFonts w:cstheme="minorHAnsi"/>
        </w:rPr>
        <w:t>.</w:t>
      </w:r>
      <w:r w:rsidRPr="00F62F09">
        <w:rPr>
          <w:rFonts w:cstheme="minorHAnsi"/>
        </w:rPr>
        <w:t>M</w:t>
      </w:r>
      <w:r>
        <w:rPr>
          <w:rFonts w:cstheme="minorHAnsi"/>
        </w:rPr>
        <w:t>.</w:t>
      </w:r>
      <w:r w:rsidRPr="00F62F09">
        <w:rPr>
          <w:rFonts w:cstheme="minorHAnsi"/>
        </w:rPr>
        <w:t>, Way</w:t>
      </w:r>
      <w:r>
        <w:rPr>
          <w:rFonts w:cstheme="minorHAnsi"/>
        </w:rPr>
        <w:t>,</w:t>
      </w:r>
      <w:r w:rsidRPr="00F62F09">
        <w:rPr>
          <w:rFonts w:cstheme="minorHAnsi"/>
        </w:rPr>
        <w:t xml:space="preserve"> J</w:t>
      </w:r>
      <w:r>
        <w:rPr>
          <w:rFonts w:cstheme="minorHAnsi"/>
        </w:rPr>
        <w:t>.</w:t>
      </w:r>
      <w:r w:rsidRPr="00F62F09">
        <w:rPr>
          <w:rFonts w:cstheme="minorHAnsi"/>
        </w:rPr>
        <w:t>, Anderson</w:t>
      </w:r>
      <w:r>
        <w:rPr>
          <w:rFonts w:cstheme="minorHAnsi"/>
        </w:rPr>
        <w:t>,</w:t>
      </w:r>
      <w:r w:rsidRPr="00F62F09">
        <w:rPr>
          <w:rFonts w:cstheme="minorHAnsi"/>
        </w:rPr>
        <w:t xml:space="preserve"> J</w:t>
      </w:r>
      <w:r>
        <w:rPr>
          <w:rFonts w:cstheme="minorHAnsi"/>
        </w:rPr>
        <w:t>. and</w:t>
      </w:r>
      <w:r w:rsidRPr="00F62F09">
        <w:rPr>
          <w:rFonts w:cstheme="minorHAnsi"/>
        </w:rPr>
        <w:t xml:space="preserve"> Martin</w:t>
      </w:r>
      <w:r>
        <w:rPr>
          <w:rFonts w:cstheme="minorHAnsi"/>
        </w:rPr>
        <w:t>,</w:t>
      </w:r>
      <w:r w:rsidRPr="00F62F09">
        <w:rPr>
          <w:rFonts w:cstheme="minorHAnsi"/>
        </w:rPr>
        <w:t xml:space="preserve"> A</w:t>
      </w:r>
      <w:r>
        <w:rPr>
          <w:rFonts w:cstheme="minorHAnsi"/>
        </w:rPr>
        <w:t>.</w:t>
      </w:r>
      <w:r w:rsidRPr="00F62F09">
        <w:rPr>
          <w:rFonts w:cstheme="minorHAnsi"/>
        </w:rPr>
        <w:t>J</w:t>
      </w:r>
      <w:r>
        <w:rPr>
          <w:rFonts w:cstheme="minorHAnsi"/>
        </w:rPr>
        <w:t>.</w:t>
      </w:r>
      <w:r w:rsidRPr="00F62F09">
        <w:rPr>
          <w:rFonts w:cstheme="minorHAnsi"/>
        </w:rPr>
        <w:t xml:space="preserve"> (2016). Challenging teacher beliefs about student engagement in mathematics. </w:t>
      </w:r>
      <w:r w:rsidRPr="00F62F09">
        <w:rPr>
          <w:rFonts w:cstheme="minorHAnsi"/>
          <w:i/>
          <w:iCs/>
        </w:rPr>
        <w:t xml:space="preserve">Journal of Mathematics Teacher Education </w:t>
      </w:r>
      <w:r w:rsidRPr="00F62F09">
        <w:rPr>
          <w:rFonts w:cstheme="minorHAnsi"/>
          <w:b/>
          <w:iCs/>
        </w:rPr>
        <w:t>19</w:t>
      </w:r>
      <w:r w:rsidRPr="00F62F09">
        <w:rPr>
          <w:rFonts w:cstheme="minorHAnsi"/>
        </w:rPr>
        <w:t>: 33–55.</w:t>
      </w:r>
    </w:p>
    <w:p w14:paraId="073A2396"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Brasfield</w:t>
      </w:r>
      <w:proofErr w:type="spellEnd"/>
      <w:r>
        <w:rPr>
          <w:rFonts w:cstheme="minorHAnsi"/>
        </w:rPr>
        <w:t>,</w:t>
      </w:r>
      <w:r w:rsidRPr="00F62F09">
        <w:rPr>
          <w:rFonts w:cstheme="minorHAnsi"/>
        </w:rPr>
        <w:t xml:space="preserve"> D</w:t>
      </w:r>
      <w:r>
        <w:rPr>
          <w:rFonts w:cstheme="minorHAnsi"/>
        </w:rPr>
        <w:t>.</w:t>
      </w:r>
      <w:r w:rsidRPr="00F62F09">
        <w:rPr>
          <w:rFonts w:cstheme="minorHAnsi"/>
        </w:rPr>
        <w:t>, McCoy</w:t>
      </w:r>
      <w:r>
        <w:rPr>
          <w:rFonts w:cstheme="minorHAnsi"/>
        </w:rPr>
        <w:t>,</w:t>
      </w:r>
      <w:r w:rsidRPr="00F62F09">
        <w:rPr>
          <w:rFonts w:cstheme="minorHAnsi"/>
        </w:rPr>
        <w:t xml:space="preserve"> J</w:t>
      </w:r>
      <w:r>
        <w:rPr>
          <w:rFonts w:cstheme="minorHAnsi"/>
        </w:rPr>
        <w:t>. and</w:t>
      </w:r>
      <w:r w:rsidRPr="00F62F09">
        <w:rPr>
          <w:rFonts w:cstheme="minorHAnsi"/>
        </w:rPr>
        <w:t xml:space="preserve"> Milkman</w:t>
      </w:r>
      <w:r>
        <w:rPr>
          <w:rFonts w:cstheme="minorHAnsi"/>
        </w:rPr>
        <w:t>,</w:t>
      </w:r>
      <w:r w:rsidRPr="00F62F09">
        <w:rPr>
          <w:rFonts w:cstheme="minorHAnsi"/>
        </w:rPr>
        <w:t xml:space="preserve"> M</w:t>
      </w:r>
      <w:r>
        <w:rPr>
          <w:rFonts w:cstheme="minorHAnsi"/>
        </w:rPr>
        <w:t xml:space="preserve">. </w:t>
      </w:r>
      <w:r w:rsidRPr="00F62F09">
        <w:rPr>
          <w:rFonts w:cstheme="minorHAnsi"/>
        </w:rPr>
        <w:t xml:space="preserve">(1992). The effect of university math on student performance in principles of economics. </w:t>
      </w:r>
      <w:r w:rsidRPr="00F62F09">
        <w:rPr>
          <w:rFonts w:cstheme="minorHAnsi"/>
          <w:i/>
          <w:iCs/>
        </w:rPr>
        <w:t>Journal of Research and Development in Education</w:t>
      </w:r>
      <w:r w:rsidRPr="00F62F09">
        <w:rPr>
          <w:rFonts w:cstheme="minorHAnsi"/>
        </w:rPr>
        <w:t xml:space="preserve"> </w:t>
      </w:r>
      <w:r w:rsidRPr="00F62F09">
        <w:rPr>
          <w:rFonts w:cstheme="minorHAnsi"/>
          <w:b/>
          <w:iCs/>
        </w:rPr>
        <w:t>25</w:t>
      </w:r>
      <w:r w:rsidRPr="00F62F09">
        <w:rPr>
          <w:rFonts w:cstheme="minorHAnsi"/>
        </w:rPr>
        <w:t>(4): 240–247.</w:t>
      </w:r>
    </w:p>
    <w:p w14:paraId="5C73DAA0" w14:textId="77777777" w:rsidR="00CF004B" w:rsidRPr="00F62F09" w:rsidRDefault="00CF004B" w:rsidP="00CF004B">
      <w:pPr>
        <w:spacing w:after="100" w:afterAutospacing="1" w:line="276" w:lineRule="auto"/>
        <w:rPr>
          <w:rFonts w:cstheme="minorHAnsi"/>
        </w:rPr>
      </w:pPr>
      <w:r w:rsidRPr="00F62F09">
        <w:rPr>
          <w:rFonts w:cstheme="minorHAnsi"/>
        </w:rPr>
        <w:t>Butler</w:t>
      </w:r>
      <w:r>
        <w:rPr>
          <w:rFonts w:cstheme="minorHAnsi"/>
        </w:rPr>
        <w:t>,</w:t>
      </w:r>
      <w:r w:rsidRPr="00F62F09">
        <w:rPr>
          <w:rFonts w:cstheme="minorHAnsi"/>
        </w:rPr>
        <w:t xml:space="preserve"> J</w:t>
      </w:r>
      <w:r>
        <w:rPr>
          <w:rFonts w:cstheme="minorHAnsi"/>
        </w:rPr>
        <w:t>.</w:t>
      </w:r>
      <w:r w:rsidRPr="00F62F09">
        <w:rPr>
          <w:rFonts w:cstheme="minorHAnsi"/>
        </w:rPr>
        <w:t>S</w:t>
      </w:r>
      <w:r>
        <w:rPr>
          <w:rFonts w:cstheme="minorHAnsi"/>
        </w:rPr>
        <w:t>.</w:t>
      </w:r>
      <w:r w:rsidRPr="00F62F09">
        <w:rPr>
          <w:rFonts w:cstheme="minorHAnsi"/>
        </w:rPr>
        <w:t xml:space="preserve">, </w:t>
      </w:r>
      <w:proofErr w:type="spellStart"/>
      <w:r w:rsidRPr="00F62F09">
        <w:rPr>
          <w:rFonts w:cstheme="minorHAnsi"/>
        </w:rPr>
        <w:t>Finegan</w:t>
      </w:r>
      <w:proofErr w:type="spellEnd"/>
      <w:r>
        <w:rPr>
          <w:rFonts w:cstheme="minorHAnsi"/>
        </w:rPr>
        <w:t>,</w:t>
      </w:r>
      <w:r w:rsidRPr="00F62F09">
        <w:rPr>
          <w:rFonts w:cstheme="minorHAnsi"/>
        </w:rPr>
        <w:t xml:space="preserve"> T</w:t>
      </w:r>
      <w:r>
        <w:rPr>
          <w:rFonts w:cstheme="minorHAnsi"/>
        </w:rPr>
        <w:t>.</w:t>
      </w:r>
      <w:r w:rsidRPr="00F62F09">
        <w:rPr>
          <w:rFonts w:cstheme="minorHAnsi"/>
        </w:rPr>
        <w:t>A</w:t>
      </w:r>
      <w:r>
        <w:rPr>
          <w:rFonts w:cstheme="minorHAnsi"/>
        </w:rPr>
        <w:t>. and</w:t>
      </w:r>
      <w:r w:rsidRPr="00F62F09">
        <w:rPr>
          <w:rFonts w:cstheme="minorHAnsi"/>
        </w:rPr>
        <w:t xml:space="preserve"> Siegfried</w:t>
      </w:r>
      <w:r>
        <w:rPr>
          <w:rFonts w:cstheme="minorHAnsi"/>
        </w:rPr>
        <w:t>,</w:t>
      </w:r>
      <w:r w:rsidRPr="00F62F09">
        <w:rPr>
          <w:rFonts w:cstheme="minorHAnsi"/>
        </w:rPr>
        <w:t xml:space="preserve"> J</w:t>
      </w:r>
      <w:r>
        <w:rPr>
          <w:rFonts w:cstheme="minorHAnsi"/>
        </w:rPr>
        <w:t>.</w:t>
      </w:r>
      <w:r w:rsidRPr="00F62F09">
        <w:rPr>
          <w:rFonts w:cstheme="minorHAnsi"/>
        </w:rPr>
        <w:t>J</w:t>
      </w:r>
      <w:r>
        <w:rPr>
          <w:rFonts w:cstheme="minorHAnsi"/>
        </w:rPr>
        <w:t>.</w:t>
      </w:r>
      <w:r w:rsidRPr="00F62F09">
        <w:rPr>
          <w:rFonts w:cstheme="minorHAnsi"/>
        </w:rPr>
        <w:t xml:space="preserve"> (1998). Does more calculus improve student learning in intermediate micro and macroeconomic theory? </w:t>
      </w:r>
      <w:r w:rsidRPr="00F62F09">
        <w:rPr>
          <w:rFonts w:cstheme="minorHAnsi"/>
          <w:i/>
          <w:iCs/>
        </w:rPr>
        <w:t>Journal of Applied Econometrics</w:t>
      </w:r>
      <w:r w:rsidRPr="00F62F09">
        <w:rPr>
          <w:rFonts w:cstheme="minorHAnsi"/>
        </w:rPr>
        <w:t xml:space="preserve">, </w:t>
      </w:r>
      <w:r w:rsidRPr="00F62F09">
        <w:rPr>
          <w:rFonts w:cstheme="minorHAnsi"/>
          <w:b/>
          <w:iCs/>
        </w:rPr>
        <w:t>13</w:t>
      </w:r>
      <w:r w:rsidRPr="00F62F09">
        <w:rPr>
          <w:rFonts w:cstheme="minorHAnsi"/>
        </w:rPr>
        <w:t>(2): 185–202.</w:t>
      </w:r>
    </w:p>
    <w:p w14:paraId="6397219C" w14:textId="77777777" w:rsidR="00CF004B" w:rsidRPr="00F62F09" w:rsidRDefault="00CF004B" w:rsidP="00CF004B">
      <w:pPr>
        <w:spacing w:after="100" w:afterAutospacing="1" w:line="276" w:lineRule="auto"/>
        <w:rPr>
          <w:rFonts w:cstheme="minorHAnsi"/>
        </w:rPr>
      </w:pPr>
      <w:r w:rsidRPr="00F62F09">
        <w:rPr>
          <w:rFonts w:cstheme="minorHAnsi"/>
        </w:rPr>
        <w:t>Byram, M. (2018). Internationalisation in higher education –an internationalist perspective. On the Horizon, 26(2), 148-156.</w:t>
      </w:r>
    </w:p>
    <w:p w14:paraId="37F156AF" w14:textId="77777777" w:rsidR="00CF004B" w:rsidRPr="00F62F09" w:rsidRDefault="00CF004B" w:rsidP="00CF004B">
      <w:pPr>
        <w:spacing w:after="100" w:afterAutospacing="1" w:line="276" w:lineRule="auto"/>
        <w:rPr>
          <w:rFonts w:cstheme="minorHAnsi"/>
        </w:rPr>
      </w:pPr>
      <w:r w:rsidRPr="00F62F09">
        <w:rPr>
          <w:rFonts w:cstheme="minorHAnsi"/>
        </w:rPr>
        <w:t>Choo</w:t>
      </w:r>
      <w:r>
        <w:rPr>
          <w:rFonts w:cstheme="minorHAnsi"/>
        </w:rPr>
        <w:t>,</w:t>
      </w:r>
      <w:r w:rsidRPr="00F62F09">
        <w:rPr>
          <w:rFonts w:cstheme="minorHAnsi"/>
        </w:rPr>
        <w:t xml:space="preserve"> S</w:t>
      </w:r>
      <w:r>
        <w:rPr>
          <w:rFonts w:cstheme="minorHAnsi"/>
        </w:rPr>
        <w:t>.</w:t>
      </w:r>
      <w:r w:rsidRPr="00F62F09">
        <w:rPr>
          <w:rFonts w:cstheme="minorHAnsi"/>
        </w:rPr>
        <w:t>S</w:t>
      </w:r>
      <w:r>
        <w:rPr>
          <w:rFonts w:cstheme="minorHAnsi"/>
        </w:rPr>
        <w:t>.</w:t>
      </w:r>
      <w:r w:rsidRPr="00F62F09">
        <w:rPr>
          <w:rFonts w:cstheme="minorHAnsi"/>
        </w:rPr>
        <w:t xml:space="preserve">, </w:t>
      </w:r>
      <w:proofErr w:type="spellStart"/>
      <w:r w:rsidRPr="00F62F09">
        <w:rPr>
          <w:rFonts w:cstheme="minorHAnsi"/>
        </w:rPr>
        <w:t>Rotgans</w:t>
      </w:r>
      <w:proofErr w:type="spellEnd"/>
      <w:r>
        <w:rPr>
          <w:rFonts w:cstheme="minorHAnsi"/>
        </w:rPr>
        <w:t>,</w:t>
      </w:r>
      <w:r w:rsidRPr="00F62F09">
        <w:rPr>
          <w:rFonts w:cstheme="minorHAnsi"/>
        </w:rPr>
        <w:t xml:space="preserve"> J</w:t>
      </w:r>
      <w:r>
        <w:rPr>
          <w:rFonts w:cstheme="minorHAnsi"/>
        </w:rPr>
        <w:t>.</w:t>
      </w:r>
      <w:r w:rsidRPr="00F62F09">
        <w:rPr>
          <w:rFonts w:cstheme="minorHAnsi"/>
        </w:rPr>
        <w:t>I</w:t>
      </w:r>
      <w:r>
        <w:rPr>
          <w:rFonts w:cstheme="minorHAnsi"/>
        </w:rPr>
        <w:t>.</w:t>
      </w:r>
      <w:r w:rsidRPr="00F62F09">
        <w:rPr>
          <w:rFonts w:cstheme="minorHAnsi"/>
        </w:rPr>
        <w:t>, Yew</w:t>
      </w:r>
      <w:r>
        <w:rPr>
          <w:rFonts w:cstheme="minorHAnsi"/>
        </w:rPr>
        <w:t>,</w:t>
      </w:r>
      <w:r w:rsidRPr="00F62F09">
        <w:rPr>
          <w:rFonts w:cstheme="minorHAnsi"/>
        </w:rPr>
        <w:t xml:space="preserve"> E</w:t>
      </w:r>
      <w:r>
        <w:rPr>
          <w:rFonts w:cstheme="minorHAnsi"/>
        </w:rPr>
        <w:t>.</w:t>
      </w:r>
      <w:r w:rsidRPr="00F62F09">
        <w:rPr>
          <w:rFonts w:cstheme="minorHAnsi"/>
        </w:rPr>
        <w:t>H</w:t>
      </w:r>
      <w:r>
        <w:rPr>
          <w:rFonts w:cstheme="minorHAnsi"/>
        </w:rPr>
        <w:t>. and</w:t>
      </w:r>
      <w:r w:rsidRPr="00F62F09">
        <w:rPr>
          <w:rFonts w:cstheme="minorHAnsi"/>
        </w:rPr>
        <w:t xml:space="preserve"> Schmidt</w:t>
      </w:r>
      <w:r>
        <w:rPr>
          <w:rFonts w:cstheme="minorHAnsi"/>
        </w:rPr>
        <w:t>,</w:t>
      </w:r>
      <w:r w:rsidRPr="00F62F09">
        <w:rPr>
          <w:rFonts w:cstheme="minorHAnsi"/>
        </w:rPr>
        <w:t xml:space="preserve"> H</w:t>
      </w:r>
      <w:r>
        <w:rPr>
          <w:rFonts w:cstheme="minorHAnsi"/>
        </w:rPr>
        <w:t>.</w:t>
      </w:r>
      <w:r w:rsidRPr="00F62F09">
        <w:rPr>
          <w:rFonts w:cstheme="minorHAnsi"/>
        </w:rPr>
        <w:t>G</w:t>
      </w:r>
      <w:r>
        <w:rPr>
          <w:rFonts w:cstheme="minorHAnsi"/>
        </w:rPr>
        <w:t>.</w:t>
      </w:r>
      <w:r w:rsidRPr="00F62F09">
        <w:rPr>
          <w:rFonts w:cstheme="minorHAnsi"/>
        </w:rPr>
        <w:t xml:space="preserve"> (2011). Effect of worksheet scaffolds on student learning in problem-based learning. </w:t>
      </w:r>
      <w:r w:rsidRPr="00F62F09">
        <w:rPr>
          <w:rFonts w:cstheme="minorHAnsi"/>
          <w:i/>
        </w:rPr>
        <w:t>Advances in Health Sciences Education: Theory and Practice</w:t>
      </w:r>
      <w:r w:rsidRPr="00F62F09">
        <w:rPr>
          <w:rFonts w:cstheme="minorHAnsi"/>
        </w:rPr>
        <w:t xml:space="preserve"> </w:t>
      </w:r>
      <w:r w:rsidRPr="00F62F09">
        <w:rPr>
          <w:rFonts w:cstheme="minorHAnsi"/>
          <w:b/>
        </w:rPr>
        <w:t>16</w:t>
      </w:r>
      <w:r w:rsidRPr="00F62F09">
        <w:rPr>
          <w:rFonts w:cstheme="minorHAnsi"/>
        </w:rPr>
        <w:t>(4): 517–528.</w:t>
      </w:r>
    </w:p>
    <w:p w14:paraId="40973876" w14:textId="77777777" w:rsidR="00CF004B" w:rsidRPr="00F62F09" w:rsidRDefault="00CF004B" w:rsidP="00CF004B">
      <w:pPr>
        <w:spacing w:after="100" w:afterAutospacing="1" w:line="276" w:lineRule="auto"/>
        <w:rPr>
          <w:rFonts w:cstheme="minorHAnsi"/>
        </w:rPr>
      </w:pPr>
      <w:r w:rsidRPr="00F62F09">
        <w:rPr>
          <w:rFonts w:cstheme="minorHAnsi"/>
        </w:rPr>
        <w:t>Cohn</w:t>
      </w:r>
      <w:r>
        <w:rPr>
          <w:rFonts w:cstheme="minorHAnsi"/>
        </w:rPr>
        <w:t>,</w:t>
      </w:r>
      <w:r w:rsidRPr="00F62F09">
        <w:rPr>
          <w:rFonts w:cstheme="minorHAnsi"/>
        </w:rPr>
        <w:t xml:space="preserve"> E</w:t>
      </w:r>
      <w:r>
        <w:rPr>
          <w:rFonts w:cstheme="minorHAnsi"/>
        </w:rPr>
        <w:t>.</w:t>
      </w:r>
      <w:r w:rsidRPr="00F62F09">
        <w:rPr>
          <w:rFonts w:cstheme="minorHAnsi"/>
        </w:rPr>
        <w:t>, Cohn</w:t>
      </w:r>
      <w:r>
        <w:rPr>
          <w:rFonts w:cstheme="minorHAnsi"/>
        </w:rPr>
        <w:t>,</w:t>
      </w:r>
      <w:r w:rsidRPr="00F62F09">
        <w:rPr>
          <w:rFonts w:cstheme="minorHAnsi"/>
        </w:rPr>
        <w:t xml:space="preserve"> S</w:t>
      </w:r>
      <w:r>
        <w:rPr>
          <w:rFonts w:cstheme="minorHAnsi"/>
        </w:rPr>
        <w:t>.</w:t>
      </w:r>
      <w:r w:rsidRPr="00F62F09">
        <w:rPr>
          <w:rFonts w:cstheme="minorHAnsi"/>
        </w:rPr>
        <w:t>, Balch</w:t>
      </w:r>
      <w:r>
        <w:rPr>
          <w:rFonts w:cstheme="minorHAnsi"/>
        </w:rPr>
        <w:t>,</w:t>
      </w:r>
      <w:r w:rsidRPr="00F62F09">
        <w:rPr>
          <w:rFonts w:cstheme="minorHAnsi"/>
        </w:rPr>
        <w:t xml:space="preserve"> D</w:t>
      </w:r>
      <w:r>
        <w:rPr>
          <w:rFonts w:cstheme="minorHAnsi"/>
        </w:rPr>
        <w:t>.</w:t>
      </w:r>
      <w:r w:rsidRPr="00F62F09">
        <w:rPr>
          <w:rFonts w:cstheme="minorHAnsi"/>
        </w:rPr>
        <w:t>G</w:t>
      </w:r>
      <w:r>
        <w:rPr>
          <w:rFonts w:cstheme="minorHAnsi"/>
        </w:rPr>
        <w:t>. and</w:t>
      </w:r>
      <w:r w:rsidRPr="00F62F09">
        <w:rPr>
          <w:rFonts w:cstheme="minorHAnsi"/>
        </w:rPr>
        <w:t xml:space="preserve"> Bradley</w:t>
      </w:r>
      <w:r>
        <w:rPr>
          <w:rFonts w:cstheme="minorHAnsi"/>
        </w:rPr>
        <w:t>,</w:t>
      </w:r>
      <w:r w:rsidRPr="00F62F09">
        <w:rPr>
          <w:rFonts w:cstheme="minorHAnsi"/>
        </w:rPr>
        <w:t xml:space="preserve"> J</w:t>
      </w:r>
      <w:r>
        <w:rPr>
          <w:rFonts w:cstheme="minorHAnsi"/>
        </w:rPr>
        <w:t>.</w:t>
      </w:r>
      <w:r w:rsidRPr="00F62F09">
        <w:rPr>
          <w:rFonts w:cstheme="minorHAnsi"/>
        </w:rPr>
        <w:t xml:space="preserve"> (1998). The effects of mathematics background on student learning in principles of economics. </w:t>
      </w:r>
      <w:r w:rsidRPr="00F62F09">
        <w:rPr>
          <w:rFonts w:cstheme="minorHAnsi"/>
          <w:i/>
        </w:rPr>
        <w:t>Journal of Education for Business</w:t>
      </w:r>
      <w:r w:rsidRPr="00F62F09">
        <w:rPr>
          <w:rFonts w:cstheme="minorHAnsi"/>
        </w:rPr>
        <w:t xml:space="preserve"> </w:t>
      </w:r>
      <w:r w:rsidRPr="00F62F09">
        <w:rPr>
          <w:rFonts w:cstheme="minorHAnsi"/>
          <w:b/>
        </w:rPr>
        <w:t>74</w:t>
      </w:r>
      <w:r w:rsidRPr="00F62F09">
        <w:rPr>
          <w:rFonts w:cstheme="minorHAnsi"/>
        </w:rPr>
        <w:t>(1): 18–22.</w:t>
      </w:r>
    </w:p>
    <w:p w14:paraId="045DEC40" w14:textId="77777777" w:rsidR="00CF004B" w:rsidRPr="00F62F09" w:rsidRDefault="00CF004B" w:rsidP="00CF004B">
      <w:pPr>
        <w:spacing w:after="100" w:afterAutospacing="1" w:line="276" w:lineRule="auto"/>
        <w:rPr>
          <w:rFonts w:cstheme="minorHAnsi"/>
        </w:rPr>
      </w:pPr>
      <w:r w:rsidRPr="00F62F09">
        <w:rPr>
          <w:rFonts w:cstheme="minorHAnsi"/>
        </w:rPr>
        <w:t>Cooper</w:t>
      </w:r>
      <w:r>
        <w:rPr>
          <w:rFonts w:cstheme="minorHAnsi"/>
        </w:rPr>
        <w:t>,</w:t>
      </w:r>
      <w:r w:rsidRPr="00F62F09">
        <w:rPr>
          <w:rFonts w:cstheme="minorHAnsi"/>
        </w:rPr>
        <w:t xml:space="preserve"> E</w:t>
      </w:r>
      <w:r>
        <w:rPr>
          <w:rFonts w:cstheme="minorHAnsi"/>
        </w:rPr>
        <w:t>.</w:t>
      </w:r>
      <w:r w:rsidRPr="00F62F09">
        <w:rPr>
          <w:rFonts w:cstheme="minorHAnsi"/>
        </w:rPr>
        <w:t xml:space="preserve"> (2010). Tutoring </w:t>
      </w:r>
      <w:proofErr w:type="spellStart"/>
      <w:r w:rsidRPr="00F62F09">
        <w:rPr>
          <w:rFonts w:cstheme="minorHAnsi"/>
        </w:rPr>
        <w:t>center</w:t>
      </w:r>
      <w:proofErr w:type="spellEnd"/>
      <w:r w:rsidRPr="00F62F09">
        <w:rPr>
          <w:rFonts w:cstheme="minorHAnsi"/>
        </w:rPr>
        <w:t xml:space="preserve"> effectiveness: The effect of drop-in tutoring. </w:t>
      </w:r>
      <w:r w:rsidRPr="00F62F09">
        <w:rPr>
          <w:rFonts w:cstheme="minorHAnsi"/>
          <w:i/>
        </w:rPr>
        <w:t>Journal of College Reading and Learning</w:t>
      </w:r>
      <w:r w:rsidRPr="00F62F09">
        <w:rPr>
          <w:rFonts w:cstheme="minorHAnsi"/>
        </w:rPr>
        <w:t xml:space="preserve"> </w:t>
      </w:r>
      <w:r w:rsidRPr="00F62F09">
        <w:rPr>
          <w:rFonts w:cstheme="minorHAnsi"/>
          <w:b/>
        </w:rPr>
        <w:t>40</w:t>
      </w:r>
      <w:r w:rsidRPr="00F62F09">
        <w:rPr>
          <w:rFonts w:cstheme="minorHAnsi"/>
        </w:rPr>
        <w:t>(2): 21–34.</w:t>
      </w:r>
    </w:p>
    <w:p w14:paraId="223CFD83" w14:textId="77777777" w:rsidR="00CF004B" w:rsidRPr="00F62F09" w:rsidRDefault="00CF004B" w:rsidP="00CF004B">
      <w:pPr>
        <w:tabs>
          <w:tab w:val="left" w:pos="3780"/>
        </w:tabs>
        <w:spacing w:after="100" w:afterAutospacing="1" w:line="276" w:lineRule="auto"/>
        <w:rPr>
          <w:rFonts w:cstheme="minorHAnsi"/>
        </w:rPr>
      </w:pPr>
      <w:r w:rsidRPr="00F62F09">
        <w:rPr>
          <w:rFonts w:cstheme="minorHAnsi"/>
        </w:rPr>
        <w:t>Dawson</w:t>
      </w:r>
      <w:r>
        <w:rPr>
          <w:rFonts w:cstheme="minorHAnsi"/>
        </w:rPr>
        <w:t>,</w:t>
      </w:r>
      <w:r w:rsidRPr="00F62F09">
        <w:rPr>
          <w:rFonts w:cstheme="minorHAnsi"/>
        </w:rPr>
        <w:t xml:space="preserve"> P</w:t>
      </w:r>
      <w:r>
        <w:rPr>
          <w:rFonts w:cstheme="minorHAnsi"/>
        </w:rPr>
        <w:t>.</w:t>
      </w:r>
      <w:r w:rsidRPr="00F62F09">
        <w:rPr>
          <w:rFonts w:cstheme="minorHAnsi"/>
        </w:rPr>
        <w:t xml:space="preserve"> (2014). Skills in Mathematics and Statistics in Economics and Tackling Transition. York: Higher Education Academy. [https://s3.eu-west-2.amazonaws.com/assets.creode.advancehe-document-manager/documents/hea/private/resources/tt_maths_economics_1568037220.pdf]</w:t>
      </w:r>
    </w:p>
    <w:p w14:paraId="18D64F27" w14:textId="77777777" w:rsidR="00CF004B" w:rsidRPr="002B47F3" w:rsidRDefault="00CF004B" w:rsidP="00CF004B">
      <w:pPr>
        <w:spacing w:line="276" w:lineRule="auto"/>
        <w:rPr>
          <w:rFonts w:cstheme="minorHAnsi"/>
          <w:i/>
        </w:rPr>
      </w:pPr>
      <w:r w:rsidRPr="002B47F3">
        <w:rPr>
          <w:rStyle w:val="Emphasis"/>
          <w:rFonts w:cstheme="minorHAnsi"/>
          <w:i w:val="0"/>
          <w:color w:val="1A1A1A"/>
          <w:spacing w:val="-4"/>
        </w:rPr>
        <w:t>Eboka, T. (2019)</w:t>
      </w:r>
      <w:r w:rsidRPr="002B47F3">
        <w:rPr>
          <w:rFonts w:cstheme="minorHAnsi"/>
          <w:i/>
        </w:rPr>
        <w:t>.</w:t>
      </w:r>
      <w:r w:rsidRPr="00F62F09">
        <w:rPr>
          <w:rFonts w:cstheme="minorHAnsi"/>
          <w:i/>
        </w:rPr>
        <w:t xml:space="preserve"> </w:t>
      </w:r>
      <w:r w:rsidRPr="00F62F09">
        <w:rPr>
          <w:rStyle w:val="Emphasis"/>
          <w:rFonts w:cstheme="minorHAnsi"/>
          <w:color w:val="1A1A1A"/>
          <w:spacing w:val="-4"/>
        </w:rPr>
        <w:t xml:space="preserve">Fostering engagement with BAME students. </w:t>
      </w:r>
      <w:r w:rsidRPr="002B47F3">
        <w:rPr>
          <w:rStyle w:val="Emphasis"/>
          <w:rFonts w:cstheme="minorHAnsi"/>
          <w:i w:val="0"/>
          <w:color w:val="1A1A1A"/>
          <w:spacing w:val="-4"/>
        </w:rPr>
        <w:t xml:space="preserve">Available athttps://www.northampton.ac.uk/ilt/fostering-engagement-with-bame-students/ [Accessed:7 January 2020] </w:t>
      </w:r>
    </w:p>
    <w:p w14:paraId="5C43244B" w14:textId="77777777" w:rsidR="00CF004B" w:rsidRPr="00F62F09" w:rsidRDefault="00CF004B" w:rsidP="00CF004B">
      <w:pPr>
        <w:tabs>
          <w:tab w:val="left" w:pos="3780"/>
        </w:tabs>
        <w:spacing w:after="100" w:afterAutospacing="1" w:line="276" w:lineRule="auto"/>
        <w:rPr>
          <w:rFonts w:cstheme="minorHAnsi"/>
        </w:rPr>
      </w:pPr>
      <w:r w:rsidRPr="00F62F09">
        <w:rPr>
          <w:rFonts w:cstheme="minorHAnsi"/>
        </w:rPr>
        <w:t>Fredricks</w:t>
      </w:r>
      <w:r>
        <w:rPr>
          <w:rFonts w:cstheme="minorHAnsi"/>
        </w:rPr>
        <w:t>,</w:t>
      </w:r>
      <w:r w:rsidRPr="00F62F09">
        <w:rPr>
          <w:rFonts w:cstheme="minorHAnsi"/>
        </w:rPr>
        <w:t xml:space="preserve"> J</w:t>
      </w:r>
      <w:r>
        <w:rPr>
          <w:rFonts w:cstheme="minorHAnsi"/>
        </w:rPr>
        <w:t>.</w:t>
      </w:r>
      <w:r w:rsidRPr="00F62F09">
        <w:rPr>
          <w:rFonts w:cstheme="minorHAnsi"/>
        </w:rPr>
        <w:t>A</w:t>
      </w:r>
      <w:r>
        <w:rPr>
          <w:rFonts w:cstheme="minorHAnsi"/>
        </w:rPr>
        <w:t>.</w:t>
      </w:r>
      <w:r w:rsidRPr="00F62F09">
        <w:rPr>
          <w:rFonts w:cstheme="minorHAnsi"/>
        </w:rPr>
        <w:t>, Blumenfeld</w:t>
      </w:r>
      <w:r>
        <w:rPr>
          <w:rFonts w:cstheme="minorHAnsi"/>
        </w:rPr>
        <w:t>,</w:t>
      </w:r>
      <w:r w:rsidRPr="00F62F09">
        <w:rPr>
          <w:rFonts w:cstheme="minorHAnsi"/>
        </w:rPr>
        <w:t xml:space="preserve"> P</w:t>
      </w:r>
      <w:r>
        <w:rPr>
          <w:rFonts w:cstheme="minorHAnsi"/>
        </w:rPr>
        <w:t>.</w:t>
      </w:r>
      <w:r w:rsidRPr="00F62F09">
        <w:rPr>
          <w:rFonts w:cstheme="minorHAnsi"/>
        </w:rPr>
        <w:t>C</w:t>
      </w:r>
      <w:r>
        <w:rPr>
          <w:rFonts w:cstheme="minorHAnsi"/>
        </w:rPr>
        <w:t>. and</w:t>
      </w:r>
      <w:r w:rsidRPr="00F62F09">
        <w:rPr>
          <w:rFonts w:cstheme="minorHAnsi"/>
        </w:rPr>
        <w:t xml:space="preserve"> Paris</w:t>
      </w:r>
      <w:r>
        <w:rPr>
          <w:rFonts w:cstheme="minorHAnsi"/>
        </w:rPr>
        <w:t>,</w:t>
      </w:r>
      <w:r w:rsidRPr="00F62F09">
        <w:rPr>
          <w:rFonts w:cstheme="minorHAnsi"/>
        </w:rPr>
        <w:t xml:space="preserve"> A</w:t>
      </w:r>
      <w:r>
        <w:rPr>
          <w:rFonts w:cstheme="minorHAnsi"/>
        </w:rPr>
        <w:t>.</w:t>
      </w:r>
      <w:r w:rsidRPr="00F62F09">
        <w:rPr>
          <w:rFonts w:cstheme="minorHAnsi"/>
        </w:rPr>
        <w:t>H</w:t>
      </w:r>
      <w:r>
        <w:rPr>
          <w:rFonts w:cstheme="minorHAnsi"/>
        </w:rPr>
        <w:t>.</w:t>
      </w:r>
      <w:r w:rsidRPr="00F62F09">
        <w:rPr>
          <w:rFonts w:cstheme="minorHAnsi"/>
        </w:rPr>
        <w:t xml:space="preserve"> (2004). School Engagement: Potential of the Concept, State of the Evidence. </w:t>
      </w:r>
      <w:r w:rsidRPr="00F62F09">
        <w:rPr>
          <w:rFonts w:cstheme="minorHAnsi"/>
          <w:i/>
        </w:rPr>
        <w:t xml:space="preserve">Review of Educational Research </w:t>
      </w:r>
      <w:r w:rsidRPr="00F62F09">
        <w:rPr>
          <w:rFonts w:cstheme="minorHAnsi"/>
          <w:b/>
        </w:rPr>
        <w:t>74</w:t>
      </w:r>
      <w:r w:rsidRPr="00F62F09">
        <w:rPr>
          <w:rFonts w:cstheme="minorHAnsi"/>
        </w:rPr>
        <w:t>(1): 59–109.</w:t>
      </w:r>
    </w:p>
    <w:p w14:paraId="16D4283E" w14:textId="77777777" w:rsidR="00CF004B" w:rsidRPr="00F62F09" w:rsidRDefault="00CF004B" w:rsidP="00CF004B">
      <w:pPr>
        <w:spacing w:after="100" w:afterAutospacing="1" w:line="276" w:lineRule="auto"/>
        <w:rPr>
          <w:rFonts w:cstheme="minorHAnsi"/>
        </w:rPr>
      </w:pPr>
      <w:r w:rsidRPr="00F62F09">
        <w:rPr>
          <w:rFonts w:cstheme="minorHAnsi"/>
        </w:rPr>
        <w:lastRenderedPageBreak/>
        <w:t>Funnell</w:t>
      </w:r>
      <w:r>
        <w:rPr>
          <w:rFonts w:cstheme="minorHAnsi"/>
        </w:rPr>
        <w:t>,</w:t>
      </w:r>
      <w:r w:rsidRPr="00F62F09">
        <w:rPr>
          <w:rFonts w:cstheme="minorHAnsi"/>
        </w:rPr>
        <w:t xml:space="preserve"> P</w:t>
      </w:r>
      <w:r>
        <w:rPr>
          <w:rFonts w:cstheme="minorHAnsi"/>
        </w:rPr>
        <w:t>.</w:t>
      </w:r>
      <w:r w:rsidRPr="00F62F09">
        <w:rPr>
          <w:rFonts w:cstheme="minorHAnsi"/>
        </w:rPr>
        <w:t xml:space="preserve"> (2015). Drop-in sessions as an effective format for teaching information literacy: A case study in the Medical and Dental Libraries at Queen Mary University of London. </w:t>
      </w:r>
      <w:r w:rsidRPr="00F62F09">
        <w:rPr>
          <w:rFonts w:cstheme="minorHAnsi"/>
          <w:i/>
        </w:rPr>
        <w:t>Journal of Information Literacy</w:t>
      </w:r>
      <w:r w:rsidRPr="00F62F09">
        <w:rPr>
          <w:rFonts w:cstheme="minorHAnsi"/>
        </w:rPr>
        <w:t xml:space="preserve"> </w:t>
      </w:r>
      <w:r w:rsidRPr="00F62F09">
        <w:rPr>
          <w:rFonts w:cstheme="minorHAnsi"/>
          <w:b/>
        </w:rPr>
        <w:t>9</w:t>
      </w:r>
      <w:r w:rsidRPr="00F62F09">
        <w:rPr>
          <w:rFonts w:cstheme="minorHAnsi"/>
        </w:rPr>
        <w:t>(2): 62–83.</w:t>
      </w:r>
    </w:p>
    <w:p w14:paraId="64188194" w14:textId="77777777" w:rsidR="00CF004B" w:rsidRPr="00F62F09" w:rsidRDefault="00CF004B" w:rsidP="00CF004B">
      <w:pPr>
        <w:spacing w:after="100" w:afterAutospacing="1" w:line="276" w:lineRule="auto"/>
        <w:rPr>
          <w:rFonts w:cstheme="minorHAnsi"/>
        </w:rPr>
      </w:pPr>
      <w:r w:rsidRPr="00F62F09">
        <w:rPr>
          <w:rFonts w:cstheme="minorHAnsi"/>
        </w:rPr>
        <w:t>Gallagher</w:t>
      </w:r>
      <w:r>
        <w:rPr>
          <w:rFonts w:cstheme="minorHAnsi"/>
        </w:rPr>
        <w:t>,</w:t>
      </w:r>
      <w:r w:rsidRPr="00F62F09">
        <w:rPr>
          <w:rFonts w:cstheme="minorHAnsi"/>
        </w:rPr>
        <w:t xml:space="preserve"> S</w:t>
      </w:r>
      <w:r>
        <w:rPr>
          <w:rFonts w:cstheme="minorHAnsi"/>
        </w:rPr>
        <w:t>.</w:t>
      </w:r>
      <w:r w:rsidRPr="00F62F09">
        <w:rPr>
          <w:rFonts w:cstheme="minorHAnsi"/>
        </w:rPr>
        <w:t>A</w:t>
      </w:r>
      <w:r>
        <w:rPr>
          <w:rFonts w:cstheme="minorHAnsi"/>
        </w:rPr>
        <w:t>.</w:t>
      </w:r>
      <w:r w:rsidRPr="00F62F09">
        <w:rPr>
          <w:rFonts w:cstheme="minorHAnsi"/>
        </w:rPr>
        <w:t xml:space="preserve">, </w:t>
      </w:r>
      <w:proofErr w:type="spellStart"/>
      <w:r w:rsidRPr="00F62F09">
        <w:rPr>
          <w:rFonts w:cstheme="minorHAnsi"/>
        </w:rPr>
        <w:t>Stepien</w:t>
      </w:r>
      <w:proofErr w:type="spellEnd"/>
      <w:r>
        <w:rPr>
          <w:rFonts w:cstheme="minorHAnsi"/>
        </w:rPr>
        <w:t>,</w:t>
      </w:r>
      <w:r w:rsidRPr="00F62F09">
        <w:rPr>
          <w:rFonts w:cstheme="minorHAnsi"/>
        </w:rPr>
        <w:t xml:space="preserve"> W</w:t>
      </w:r>
      <w:r>
        <w:rPr>
          <w:rFonts w:cstheme="minorHAnsi"/>
        </w:rPr>
        <w:t>.</w:t>
      </w:r>
      <w:r w:rsidRPr="00F62F09">
        <w:rPr>
          <w:rFonts w:cstheme="minorHAnsi"/>
        </w:rPr>
        <w:t>J</w:t>
      </w:r>
      <w:r>
        <w:rPr>
          <w:rFonts w:cstheme="minorHAnsi"/>
        </w:rPr>
        <w:t>.</w:t>
      </w:r>
      <w:r w:rsidRPr="00F62F09">
        <w:rPr>
          <w:rFonts w:cstheme="minorHAnsi"/>
        </w:rPr>
        <w:t>, Sher</w:t>
      </w:r>
      <w:r>
        <w:rPr>
          <w:rFonts w:cstheme="minorHAnsi"/>
        </w:rPr>
        <w:t>,</w:t>
      </w:r>
      <w:r w:rsidRPr="00F62F09">
        <w:rPr>
          <w:rFonts w:cstheme="minorHAnsi"/>
        </w:rPr>
        <w:t xml:space="preserve"> B</w:t>
      </w:r>
      <w:r>
        <w:rPr>
          <w:rFonts w:cstheme="minorHAnsi"/>
        </w:rPr>
        <w:t>.</w:t>
      </w:r>
      <w:r w:rsidRPr="00F62F09">
        <w:rPr>
          <w:rFonts w:cstheme="minorHAnsi"/>
        </w:rPr>
        <w:t>T</w:t>
      </w:r>
      <w:r>
        <w:rPr>
          <w:rFonts w:cstheme="minorHAnsi"/>
        </w:rPr>
        <w:t>. and</w:t>
      </w:r>
      <w:r w:rsidRPr="00F62F09">
        <w:rPr>
          <w:rFonts w:cstheme="minorHAnsi"/>
        </w:rPr>
        <w:t xml:space="preserve"> Workman</w:t>
      </w:r>
      <w:r>
        <w:rPr>
          <w:rFonts w:cstheme="minorHAnsi"/>
        </w:rPr>
        <w:t>,</w:t>
      </w:r>
      <w:r w:rsidRPr="00F62F09">
        <w:rPr>
          <w:rFonts w:cstheme="minorHAnsi"/>
        </w:rPr>
        <w:t xml:space="preserve"> D</w:t>
      </w:r>
      <w:r>
        <w:rPr>
          <w:rFonts w:cstheme="minorHAnsi"/>
        </w:rPr>
        <w:t>.</w:t>
      </w:r>
      <w:r w:rsidRPr="00F62F09">
        <w:rPr>
          <w:rFonts w:cstheme="minorHAnsi"/>
        </w:rPr>
        <w:t xml:space="preserve"> (1995). Implementing problem</w:t>
      </w:r>
      <w:r w:rsidRPr="00F62F09">
        <w:rPr>
          <w:rFonts w:eastAsia="MS Mincho" w:cstheme="minorHAnsi"/>
        </w:rPr>
        <w:t>‐</w:t>
      </w:r>
      <w:r w:rsidRPr="00F62F09">
        <w:rPr>
          <w:rFonts w:cstheme="minorHAnsi"/>
        </w:rPr>
        <w:t xml:space="preserve">based learning in science classroom. </w:t>
      </w:r>
      <w:r w:rsidRPr="00F62F09">
        <w:rPr>
          <w:rFonts w:cstheme="minorHAnsi"/>
          <w:i/>
        </w:rPr>
        <w:t>School Science and Mathematics</w:t>
      </w:r>
      <w:r w:rsidRPr="00F62F09">
        <w:rPr>
          <w:rFonts w:cstheme="minorHAnsi"/>
        </w:rPr>
        <w:t xml:space="preserve"> </w:t>
      </w:r>
      <w:r w:rsidRPr="00F62F09">
        <w:rPr>
          <w:rFonts w:cstheme="minorHAnsi"/>
          <w:b/>
        </w:rPr>
        <w:t>95</w:t>
      </w:r>
      <w:r w:rsidRPr="00F62F09">
        <w:rPr>
          <w:rFonts w:cstheme="minorHAnsi"/>
        </w:rPr>
        <w:t>(3): 136–146.</w:t>
      </w:r>
    </w:p>
    <w:p w14:paraId="1B2FE74E"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Goolsbee</w:t>
      </w:r>
      <w:proofErr w:type="spellEnd"/>
      <w:r w:rsidRPr="00F62F09">
        <w:rPr>
          <w:rFonts w:cstheme="minorHAnsi"/>
        </w:rPr>
        <w:t>, A. (2019). What should we teach in intermediate microeconomics? The Journal of Economic Education, 1-4.</w:t>
      </w:r>
    </w:p>
    <w:p w14:paraId="17C95B54" w14:textId="77777777" w:rsidR="00CF004B" w:rsidRPr="00F62F09" w:rsidRDefault="00CF004B" w:rsidP="00CF004B">
      <w:pPr>
        <w:spacing w:after="100" w:afterAutospacing="1" w:line="276" w:lineRule="auto"/>
        <w:rPr>
          <w:rFonts w:cstheme="minorHAnsi"/>
        </w:rPr>
      </w:pPr>
      <w:r w:rsidRPr="00F62F09">
        <w:rPr>
          <w:rFonts w:cstheme="minorHAnsi"/>
        </w:rPr>
        <w:t>Hussein</w:t>
      </w:r>
      <w:r>
        <w:rPr>
          <w:rFonts w:cstheme="minorHAnsi"/>
        </w:rPr>
        <w:t>,</w:t>
      </w:r>
      <w:r w:rsidRPr="00F62F09">
        <w:rPr>
          <w:rFonts w:cstheme="minorHAnsi"/>
        </w:rPr>
        <w:t xml:space="preserve"> H</w:t>
      </w:r>
      <w:r>
        <w:rPr>
          <w:rFonts w:cstheme="minorHAnsi"/>
        </w:rPr>
        <w:t>.</w:t>
      </w:r>
      <w:r w:rsidRPr="00F62F09">
        <w:rPr>
          <w:rFonts w:cstheme="minorHAnsi"/>
        </w:rPr>
        <w:t>R</w:t>
      </w:r>
      <w:r>
        <w:rPr>
          <w:rFonts w:cstheme="minorHAnsi"/>
        </w:rPr>
        <w:t>.</w:t>
      </w:r>
      <w:r w:rsidRPr="00F62F09">
        <w:rPr>
          <w:rFonts w:cstheme="minorHAnsi"/>
        </w:rPr>
        <w:t>M</w:t>
      </w:r>
      <w:r>
        <w:rPr>
          <w:rFonts w:cstheme="minorHAnsi"/>
        </w:rPr>
        <w:t>.</w:t>
      </w:r>
      <w:r w:rsidRPr="00F62F09">
        <w:rPr>
          <w:rFonts w:cstheme="minorHAnsi"/>
        </w:rPr>
        <w:t xml:space="preserve"> (2017). Challenges of Teaching Economics for Undergraduate Level Students. </w:t>
      </w:r>
      <w:r w:rsidRPr="00F62F09">
        <w:rPr>
          <w:rFonts w:cstheme="minorHAnsi"/>
          <w:i/>
        </w:rPr>
        <w:t>International Journal of Science and Research (IJSR)</w:t>
      </w:r>
      <w:r w:rsidRPr="00F62F09">
        <w:rPr>
          <w:rFonts w:cstheme="minorHAnsi"/>
        </w:rPr>
        <w:t xml:space="preserve"> </w:t>
      </w:r>
      <w:r w:rsidRPr="00F62F09">
        <w:rPr>
          <w:rFonts w:cstheme="minorHAnsi"/>
          <w:b/>
        </w:rPr>
        <w:t>6</w:t>
      </w:r>
      <w:r w:rsidRPr="00F62F09">
        <w:rPr>
          <w:rFonts w:cstheme="minorHAnsi"/>
        </w:rPr>
        <w:t>(5):6-39.</w:t>
      </w:r>
    </w:p>
    <w:p w14:paraId="22C15DA4" w14:textId="77777777" w:rsidR="00CF004B" w:rsidRPr="00F62F09" w:rsidRDefault="00CF004B" w:rsidP="00CF004B">
      <w:pPr>
        <w:spacing w:after="100" w:afterAutospacing="1" w:line="276" w:lineRule="auto"/>
        <w:rPr>
          <w:rFonts w:cstheme="minorHAnsi"/>
          <w:spacing w:val="-2"/>
        </w:rPr>
      </w:pPr>
      <w:proofErr w:type="spellStart"/>
      <w:r w:rsidRPr="00F62F09">
        <w:rPr>
          <w:rFonts w:cstheme="minorHAnsi"/>
          <w:spacing w:val="-2"/>
        </w:rPr>
        <w:t>Kahu</w:t>
      </w:r>
      <w:proofErr w:type="spellEnd"/>
      <w:r>
        <w:rPr>
          <w:rFonts w:cstheme="minorHAnsi"/>
          <w:spacing w:val="-2"/>
        </w:rPr>
        <w:t>,</w:t>
      </w:r>
      <w:r w:rsidRPr="00F62F09">
        <w:rPr>
          <w:rFonts w:cstheme="minorHAnsi"/>
          <w:spacing w:val="-2"/>
        </w:rPr>
        <w:t xml:space="preserve"> E</w:t>
      </w:r>
      <w:r>
        <w:rPr>
          <w:rFonts w:cstheme="minorHAnsi"/>
          <w:spacing w:val="-2"/>
        </w:rPr>
        <w:t>.</w:t>
      </w:r>
      <w:r w:rsidRPr="00F62F09">
        <w:rPr>
          <w:rFonts w:cstheme="minorHAnsi"/>
          <w:spacing w:val="-2"/>
        </w:rPr>
        <w:t>R</w:t>
      </w:r>
      <w:r>
        <w:rPr>
          <w:rFonts w:cstheme="minorHAnsi"/>
          <w:spacing w:val="-2"/>
        </w:rPr>
        <w:t>. and</w:t>
      </w:r>
      <w:r w:rsidRPr="00F62F09">
        <w:rPr>
          <w:rFonts w:cstheme="minorHAnsi"/>
          <w:spacing w:val="-2"/>
        </w:rPr>
        <w:t xml:space="preserve"> Nelson</w:t>
      </w:r>
      <w:r>
        <w:rPr>
          <w:rFonts w:cstheme="minorHAnsi"/>
          <w:spacing w:val="-2"/>
        </w:rPr>
        <w:t>,</w:t>
      </w:r>
      <w:r w:rsidRPr="00F62F09">
        <w:rPr>
          <w:rFonts w:cstheme="minorHAnsi"/>
          <w:spacing w:val="-2"/>
        </w:rPr>
        <w:t xml:space="preserve"> K</w:t>
      </w:r>
      <w:r>
        <w:rPr>
          <w:rFonts w:cstheme="minorHAnsi"/>
          <w:spacing w:val="-2"/>
        </w:rPr>
        <w:t>.</w:t>
      </w:r>
      <w:r w:rsidRPr="00F62F09">
        <w:rPr>
          <w:rFonts w:cstheme="minorHAnsi"/>
          <w:spacing w:val="-2"/>
        </w:rPr>
        <w:t xml:space="preserve"> (2017). Student engagement in the educational interface: Understanding the mechanisms of student success. </w:t>
      </w:r>
      <w:r w:rsidRPr="00F62F09">
        <w:rPr>
          <w:rFonts w:cstheme="minorHAnsi"/>
          <w:i/>
          <w:spacing w:val="-2"/>
        </w:rPr>
        <w:t xml:space="preserve">Higher Education Research and Development </w:t>
      </w:r>
      <w:r w:rsidRPr="00F62F09">
        <w:rPr>
          <w:rFonts w:cstheme="minorHAnsi"/>
          <w:b/>
          <w:spacing w:val="-2"/>
        </w:rPr>
        <w:t>37</w:t>
      </w:r>
      <w:r w:rsidRPr="00F62F09">
        <w:rPr>
          <w:rFonts w:cstheme="minorHAnsi"/>
          <w:spacing w:val="-2"/>
        </w:rPr>
        <w:t>(4): 1–14.</w:t>
      </w:r>
    </w:p>
    <w:p w14:paraId="6F3211ED" w14:textId="77777777" w:rsidR="00CF004B" w:rsidRPr="00F62F09" w:rsidRDefault="00CF004B" w:rsidP="00CF004B">
      <w:pPr>
        <w:spacing w:after="100" w:afterAutospacing="1" w:line="276" w:lineRule="auto"/>
        <w:rPr>
          <w:rFonts w:cstheme="minorHAnsi"/>
        </w:rPr>
      </w:pPr>
      <w:r w:rsidRPr="00F62F09">
        <w:rPr>
          <w:rFonts w:cstheme="minorHAnsi"/>
        </w:rPr>
        <w:t>Lafontaine</w:t>
      </w:r>
      <w:r>
        <w:rPr>
          <w:rFonts w:cstheme="minorHAnsi"/>
        </w:rPr>
        <w:t>,</w:t>
      </w:r>
      <w:r w:rsidRPr="00F62F09">
        <w:rPr>
          <w:rFonts w:cstheme="minorHAnsi"/>
        </w:rPr>
        <w:t xml:space="preserve"> F</w:t>
      </w:r>
      <w:r>
        <w:rPr>
          <w:rFonts w:cstheme="minorHAnsi"/>
        </w:rPr>
        <w:t>.</w:t>
      </w:r>
      <w:r w:rsidRPr="00F62F09">
        <w:rPr>
          <w:rFonts w:cstheme="minorHAnsi"/>
        </w:rPr>
        <w:t xml:space="preserve"> (2006). On Teaching Economics to MBA Students. CSWEP (Committee on the Status of Women in the Economics Profession) Newsletter, Winter.</w:t>
      </w:r>
    </w:p>
    <w:p w14:paraId="6EE69786" w14:textId="77777777" w:rsidR="00CF004B" w:rsidRPr="00F62F09" w:rsidRDefault="00CF004B" w:rsidP="00CF004B">
      <w:pPr>
        <w:spacing w:after="100" w:afterAutospacing="1" w:line="276" w:lineRule="auto"/>
        <w:rPr>
          <w:rFonts w:cstheme="minorHAnsi"/>
        </w:rPr>
      </w:pPr>
      <w:r w:rsidRPr="00F62F09">
        <w:rPr>
          <w:rFonts w:cstheme="minorHAnsi"/>
        </w:rPr>
        <w:t>Lawson</w:t>
      </w:r>
      <w:r>
        <w:rPr>
          <w:rFonts w:cstheme="minorHAnsi"/>
        </w:rPr>
        <w:t>,</w:t>
      </w:r>
      <w:r w:rsidRPr="00F62F09">
        <w:rPr>
          <w:rFonts w:cstheme="minorHAnsi"/>
        </w:rPr>
        <w:t xml:space="preserve"> M</w:t>
      </w:r>
      <w:r>
        <w:rPr>
          <w:rFonts w:cstheme="minorHAnsi"/>
        </w:rPr>
        <w:t>.</w:t>
      </w:r>
      <w:r w:rsidRPr="00F62F09">
        <w:rPr>
          <w:rFonts w:cstheme="minorHAnsi"/>
        </w:rPr>
        <w:t>A</w:t>
      </w:r>
      <w:r>
        <w:rPr>
          <w:rFonts w:cstheme="minorHAnsi"/>
        </w:rPr>
        <w:t>. and</w:t>
      </w:r>
      <w:r w:rsidRPr="00F62F09">
        <w:rPr>
          <w:rFonts w:cstheme="minorHAnsi"/>
        </w:rPr>
        <w:t xml:space="preserve"> Lawson</w:t>
      </w:r>
      <w:r>
        <w:rPr>
          <w:rFonts w:cstheme="minorHAnsi"/>
        </w:rPr>
        <w:t>,</w:t>
      </w:r>
      <w:r w:rsidRPr="00F62F09">
        <w:rPr>
          <w:rFonts w:cstheme="minorHAnsi"/>
        </w:rPr>
        <w:t xml:space="preserve"> H</w:t>
      </w:r>
      <w:r>
        <w:rPr>
          <w:rFonts w:cstheme="minorHAnsi"/>
        </w:rPr>
        <w:t>.</w:t>
      </w:r>
      <w:r w:rsidRPr="00F62F09">
        <w:rPr>
          <w:rFonts w:cstheme="minorHAnsi"/>
        </w:rPr>
        <w:t>A</w:t>
      </w:r>
      <w:r>
        <w:rPr>
          <w:rFonts w:cstheme="minorHAnsi"/>
        </w:rPr>
        <w:t>.</w:t>
      </w:r>
      <w:r w:rsidRPr="00F62F09">
        <w:rPr>
          <w:rFonts w:cstheme="minorHAnsi"/>
        </w:rPr>
        <w:t xml:space="preserve"> (2013). New Conceptual Frameworks for Student Engagement Research, Policy, and Practice. </w:t>
      </w:r>
      <w:r w:rsidRPr="00F62F09">
        <w:rPr>
          <w:rFonts w:cstheme="minorHAnsi"/>
          <w:i/>
        </w:rPr>
        <w:t>Review of Educational Research</w:t>
      </w:r>
      <w:r w:rsidRPr="00F62F09">
        <w:rPr>
          <w:rFonts w:cstheme="minorHAnsi"/>
        </w:rPr>
        <w:t xml:space="preserve"> </w:t>
      </w:r>
      <w:r w:rsidRPr="00F62F09">
        <w:rPr>
          <w:rFonts w:cstheme="minorHAnsi"/>
          <w:b/>
        </w:rPr>
        <w:t>83</w:t>
      </w:r>
      <w:r w:rsidRPr="00F62F09">
        <w:rPr>
          <w:rFonts w:cstheme="minorHAnsi"/>
        </w:rPr>
        <w:t>(3): 432–479.</w:t>
      </w:r>
    </w:p>
    <w:p w14:paraId="1F4FD536" w14:textId="77777777" w:rsidR="00CF004B" w:rsidRPr="00F62F09" w:rsidRDefault="00CF004B" w:rsidP="00CF004B">
      <w:pPr>
        <w:spacing w:after="100" w:afterAutospacing="1" w:line="276" w:lineRule="auto"/>
        <w:rPr>
          <w:rFonts w:cstheme="minorHAnsi"/>
          <w:shd w:val="clear" w:color="auto" w:fill="FFFFFF"/>
        </w:rPr>
      </w:pPr>
      <w:proofErr w:type="spellStart"/>
      <w:r w:rsidRPr="00F62F09">
        <w:rPr>
          <w:rFonts w:cstheme="minorHAnsi"/>
          <w:shd w:val="clear" w:color="auto" w:fill="FFFFFF"/>
        </w:rPr>
        <w:t>Licorish</w:t>
      </w:r>
      <w:proofErr w:type="spellEnd"/>
      <w:r>
        <w:rPr>
          <w:rFonts w:cstheme="minorHAnsi"/>
          <w:shd w:val="clear" w:color="auto" w:fill="FFFFFF"/>
        </w:rPr>
        <w:t>,</w:t>
      </w:r>
      <w:r w:rsidRPr="00F62F09">
        <w:rPr>
          <w:rFonts w:cstheme="minorHAnsi"/>
          <w:shd w:val="clear" w:color="auto" w:fill="FFFFFF"/>
        </w:rPr>
        <w:t xml:space="preserve"> S</w:t>
      </w:r>
      <w:r>
        <w:rPr>
          <w:rFonts w:cstheme="minorHAnsi"/>
          <w:shd w:val="clear" w:color="auto" w:fill="FFFFFF"/>
        </w:rPr>
        <w:t>.</w:t>
      </w:r>
      <w:r w:rsidRPr="00F62F09">
        <w:rPr>
          <w:rFonts w:cstheme="minorHAnsi"/>
          <w:shd w:val="clear" w:color="auto" w:fill="FFFFFF"/>
        </w:rPr>
        <w:t>A</w:t>
      </w:r>
      <w:r>
        <w:rPr>
          <w:rFonts w:cstheme="minorHAnsi"/>
          <w:shd w:val="clear" w:color="auto" w:fill="FFFFFF"/>
        </w:rPr>
        <w:t>.</w:t>
      </w:r>
      <w:r w:rsidRPr="00F62F09">
        <w:rPr>
          <w:rFonts w:cstheme="minorHAnsi"/>
          <w:shd w:val="clear" w:color="auto" w:fill="FFFFFF"/>
        </w:rPr>
        <w:t>, Owen</w:t>
      </w:r>
      <w:r>
        <w:rPr>
          <w:rFonts w:cstheme="minorHAnsi"/>
          <w:shd w:val="clear" w:color="auto" w:fill="FFFFFF"/>
        </w:rPr>
        <w:t>,</w:t>
      </w:r>
      <w:r w:rsidRPr="00F62F09">
        <w:rPr>
          <w:rFonts w:cstheme="minorHAnsi"/>
          <w:shd w:val="clear" w:color="auto" w:fill="FFFFFF"/>
        </w:rPr>
        <w:t xml:space="preserve"> H</w:t>
      </w:r>
      <w:r>
        <w:rPr>
          <w:rFonts w:cstheme="minorHAnsi"/>
          <w:shd w:val="clear" w:color="auto" w:fill="FFFFFF"/>
        </w:rPr>
        <w:t>.</w:t>
      </w:r>
      <w:r w:rsidRPr="00F62F09">
        <w:rPr>
          <w:rFonts w:cstheme="minorHAnsi"/>
          <w:shd w:val="clear" w:color="auto" w:fill="FFFFFF"/>
        </w:rPr>
        <w:t>E</w:t>
      </w:r>
      <w:r>
        <w:rPr>
          <w:rFonts w:cstheme="minorHAnsi"/>
          <w:shd w:val="clear" w:color="auto" w:fill="FFFFFF"/>
        </w:rPr>
        <w:t>.</w:t>
      </w:r>
      <w:r w:rsidRPr="00F62F09">
        <w:rPr>
          <w:rFonts w:cstheme="minorHAnsi"/>
          <w:shd w:val="clear" w:color="auto" w:fill="FFFFFF"/>
        </w:rPr>
        <w:t>, Daniel</w:t>
      </w:r>
      <w:r>
        <w:rPr>
          <w:rFonts w:cstheme="minorHAnsi"/>
          <w:shd w:val="clear" w:color="auto" w:fill="FFFFFF"/>
        </w:rPr>
        <w:t>,</w:t>
      </w:r>
      <w:r w:rsidRPr="00F62F09">
        <w:rPr>
          <w:rFonts w:cstheme="minorHAnsi"/>
          <w:shd w:val="clear" w:color="auto" w:fill="FFFFFF"/>
        </w:rPr>
        <w:t xml:space="preserve"> B</w:t>
      </w:r>
      <w:r>
        <w:rPr>
          <w:rFonts w:cstheme="minorHAnsi"/>
          <w:shd w:val="clear" w:color="auto" w:fill="FFFFFF"/>
        </w:rPr>
        <w:t xml:space="preserve">. and </w:t>
      </w:r>
      <w:r w:rsidRPr="00F62F09">
        <w:rPr>
          <w:rFonts w:cstheme="minorHAnsi"/>
          <w:shd w:val="clear" w:color="auto" w:fill="FFFFFF"/>
        </w:rPr>
        <w:t>George</w:t>
      </w:r>
      <w:r>
        <w:rPr>
          <w:rFonts w:cstheme="minorHAnsi"/>
          <w:shd w:val="clear" w:color="auto" w:fill="FFFFFF"/>
        </w:rPr>
        <w:t>,</w:t>
      </w:r>
      <w:r w:rsidRPr="00F62F09">
        <w:rPr>
          <w:rFonts w:cstheme="minorHAnsi"/>
          <w:shd w:val="clear" w:color="auto" w:fill="FFFFFF"/>
        </w:rPr>
        <w:t xml:space="preserve"> J</w:t>
      </w:r>
      <w:r>
        <w:rPr>
          <w:rFonts w:cstheme="minorHAnsi"/>
          <w:shd w:val="clear" w:color="auto" w:fill="FFFFFF"/>
        </w:rPr>
        <w:t>.</w:t>
      </w:r>
      <w:r w:rsidRPr="00F62F09">
        <w:rPr>
          <w:rFonts w:cstheme="minorHAnsi"/>
          <w:shd w:val="clear" w:color="auto" w:fill="FFFFFF"/>
        </w:rPr>
        <w:t>L</w:t>
      </w:r>
      <w:r>
        <w:rPr>
          <w:rFonts w:cstheme="minorHAnsi"/>
          <w:shd w:val="clear" w:color="auto" w:fill="FFFFFF"/>
        </w:rPr>
        <w:t>.</w:t>
      </w:r>
      <w:r w:rsidRPr="00F62F09">
        <w:rPr>
          <w:rFonts w:cstheme="minorHAnsi"/>
          <w:shd w:val="clear" w:color="auto" w:fill="FFFFFF"/>
        </w:rPr>
        <w:t xml:space="preserve"> (2018). Students’ perception of </w:t>
      </w:r>
      <w:proofErr w:type="spellStart"/>
      <w:r w:rsidRPr="00F62F09">
        <w:rPr>
          <w:rFonts w:cstheme="minorHAnsi"/>
          <w:shd w:val="clear" w:color="auto" w:fill="FFFFFF"/>
        </w:rPr>
        <w:t>Kahoot!’s</w:t>
      </w:r>
      <w:proofErr w:type="spellEnd"/>
      <w:r w:rsidRPr="00F62F09">
        <w:rPr>
          <w:rFonts w:cstheme="minorHAnsi"/>
          <w:shd w:val="clear" w:color="auto" w:fill="FFFFFF"/>
        </w:rPr>
        <w:t xml:space="preserve"> influence on teaching and learning. </w:t>
      </w:r>
      <w:r w:rsidRPr="00F62F09">
        <w:rPr>
          <w:rFonts w:cstheme="minorHAnsi"/>
          <w:i/>
          <w:iCs/>
          <w:shd w:val="clear" w:color="auto" w:fill="FFFFFF"/>
        </w:rPr>
        <w:t xml:space="preserve">Research and Practice in Technology Enhanced Learning </w:t>
      </w:r>
      <w:r w:rsidRPr="00F62F09">
        <w:rPr>
          <w:rFonts w:cstheme="minorHAnsi"/>
          <w:b/>
          <w:iCs/>
          <w:shd w:val="clear" w:color="auto" w:fill="FFFFFF"/>
        </w:rPr>
        <w:t>13</w:t>
      </w:r>
      <w:r w:rsidRPr="00F62F09">
        <w:rPr>
          <w:rFonts w:cstheme="minorHAnsi"/>
          <w:shd w:val="clear" w:color="auto" w:fill="FFFFFF"/>
        </w:rPr>
        <w:t xml:space="preserve">(1): </w:t>
      </w:r>
      <w:r w:rsidRPr="00F62F09">
        <w:rPr>
          <w:rFonts w:cstheme="minorHAnsi"/>
        </w:rPr>
        <w:t>1–23</w:t>
      </w:r>
      <w:r w:rsidRPr="00F62F09">
        <w:rPr>
          <w:rFonts w:cstheme="minorHAnsi"/>
          <w:shd w:val="clear" w:color="auto" w:fill="FFFFFF"/>
        </w:rPr>
        <w:t>.</w:t>
      </w:r>
    </w:p>
    <w:p w14:paraId="54B330E3" w14:textId="77777777" w:rsidR="00CF004B" w:rsidRPr="00F62F09" w:rsidRDefault="00CF004B" w:rsidP="00CF004B">
      <w:pPr>
        <w:spacing w:after="100" w:afterAutospacing="1" w:line="276" w:lineRule="auto"/>
        <w:rPr>
          <w:rFonts w:cstheme="minorHAnsi"/>
        </w:rPr>
      </w:pPr>
      <w:r w:rsidRPr="00F62F09">
        <w:rPr>
          <w:rFonts w:cstheme="minorHAnsi"/>
        </w:rPr>
        <w:t>Mallik</w:t>
      </w:r>
      <w:r>
        <w:rPr>
          <w:rFonts w:cstheme="minorHAnsi"/>
        </w:rPr>
        <w:t>,</w:t>
      </w:r>
      <w:r w:rsidRPr="00F62F09">
        <w:rPr>
          <w:rFonts w:cstheme="minorHAnsi"/>
        </w:rPr>
        <w:t xml:space="preserve"> G</w:t>
      </w:r>
      <w:r>
        <w:rPr>
          <w:rFonts w:cstheme="minorHAnsi"/>
        </w:rPr>
        <w:t>. and</w:t>
      </w:r>
      <w:r w:rsidRPr="00F62F09">
        <w:rPr>
          <w:rFonts w:cstheme="minorHAnsi"/>
        </w:rPr>
        <w:t xml:space="preserve"> </w:t>
      </w:r>
      <w:proofErr w:type="spellStart"/>
      <w:r w:rsidRPr="00F62F09">
        <w:rPr>
          <w:rFonts w:cstheme="minorHAnsi"/>
        </w:rPr>
        <w:t>Lodewijks</w:t>
      </w:r>
      <w:proofErr w:type="spellEnd"/>
      <w:r>
        <w:rPr>
          <w:rFonts w:cstheme="minorHAnsi"/>
        </w:rPr>
        <w:t>,</w:t>
      </w:r>
      <w:r w:rsidRPr="00F62F09">
        <w:rPr>
          <w:rFonts w:cstheme="minorHAnsi"/>
        </w:rPr>
        <w:t xml:space="preserve"> J</w:t>
      </w:r>
      <w:r>
        <w:rPr>
          <w:rFonts w:cstheme="minorHAnsi"/>
        </w:rPr>
        <w:t>.</w:t>
      </w:r>
      <w:r w:rsidRPr="00F62F09">
        <w:rPr>
          <w:rFonts w:cstheme="minorHAnsi"/>
        </w:rPr>
        <w:t xml:space="preserve"> (2010). Student performance in a large first-year economics subject: Which variables are significant? </w:t>
      </w:r>
      <w:r w:rsidRPr="00F62F09">
        <w:rPr>
          <w:rFonts w:cstheme="minorHAnsi"/>
          <w:i/>
        </w:rPr>
        <w:t>Economic Papers</w:t>
      </w:r>
      <w:r w:rsidRPr="00F62F09">
        <w:rPr>
          <w:rFonts w:cstheme="minorHAnsi"/>
        </w:rPr>
        <w:t xml:space="preserve"> </w:t>
      </w:r>
      <w:r w:rsidRPr="00F62F09">
        <w:rPr>
          <w:rFonts w:cstheme="minorHAnsi"/>
          <w:b/>
        </w:rPr>
        <w:t>29</w:t>
      </w:r>
      <w:r w:rsidRPr="00F62F09">
        <w:rPr>
          <w:rFonts w:cstheme="minorHAnsi"/>
        </w:rPr>
        <w:t>(1): 80–86.</w:t>
      </w:r>
    </w:p>
    <w:p w14:paraId="79675E1C" w14:textId="77777777" w:rsidR="00CF004B" w:rsidRPr="00F62F09" w:rsidRDefault="00CF004B" w:rsidP="00CF004B">
      <w:pPr>
        <w:spacing w:after="100" w:afterAutospacing="1" w:line="276" w:lineRule="auto"/>
        <w:rPr>
          <w:rFonts w:cstheme="minorHAnsi"/>
        </w:rPr>
      </w:pPr>
      <w:r w:rsidRPr="00F62F09">
        <w:rPr>
          <w:rFonts w:cstheme="minorHAnsi"/>
        </w:rPr>
        <w:t>Martin</w:t>
      </w:r>
      <w:r>
        <w:rPr>
          <w:rFonts w:cstheme="minorHAnsi"/>
        </w:rPr>
        <w:t>,</w:t>
      </w:r>
      <w:r w:rsidRPr="00F62F09">
        <w:rPr>
          <w:rFonts w:cstheme="minorHAnsi"/>
        </w:rPr>
        <w:t xml:space="preserve"> A</w:t>
      </w:r>
      <w:r>
        <w:rPr>
          <w:rFonts w:cstheme="minorHAnsi"/>
        </w:rPr>
        <w:t>.</w:t>
      </w:r>
      <w:r w:rsidRPr="00F62F09">
        <w:rPr>
          <w:rFonts w:cstheme="minorHAnsi"/>
        </w:rPr>
        <w:t>J</w:t>
      </w:r>
      <w:r>
        <w:rPr>
          <w:rFonts w:cstheme="minorHAnsi"/>
        </w:rPr>
        <w:t>.</w:t>
      </w:r>
      <w:r w:rsidRPr="00F62F09">
        <w:rPr>
          <w:rFonts w:cstheme="minorHAnsi"/>
        </w:rPr>
        <w:t>, Anderson</w:t>
      </w:r>
      <w:r>
        <w:rPr>
          <w:rFonts w:cstheme="minorHAnsi"/>
        </w:rPr>
        <w:t>,</w:t>
      </w:r>
      <w:r w:rsidRPr="00F62F09">
        <w:rPr>
          <w:rFonts w:cstheme="minorHAnsi"/>
        </w:rPr>
        <w:t xml:space="preserve"> J</w:t>
      </w:r>
      <w:r>
        <w:rPr>
          <w:rFonts w:cstheme="minorHAnsi"/>
        </w:rPr>
        <w:t>.</w:t>
      </w:r>
      <w:r w:rsidRPr="00F62F09">
        <w:rPr>
          <w:rFonts w:cstheme="minorHAnsi"/>
        </w:rPr>
        <w:t xml:space="preserve">, </w:t>
      </w:r>
      <w:proofErr w:type="spellStart"/>
      <w:r w:rsidRPr="00F62F09">
        <w:rPr>
          <w:rFonts w:cstheme="minorHAnsi"/>
        </w:rPr>
        <w:t>Bobis</w:t>
      </w:r>
      <w:proofErr w:type="spellEnd"/>
      <w:r>
        <w:rPr>
          <w:rFonts w:cstheme="minorHAnsi"/>
        </w:rPr>
        <w:t>,</w:t>
      </w:r>
      <w:r w:rsidRPr="00F62F09">
        <w:rPr>
          <w:rFonts w:cstheme="minorHAnsi"/>
        </w:rPr>
        <w:t xml:space="preserve"> J</w:t>
      </w:r>
      <w:r>
        <w:rPr>
          <w:rFonts w:cstheme="minorHAnsi"/>
        </w:rPr>
        <w:t>.</w:t>
      </w:r>
      <w:r w:rsidRPr="00F62F09">
        <w:rPr>
          <w:rFonts w:cstheme="minorHAnsi"/>
        </w:rPr>
        <w:t>, Way</w:t>
      </w:r>
      <w:r>
        <w:rPr>
          <w:rFonts w:cstheme="minorHAnsi"/>
        </w:rPr>
        <w:t>,</w:t>
      </w:r>
      <w:r w:rsidRPr="00F62F09">
        <w:rPr>
          <w:rFonts w:cstheme="minorHAnsi"/>
        </w:rPr>
        <w:t xml:space="preserve"> J</w:t>
      </w:r>
      <w:r>
        <w:rPr>
          <w:rFonts w:cstheme="minorHAnsi"/>
        </w:rPr>
        <w:t>. and</w:t>
      </w:r>
      <w:r w:rsidRPr="00F62F09">
        <w:rPr>
          <w:rFonts w:cstheme="minorHAnsi"/>
        </w:rPr>
        <w:t xml:space="preserve"> </w:t>
      </w:r>
      <w:proofErr w:type="spellStart"/>
      <w:r w:rsidRPr="00F62F09">
        <w:rPr>
          <w:rFonts w:cstheme="minorHAnsi"/>
        </w:rPr>
        <w:t>Vellar</w:t>
      </w:r>
      <w:proofErr w:type="spellEnd"/>
      <w:r>
        <w:rPr>
          <w:rFonts w:cstheme="minorHAnsi"/>
        </w:rPr>
        <w:t>,</w:t>
      </w:r>
      <w:r w:rsidRPr="00F62F09">
        <w:rPr>
          <w:rFonts w:cstheme="minorHAnsi"/>
        </w:rPr>
        <w:t xml:space="preserve"> R (2012). Switching on and switching off in mathematics: An ecological study of future intent and disengagement amongst middle school students. </w:t>
      </w:r>
      <w:r w:rsidRPr="00F62F09">
        <w:rPr>
          <w:rFonts w:cstheme="minorHAnsi"/>
          <w:i/>
        </w:rPr>
        <w:t>Journal of Educational Psychology</w:t>
      </w:r>
      <w:r w:rsidRPr="00F62F09">
        <w:rPr>
          <w:rFonts w:cstheme="minorHAnsi"/>
        </w:rPr>
        <w:t xml:space="preserve"> </w:t>
      </w:r>
      <w:r w:rsidRPr="00F62F09">
        <w:rPr>
          <w:rFonts w:cstheme="minorHAnsi"/>
          <w:b/>
        </w:rPr>
        <w:t>104</w:t>
      </w:r>
      <w:r w:rsidRPr="00F62F09">
        <w:rPr>
          <w:rFonts w:cstheme="minorHAnsi"/>
        </w:rPr>
        <w:t>(1): 1–18.</w:t>
      </w:r>
    </w:p>
    <w:p w14:paraId="0D925CB9"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McPhan</w:t>
      </w:r>
      <w:proofErr w:type="spellEnd"/>
      <w:r>
        <w:rPr>
          <w:rFonts w:cstheme="minorHAnsi"/>
        </w:rPr>
        <w:t>,</w:t>
      </w:r>
      <w:r w:rsidRPr="00F62F09">
        <w:rPr>
          <w:rFonts w:cstheme="minorHAnsi"/>
        </w:rPr>
        <w:t xml:space="preserve"> G</w:t>
      </w:r>
      <w:r>
        <w:rPr>
          <w:rFonts w:cstheme="minorHAnsi"/>
        </w:rPr>
        <w:t>.</w:t>
      </w:r>
      <w:r w:rsidRPr="00F62F09">
        <w:rPr>
          <w:rFonts w:cstheme="minorHAnsi"/>
        </w:rPr>
        <w:t xml:space="preserve">, </w:t>
      </w:r>
      <w:proofErr w:type="spellStart"/>
      <w:r w:rsidRPr="00F62F09">
        <w:rPr>
          <w:rFonts w:cstheme="minorHAnsi"/>
        </w:rPr>
        <w:t>Morony</w:t>
      </w:r>
      <w:proofErr w:type="spellEnd"/>
      <w:r>
        <w:rPr>
          <w:rFonts w:cstheme="minorHAnsi"/>
        </w:rPr>
        <w:t>,</w:t>
      </w:r>
      <w:r w:rsidRPr="00F62F09">
        <w:rPr>
          <w:rFonts w:cstheme="minorHAnsi"/>
        </w:rPr>
        <w:t xml:space="preserve"> W</w:t>
      </w:r>
      <w:r>
        <w:rPr>
          <w:rFonts w:cstheme="minorHAnsi"/>
        </w:rPr>
        <w:t>.</w:t>
      </w:r>
      <w:r w:rsidRPr="00F62F09">
        <w:rPr>
          <w:rFonts w:cstheme="minorHAnsi"/>
        </w:rPr>
        <w:t xml:space="preserve">, </w:t>
      </w:r>
      <w:proofErr w:type="spellStart"/>
      <w:r w:rsidRPr="00F62F09">
        <w:rPr>
          <w:rFonts w:cstheme="minorHAnsi"/>
        </w:rPr>
        <w:t>Pegg</w:t>
      </w:r>
      <w:proofErr w:type="spellEnd"/>
      <w:r>
        <w:rPr>
          <w:rFonts w:cstheme="minorHAnsi"/>
        </w:rPr>
        <w:t>,</w:t>
      </w:r>
      <w:r w:rsidRPr="00F62F09">
        <w:rPr>
          <w:rFonts w:cstheme="minorHAnsi"/>
        </w:rPr>
        <w:t xml:space="preserve"> J</w:t>
      </w:r>
      <w:r>
        <w:rPr>
          <w:rFonts w:cstheme="minorHAnsi"/>
        </w:rPr>
        <w:t>.</w:t>
      </w:r>
      <w:r w:rsidRPr="00F62F09">
        <w:rPr>
          <w:rFonts w:cstheme="minorHAnsi"/>
        </w:rPr>
        <w:t>, Cooksey</w:t>
      </w:r>
      <w:r>
        <w:rPr>
          <w:rFonts w:cstheme="minorHAnsi"/>
        </w:rPr>
        <w:t>,</w:t>
      </w:r>
      <w:r w:rsidRPr="00F62F09">
        <w:rPr>
          <w:rFonts w:cstheme="minorHAnsi"/>
        </w:rPr>
        <w:t xml:space="preserve"> R</w:t>
      </w:r>
      <w:r>
        <w:rPr>
          <w:rFonts w:cstheme="minorHAnsi"/>
        </w:rPr>
        <w:t>. and</w:t>
      </w:r>
      <w:r w:rsidRPr="00F62F09">
        <w:rPr>
          <w:rFonts w:cstheme="minorHAnsi"/>
        </w:rPr>
        <w:t xml:space="preserve"> Lynch</w:t>
      </w:r>
      <w:r>
        <w:rPr>
          <w:rFonts w:cstheme="minorHAnsi"/>
        </w:rPr>
        <w:t>,</w:t>
      </w:r>
      <w:r w:rsidRPr="00F62F09">
        <w:rPr>
          <w:rFonts w:cstheme="minorHAnsi"/>
        </w:rPr>
        <w:t xml:space="preserve"> T</w:t>
      </w:r>
      <w:r>
        <w:rPr>
          <w:rFonts w:cstheme="minorHAnsi"/>
        </w:rPr>
        <w:t>.</w:t>
      </w:r>
      <w:r w:rsidRPr="00F62F09">
        <w:rPr>
          <w:rFonts w:cstheme="minorHAnsi"/>
        </w:rPr>
        <w:t xml:space="preserve"> (2008). </w:t>
      </w:r>
      <w:r w:rsidRPr="00F62F09">
        <w:rPr>
          <w:rFonts w:cstheme="minorHAnsi"/>
          <w:i/>
        </w:rPr>
        <w:t xml:space="preserve">Maths? Why not? </w:t>
      </w:r>
      <w:r w:rsidRPr="00F62F09">
        <w:rPr>
          <w:rFonts w:cstheme="minorHAnsi"/>
        </w:rPr>
        <w:t>Canberra: Department of Education, Employment and Workplace Relations.</w:t>
      </w:r>
    </w:p>
    <w:p w14:paraId="42FBE51F" w14:textId="77777777" w:rsidR="00CF004B" w:rsidRPr="00F62F09" w:rsidRDefault="00CF004B" w:rsidP="00CF004B">
      <w:pPr>
        <w:spacing w:after="100" w:afterAutospacing="1" w:line="276" w:lineRule="auto"/>
        <w:rPr>
          <w:rFonts w:cstheme="minorHAnsi"/>
        </w:rPr>
      </w:pPr>
      <w:r w:rsidRPr="00F62F09">
        <w:rPr>
          <w:rFonts w:cstheme="minorHAnsi"/>
        </w:rPr>
        <w:t xml:space="preserve">Mu, H., &amp; </w:t>
      </w:r>
      <w:proofErr w:type="spellStart"/>
      <w:r w:rsidRPr="00F62F09">
        <w:rPr>
          <w:rFonts w:cstheme="minorHAnsi"/>
        </w:rPr>
        <w:t>Paparas</w:t>
      </w:r>
      <w:proofErr w:type="spellEnd"/>
      <w:r w:rsidRPr="00F62F09">
        <w:rPr>
          <w:rFonts w:cstheme="minorHAnsi"/>
        </w:rPr>
        <w:t>, D. (2015). Incorporating the advantages of clickers and mobile devices to teach Economics to non-economists. Cogent Economics &amp; Finance, 3(1), 1099802.</w:t>
      </w:r>
    </w:p>
    <w:p w14:paraId="5491ADC7"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Neymotin</w:t>
      </w:r>
      <w:proofErr w:type="spellEnd"/>
      <w:r>
        <w:rPr>
          <w:rFonts w:cstheme="minorHAnsi"/>
        </w:rPr>
        <w:t>,</w:t>
      </w:r>
      <w:r w:rsidRPr="00F62F09">
        <w:rPr>
          <w:rFonts w:cstheme="minorHAnsi"/>
        </w:rPr>
        <w:t xml:space="preserve"> F</w:t>
      </w:r>
      <w:r>
        <w:rPr>
          <w:rFonts w:cstheme="minorHAnsi"/>
        </w:rPr>
        <w:t>.</w:t>
      </w:r>
      <w:r w:rsidRPr="00F62F09">
        <w:rPr>
          <w:rFonts w:cstheme="minorHAnsi"/>
        </w:rPr>
        <w:t xml:space="preserve"> (2014). From Ford to Friedman: Teaching Microeconomics to Business Students. </w:t>
      </w:r>
      <w:r w:rsidRPr="00F62F09">
        <w:rPr>
          <w:rFonts w:cstheme="minorHAnsi"/>
          <w:i/>
        </w:rPr>
        <w:t>e-Journal of Business Education and Scholarship of Teaching</w:t>
      </w:r>
      <w:r w:rsidRPr="00F62F09">
        <w:rPr>
          <w:rFonts w:cstheme="minorHAnsi"/>
        </w:rPr>
        <w:t xml:space="preserve"> </w:t>
      </w:r>
      <w:r w:rsidRPr="00F62F09">
        <w:rPr>
          <w:rFonts w:cstheme="minorHAnsi"/>
          <w:b/>
        </w:rPr>
        <w:t>8</w:t>
      </w:r>
      <w:r w:rsidRPr="00F62F09">
        <w:rPr>
          <w:rFonts w:cstheme="minorHAnsi"/>
        </w:rPr>
        <w:t>(2): 100–111.</w:t>
      </w:r>
    </w:p>
    <w:p w14:paraId="73C48B20" w14:textId="77777777" w:rsidR="00CF004B" w:rsidRPr="00F62F09" w:rsidRDefault="00CF004B" w:rsidP="00CF004B">
      <w:pPr>
        <w:autoSpaceDE w:val="0"/>
        <w:autoSpaceDN w:val="0"/>
        <w:adjustRightInd w:val="0"/>
        <w:spacing w:after="100" w:afterAutospacing="1" w:line="276" w:lineRule="auto"/>
        <w:rPr>
          <w:rFonts w:cstheme="minorHAnsi"/>
          <w:iCs/>
          <w:lang w:eastAsia="en-GB"/>
        </w:rPr>
      </w:pPr>
      <w:proofErr w:type="spellStart"/>
      <w:r w:rsidRPr="00F62F09">
        <w:rPr>
          <w:rFonts w:cstheme="minorHAnsi"/>
          <w:lang w:eastAsia="en-GB"/>
        </w:rPr>
        <w:t>Pianta</w:t>
      </w:r>
      <w:proofErr w:type="spellEnd"/>
      <w:r>
        <w:rPr>
          <w:rFonts w:cstheme="minorHAnsi"/>
          <w:lang w:eastAsia="en-GB"/>
        </w:rPr>
        <w:t>,</w:t>
      </w:r>
      <w:r w:rsidRPr="00F62F09">
        <w:rPr>
          <w:rFonts w:cstheme="minorHAnsi"/>
          <w:lang w:eastAsia="en-GB"/>
        </w:rPr>
        <w:t xml:space="preserve"> R</w:t>
      </w:r>
      <w:r>
        <w:rPr>
          <w:rFonts w:cstheme="minorHAnsi"/>
          <w:lang w:eastAsia="en-GB"/>
        </w:rPr>
        <w:t>.</w:t>
      </w:r>
      <w:r w:rsidRPr="00F62F09">
        <w:rPr>
          <w:rFonts w:cstheme="minorHAnsi"/>
          <w:lang w:eastAsia="en-GB"/>
        </w:rPr>
        <w:t>C</w:t>
      </w:r>
      <w:r>
        <w:rPr>
          <w:rFonts w:cstheme="minorHAnsi"/>
          <w:lang w:eastAsia="en-GB"/>
        </w:rPr>
        <w:t>.</w:t>
      </w:r>
      <w:r w:rsidRPr="00F62F09">
        <w:rPr>
          <w:rFonts w:cstheme="minorHAnsi"/>
          <w:lang w:eastAsia="en-GB"/>
        </w:rPr>
        <w:t>, Hamre</w:t>
      </w:r>
      <w:r>
        <w:rPr>
          <w:rFonts w:cstheme="minorHAnsi"/>
          <w:lang w:eastAsia="en-GB"/>
        </w:rPr>
        <w:t>,</w:t>
      </w:r>
      <w:r w:rsidRPr="00F62F09">
        <w:rPr>
          <w:rFonts w:cstheme="minorHAnsi"/>
          <w:lang w:eastAsia="en-GB"/>
        </w:rPr>
        <w:t xml:space="preserve"> B</w:t>
      </w:r>
      <w:r>
        <w:rPr>
          <w:rFonts w:cstheme="minorHAnsi"/>
          <w:lang w:eastAsia="en-GB"/>
        </w:rPr>
        <w:t>.</w:t>
      </w:r>
      <w:r w:rsidRPr="00F62F09">
        <w:rPr>
          <w:rFonts w:cstheme="minorHAnsi"/>
          <w:lang w:eastAsia="en-GB"/>
        </w:rPr>
        <w:t>K</w:t>
      </w:r>
      <w:r>
        <w:rPr>
          <w:rFonts w:cstheme="minorHAnsi"/>
          <w:lang w:eastAsia="en-GB"/>
        </w:rPr>
        <w:t>. and</w:t>
      </w:r>
      <w:r w:rsidRPr="00F62F09">
        <w:rPr>
          <w:rFonts w:cstheme="minorHAnsi"/>
          <w:lang w:eastAsia="en-GB"/>
        </w:rPr>
        <w:t xml:space="preserve"> Allen</w:t>
      </w:r>
      <w:r>
        <w:rPr>
          <w:rFonts w:cstheme="minorHAnsi"/>
          <w:lang w:eastAsia="en-GB"/>
        </w:rPr>
        <w:t>,</w:t>
      </w:r>
      <w:r w:rsidRPr="00F62F09">
        <w:rPr>
          <w:rFonts w:cstheme="minorHAnsi"/>
          <w:lang w:eastAsia="en-GB"/>
        </w:rPr>
        <w:t xml:space="preserve"> J</w:t>
      </w:r>
      <w:r>
        <w:rPr>
          <w:rFonts w:cstheme="minorHAnsi"/>
          <w:lang w:eastAsia="en-GB"/>
        </w:rPr>
        <w:t>.</w:t>
      </w:r>
      <w:r w:rsidRPr="00F62F09">
        <w:rPr>
          <w:rFonts w:cstheme="minorHAnsi"/>
          <w:lang w:eastAsia="en-GB"/>
        </w:rPr>
        <w:t>P</w:t>
      </w:r>
      <w:r>
        <w:rPr>
          <w:rFonts w:cstheme="minorHAnsi"/>
          <w:lang w:eastAsia="en-GB"/>
        </w:rPr>
        <w:t>.</w:t>
      </w:r>
      <w:r w:rsidRPr="00F62F09">
        <w:rPr>
          <w:rFonts w:cstheme="minorHAnsi"/>
          <w:lang w:eastAsia="en-GB"/>
        </w:rPr>
        <w:t xml:space="preserve"> (2012). Teacher-student relationships and engagement: Conceptualizing, measuring, and improving the capacity of classroom interactions</w:t>
      </w:r>
      <w:r>
        <w:rPr>
          <w:rFonts w:cstheme="minorHAnsi"/>
          <w:lang w:eastAsia="en-GB"/>
        </w:rPr>
        <w:t>,</w:t>
      </w:r>
      <w:r w:rsidRPr="00F62F09">
        <w:rPr>
          <w:rFonts w:cstheme="minorHAnsi"/>
          <w:lang w:eastAsia="en-GB"/>
        </w:rPr>
        <w:t xml:space="preserve"> pp. 365</w:t>
      </w:r>
      <w:r w:rsidRPr="00F62F09">
        <w:rPr>
          <w:rFonts w:cstheme="minorHAnsi"/>
        </w:rPr>
        <w:t xml:space="preserve">–386 in </w:t>
      </w:r>
      <w:r w:rsidRPr="00F62F09">
        <w:rPr>
          <w:rFonts w:cstheme="minorHAnsi"/>
          <w:lang w:eastAsia="en-GB"/>
        </w:rPr>
        <w:t>Christenson</w:t>
      </w:r>
      <w:r>
        <w:rPr>
          <w:rFonts w:cstheme="minorHAnsi"/>
          <w:lang w:eastAsia="en-GB"/>
        </w:rPr>
        <w:t>,</w:t>
      </w:r>
      <w:r w:rsidRPr="00F62F09">
        <w:rPr>
          <w:rFonts w:cstheme="minorHAnsi"/>
          <w:lang w:eastAsia="en-GB"/>
        </w:rPr>
        <w:t xml:space="preserve"> S</w:t>
      </w:r>
      <w:r>
        <w:rPr>
          <w:rFonts w:cstheme="minorHAnsi"/>
          <w:lang w:eastAsia="en-GB"/>
        </w:rPr>
        <w:t>.</w:t>
      </w:r>
      <w:r w:rsidRPr="00F62F09">
        <w:rPr>
          <w:rFonts w:cstheme="minorHAnsi"/>
          <w:lang w:eastAsia="en-GB"/>
        </w:rPr>
        <w:t>L</w:t>
      </w:r>
      <w:r>
        <w:rPr>
          <w:rFonts w:cstheme="minorHAnsi"/>
          <w:lang w:eastAsia="en-GB"/>
        </w:rPr>
        <w:t>.</w:t>
      </w:r>
      <w:r w:rsidRPr="00F62F09">
        <w:rPr>
          <w:rFonts w:cstheme="minorHAnsi"/>
          <w:lang w:eastAsia="en-GB"/>
        </w:rPr>
        <w:t xml:space="preserve">, </w:t>
      </w:r>
      <w:proofErr w:type="spellStart"/>
      <w:r w:rsidRPr="00F62F09">
        <w:rPr>
          <w:rFonts w:cstheme="minorHAnsi"/>
          <w:lang w:eastAsia="en-GB"/>
        </w:rPr>
        <w:t>Reschly</w:t>
      </w:r>
      <w:proofErr w:type="spellEnd"/>
      <w:r>
        <w:rPr>
          <w:rFonts w:cstheme="minorHAnsi"/>
          <w:lang w:eastAsia="en-GB"/>
        </w:rPr>
        <w:t>,</w:t>
      </w:r>
      <w:r w:rsidRPr="00F62F09">
        <w:rPr>
          <w:rFonts w:cstheme="minorHAnsi"/>
          <w:lang w:eastAsia="en-GB"/>
        </w:rPr>
        <w:t xml:space="preserve"> A</w:t>
      </w:r>
      <w:r>
        <w:rPr>
          <w:rFonts w:cstheme="minorHAnsi"/>
          <w:lang w:eastAsia="en-GB"/>
        </w:rPr>
        <w:t>.</w:t>
      </w:r>
      <w:r w:rsidRPr="00F62F09">
        <w:rPr>
          <w:rFonts w:cstheme="minorHAnsi"/>
          <w:lang w:eastAsia="en-GB"/>
        </w:rPr>
        <w:t>L</w:t>
      </w:r>
      <w:r>
        <w:rPr>
          <w:rFonts w:cstheme="minorHAnsi"/>
          <w:lang w:eastAsia="en-GB"/>
        </w:rPr>
        <w:t>. and</w:t>
      </w:r>
      <w:r w:rsidRPr="00F62F09">
        <w:rPr>
          <w:rFonts w:cstheme="minorHAnsi"/>
          <w:lang w:eastAsia="en-GB"/>
        </w:rPr>
        <w:t xml:space="preserve"> Wylie</w:t>
      </w:r>
      <w:r>
        <w:rPr>
          <w:rFonts w:cstheme="minorHAnsi"/>
          <w:lang w:eastAsia="en-GB"/>
        </w:rPr>
        <w:t>,</w:t>
      </w:r>
      <w:r w:rsidRPr="00F62F09">
        <w:rPr>
          <w:rFonts w:cstheme="minorHAnsi"/>
          <w:lang w:eastAsia="en-GB"/>
        </w:rPr>
        <w:t xml:space="preserve"> C</w:t>
      </w:r>
      <w:r>
        <w:rPr>
          <w:rFonts w:cstheme="minorHAnsi"/>
          <w:lang w:eastAsia="en-GB"/>
        </w:rPr>
        <w:t>.</w:t>
      </w:r>
      <w:r w:rsidRPr="00F62F09">
        <w:rPr>
          <w:rFonts w:cstheme="minorHAnsi"/>
          <w:lang w:eastAsia="en-GB"/>
        </w:rPr>
        <w:t xml:space="preserve"> (eds.), </w:t>
      </w:r>
      <w:r w:rsidRPr="00F62F09">
        <w:rPr>
          <w:rFonts w:cstheme="minorHAnsi"/>
          <w:i/>
          <w:iCs/>
          <w:lang w:eastAsia="en-GB"/>
        </w:rPr>
        <w:t>Handbook of Research on Student Engagement</w:t>
      </w:r>
      <w:r w:rsidRPr="00F62F09">
        <w:rPr>
          <w:rFonts w:cstheme="minorHAnsi"/>
          <w:iCs/>
          <w:lang w:eastAsia="en-GB"/>
        </w:rPr>
        <w:t>; New York, NY: Springer.</w:t>
      </w:r>
    </w:p>
    <w:p w14:paraId="561A30AD" w14:textId="77777777" w:rsidR="00CF004B" w:rsidRPr="00F62F09" w:rsidRDefault="00CF004B" w:rsidP="00CF004B">
      <w:pPr>
        <w:autoSpaceDE w:val="0"/>
        <w:autoSpaceDN w:val="0"/>
        <w:adjustRightInd w:val="0"/>
        <w:spacing w:after="100" w:afterAutospacing="1" w:line="276" w:lineRule="auto"/>
        <w:rPr>
          <w:rFonts w:cstheme="minorHAnsi"/>
        </w:rPr>
      </w:pPr>
      <w:proofErr w:type="spellStart"/>
      <w:r w:rsidRPr="00F62F09">
        <w:rPr>
          <w:rFonts w:cstheme="minorHAnsi"/>
        </w:rPr>
        <w:lastRenderedPageBreak/>
        <w:t>Pintrich</w:t>
      </w:r>
      <w:proofErr w:type="spellEnd"/>
      <w:r>
        <w:rPr>
          <w:rFonts w:cstheme="minorHAnsi"/>
        </w:rPr>
        <w:t>,</w:t>
      </w:r>
      <w:r w:rsidRPr="00F62F09">
        <w:rPr>
          <w:rFonts w:cstheme="minorHAnsi"/>
        </w:rPr>
        <w:t xml:space="preserve"> P</w:t>
      </w:r>
      <w:r>
        <w:rPr>
          <w:rFonts w:cstheme="minorHAnsi"/>
        </w:rPr>
        <w:t>.</w:t>
      </w:r>
      <w:r w:rsidRPr="00F62F09">
        <w:rPr>
          <w:rFonts w:cstheme="minorHAnsi"/>
        </w:rPr>
        <w:t>R</w:t>
      </w:r>
      <w:r>
        <w:rPr>
          <w:rFonts w:cstheme="minorHAnsi"/>
        </w:rPr>
        <w:t>.</w:t>
      </w:r>
      <w:r w:rsidRPr="00F62F09">
        <w:rPr>
          <w:rFonts w:cstheme="minorHAnsi"/>
        </w:rPr>
        <w:t xml:space="preserve"> (2003). A motivational science perspective on the role of student motivation in learning and teaching contexts. </w:t>
      </w:r>
      <w:r w:rsidRPr="00F62F09">
        <w:rPr>
          <w:rFonts w:cstheme="minorHAnsi"/>
          <w:i/>
        </w:rPr>
        <w:t>Journal of Educational Psychology</w:t>
      </w:r>
      <w:r w:rsidRPr="00F62F09">
        <w:rPr>
          <w:rFonts w:cstheme="minorHAnsi"/>
        </w:rPr>
        <w:t xml:space="preserve"> </w:t>
      </w:r>
      <w:r w:rsidRPr="00F62F09">
        <w:rPr>
          <w:rFonts w:cstheme="minorHAnsi"/>
          <w:b/>
        </w:rPr>
        <w:t>95</w:t>
      </w:r>
      <w:r w:rsidRPr="00F62F09">
        <w:rPr>
          <w:rFonts w:cstheme="minorHAnsi"/>
        </w:rPr>
        <w:t>: 667–686.</w:t>
      </w:r>
    </w:p>
    <w:p w14:paraId="45CA45F9" w14:textId="77777777" w:rsidR="00CF004B" w:rsidRPr="00F62F09" w:rsidRDefault="00CF004B" w:rsidP="00CF004B">
      <w:pPr>
        <w:spacing w:after="100" w:afterAutospacing="1" w:line="276" w:lineRule="auto"/>
        <w:rPr>
          <w:rFonts w:cstheme="minorHAnsi"/>
          <w:spacing w:val="-2"/>
        </w:rPr>
      </w:pPr>
      <w:r w:rsidRPr="00F62F09">
        <w:rPr>
          <w:rFonts w:cstheme="minorHAnsi"/>
          <w:spacing w:val="-2"/>
        </w:rPr>
        <w:t>Siegfried</w:t>
      </w:r>
      <w:r>
        <w:rPr>
          <w:rFonts w:cstheme="minorHAnsi"/>
          <w:spacing w:val="-2"/>
        </w:rPr>
        <w:t>,</w:t>
      </w:r>
      <w:r w:rsidRPr="00F62F09">
        <w:rPr>
          <w:rFonts w:cstheme="minorHAnsi"/>
          <w:spacing w:val="-2"/>
        </w:rPr>
        <w:t xml:space="preserve"> J</w:t>
      </w:r>
      <w:r>
        <w:rPr>
          <w:rFonts w:cstheme="minorHAnsi"/>
          <w:spacing w:val="-2"/>
        </w:rPr>
        <w:t>.</w:t>
      </w:r>
      <w:r w:rsidRPr="00F62F09">
        <w:rPr>
          <w:rFonts w:cstheme="minorHAnsi"/>
          <w:spacing w:val="-2"/>
        </w:rPr>
        <w:t>J</w:t>
      </w:r>
      <w:r>
        <w:rPr>
          <w:rFonts w:cstheme="minorHAnsi"/>
          <w:spacing w:val="-2"/>
        </w:rPr>
        <w:t>.</w:t>
      </w:r>
      <w:r w:rsidRPr="00F62F09">
        <w:rPr>
          <w:rFonts w:cstheme="minorHAnsi"/>
          <w:spacing w:val="-2"/>
        </w:rPr>
        <w:t>, Bartlett</w:t>
      </w:r>
      <w:r>
        <w:rPr>
          <w:rFonts w:cstheme="minorHAnsi"/>
          <w:spacing w:val="-2"/>
        </w:rPr>
        <w:t>,</w:t>
      </w:r>
      <w:r w:rsidRPr="00F62F09">
        <w:rPr>
          <w:rFonts w:cstheme="minorHAnsi"/>
          <w:spacing w:val="-2"/>
        </w:rPr>
        <w:t xml:space="preserve"> R</w:t>
      </w:r>
      <w:r>
        <w:rPr>
          <w:rFonts w:cstheme="minorHAnsi"/>
          <w:spacing w:val="-2"/>
        </w:rPr>
        <w:t>.</w:t>
      </w:r>
      <w:r w:rsidRPr="00F62F09">
        <w:rPr>
          <w:rFonts w:cstheme="minorHAnsi"/>
          <w:spacing w:val="-2"/>
        </w:rPr>
        <w:t>L</w:t>
      </w:r>
      <w:r>
        <w:rPr>
          <w:rFonts w:cstheme="minorHAnsi"/>
          <w:spacing w:val="-2"/>
        </w:rPr>
        <w:t>.</w:t>
      </w:r>
      <w:r w:rsidRPr="00F62F09">
        <w:rPr>
          <w:rFonts w:cstheme="minorHAnsi"/>
          <w:spacing w:val="-2"/>
        </w:rPr>
        <w:t>, Hansen</w:t>
      </w:r>
      <w:r>
        <w:rPr>
          <w:rFonts w:cstheme="minorHAnsi"/>
          <w:spacing w:val="-2"/>
        </w:rPr>
        <w:t>,</w:t>
      </w:r>
      <w:r w:rsidRPr="00F62F09">
        <w:rPr>
          <w:rFonts w:cstheme="minorHAnsi"/>
          <w:spacing w:val="-2"/>
        </w:rPr>
        <w:t xml:space="preserve"> W</w:t>
      </w:r>
      <w:r>
        <w:rPr>
          <w:rFonts w:cstheme="minorHAnsi"/>
          <w:spacing w:val="-2"/>
        </w:rPr>
        <w:t>.</w:t>
      </w:r>
      <w:r w:rsidRPr="00F62F09">
        <w:rPr>
          <w:rFonts w:cstheme="minorHAnsi"/>
          <w:spacing w:val="-2"/>
        </w:rPr>
        <w:t>L</w:t>
      </w:r>
      <w:r>
        <w:rPr>
          <w:rFonts w:cstheme="minorHAnsi"/>
          <w:spacing w:val="-2"/>
        </w:rPr>
        <w:t>.</w:t>
      </w:r>
      <w:r w:rsidRPr="00F62F09">
        <w:rPr>
          <w:rFonts w:cstheme="minorHAnsi"/>
          <w:spacing w:val="-2"/>
        </w:rPr>
        <w:t>, Kelley</w:t>
      </w:r>
      <w:r>
        <w:rPr>
          <w:rFonts w:cstheme="minorHAnsi"/>
          <w:spacing w:val="-2"/>
        </w:rPr>
        <w:t>,</w:t>
      </w:r>
      <w:r w:rsidRPr="00F62F09">
        <w:rPr>
          <w:rFonts w:cstheme="minorHAnsi"/>
          <w:spacing w:val="-2"/>
        </w:rPr>
        <w:t xml:space="preserve"> A</w:t>
      </w:r>
      <w:r>
        <w:rPr>
          <w:rFonts w:cstheme="minorHAnsi"/>
          <w:spacing w:val="-2"/>
        </w:rPr>
        <w:t>.</w:t>
      </w:r>
      <w:r w:rsidRPr="00F62F09">
        <w:rPr>
          <w:rFonts w:cstheme="minorHAnsi"/>
          <w:spacing w:val="-2"/>
        </w:rPr>
        <w:t>C</w:t>
      </w:r>
      <w:r>
        <w:rPr>
          <w:rFonts w:cstheme="minorHAnsi"/>
          <w:spacing w:val="-2"/>
        </w:rPr>
        <w:t>.</w:t>
      </w:r>
      <w:r w:rsidRPr="00F62F09">
        <w:rPr>
          <w:rFonts w:cstheme="minorHAnsi"/>
          <w:spacing w:val="-2"/>
        </w:rPr>
        <w:t>, McCloskey</w:t>
      </w:r>
      <w:r>
        <w:rPr>
          <w:rFonts w:cstheme="minorHAnsi"/>
          <w:spacing w:val="-2"/>
        </w:rPr>
        <w:t>,</w:t>
      </w:r>
      <w:r w:rsidRPr="00F62F09">
        <w:rPr>
          <w:rFonts w:cstheme="minorHAnsi"/>
          <w:spacing w:val="-2"/>
        </w:rPr>
        <w:t xml:space="preserve"> D</w:t>
      </w:r>
      <w:r>
        <w:rPr>
          <w:rFonts w:cstheme="minorHAnsi"/>
          <w:spacing w:val="-2"/>
        </w:rPr>
        <w:t>.</w:t>
      </w:r>
      <w:r w:rsidRPr="00F62F09">
        <w:rPr>
          <w:rFonts w:cstheme="minorHAnsi"/>
          <w:spacing w:val="-2"/>
        </w:rPr>
        <w:t>N</w:t>
      </w:r>
      <w:r>
        <w:rPr>
          <w:rFonts w:cstheme="minorHAnsi"/>
          <w:spacing w:val="-2"/>
        </w:rPr>
        <w:t>. an</w:t>
      </w:r>
      <w:r w:rsidRPr="00F62F09">
        <w:rPr>
          <w:rFonts w:cstheme="minorHAnsi"/>
          <w:spacing w:val="-2"/>
        </w:rPr>
        <w:t xml:space="preserve">, </w:t>
      </w:r>
      <w:proofErr w:type="spellStart"/>
      <w:r w:rsidRPr="00F62F09">
        <w:rPr>
          <w:rFonts w:cstheme="minorHAnsi"/>
          <w:spacing w:val="-2"/>
        </w:rPr>
        <w:t>Tietenberg</w:t>
      </w:r>
      <w:proofErr w:type="spellEnd"/>
      <w:r>
        <w:rPr>
          <w:rFonts w:cstheme="minorHAnsi"/>
          <w:spacing w:val="-2"/>
        </w:rPr>
        <w:t>,</w:t>
      </w:r>
      <w:r w:rsidRPr="00F62F09">
        <w:rPr>
          <w:rFonts w:cstheme="minorHAnsi"/>
          <w:spacing w:val="-2"/>
        </w:rPr>
        <w:t xml:space="preserve"> T</w:t>
      </w:r>
      <w:r>
        <w:rPr>
          <w:rFonts w:cstheme="minorHAnsi"/>
          <w:spacing w:val="-2"/>
        </w:rPr>
        <w:t>.</w:t>
      </w:r>
      <w:r w:rsidRPr="00F62F09">
        <w:rPr>
          <w:rFonts w:cstheme="minorHAnsi"/>
          <w:spacing w:val="-2"/>
        </w:rPr>
        <w:t>H</w:t>
      </w:r>
      <w:r>
        <w:rPr>
          <w:rFonts w:cstheme="minorHAnsi"/>
          <w:spacing w:val="-2"/>
        </w:rPr>
        <w:t>.</w:t>
      </w:r>
      <w:r w:rsidRPr="00F62F09">
        <w:rPr>
          <w:rFonts w:cstheme="minorHAnsi"/>
          <w:spacing w:val="-2"/>
        </w:rPr>
        <w:t xml:space="preserve"> (1991). The status and prospects of the economics major. </w:t>
      </w:r>
      <w:r w:rsidRPr="00F62F09">
        <w:rPr>
          <w:rFonts w:cstheme="minorHAnsi"/>
          <w:i/>
          <w:spacing w:val="-2"/>
        </w:rPr>
        <w:t>Journal of Economic Education</w:t>
      </w:r>
      <w:r w:rsidRPr="00F62F09">
        <w:rPr>
          <w:rFonts w:cstheme="minorHAnsi"/>
          <w:spacing w:val="-2"/>
        </w:rPr>
        <w:t xml:space="preserve"> </w:t>
      </w:r>
      <w:r w:rsidRPr="00F62F09">
        <w:rPr>
          <w:rFonts w:cstheme="minorHAnsi"/>
          <w:b/>
          <w:spacing w:val="-2"/>
        </w:rPr>
        <w:t>22</w:t>
      </w:r>
      <w:r w:rsidRPr="00F62F09">
        <w:rPr>
          <w:rFonts w:cstheme="minorHAnsi"/>
          <w:spacing w:val="-2"/>
        </w:rPr>
        <w:t>(3): 197–224.</w:t>
      </w:r>
    </w:p>
    <w:p w14:paraId="7BEB3539" w14:textId="77777777" w:rsidR="00CF004B" w:rsidRPr="00F62F09" w:rsidRDefault="00CF004B" w:rsidP="00CF004B">
      <w:pPr>
        <w:spacing w:after="100" w:afterAutospacing="1" w:line="276" w:lineRule="auto"/>
        <w:rPr>
          <w:rFonts w:cstheme="minorHAnsi"/>
          <w:spacing w:val="-2"/>
        </w:rPr>
      </w:pPr>
      <w:r w:rsidRPr="00F62F09">
        <w:rPr>
          <w:rFonts w:cstheme="minorHAnsi"/>
          <w:spacing w:val="-2"/>
        </w:rPr>
        <w:t>Tan, C. (2015). Education policy borrowing and cultural scripts for teaching in China. Comparative Education, 51(2), pp.196-211.</w:t>
      </w:r>
    </w:p>
    <w:p w14:paraId="0965CEC3" w14:textId="77777777" w:rsidR="00CF004B" w:rsidRPr="00F62F09" w:rsidRDefault="00CF004B" w:rsidP="00CF004B">
      <w:pPr>
        <w:spacing w:after="100" w:afterAutospacing="1" w:line="276" w:lineRule="auto"/>
        <w:rPr>
          <w:rFonts w:cstheme="minorHAnsi"/>
        </w:rPr>
      </w:pPr>
      <w:r w:rsidRPr="00F62F09">
        <w:rPr>
          <w:rFonts w:cstheme="minorHAnsi"/>
        </w:rPr>
        <w:t>Turner</w:t>
      </w:r>
      <w:r>
        <w:rPr>
          <w:rFonts w:cstheme="minorHAnsi"/>
        </w:rPr>
        <w:t>,</w:t>
      </w:r>
      <w:r w:rsidRPr="00F62F09">
        <w:rPr>
          <w:rFonts w:cstheme="minorHAnsi"/>
        </w:rPr>
        <w:t xml:space="preserve"> J</w:t>
      </w:r>
      <w:r>
        <w:rPr>
          <w:rFonts w:cstheme="minorHAnsi"/>
        </w:rPr>
        <w:t>.</w:t>
      </w:r>
      <w:r w:rsidRPr="00F62F09">
        <w:rPr>
          <w:rFonts w:cstheme="minorHAnsi"/>
        </w:rPr>
        <w:t>C</w:t>
      </w:r>
      <w:r>
        <w:rPr>
          <w:rFonts w:cstheme="minorHAnsi"/>
        </w:rPr>
        <w:t>.</w:t>
      </w:r>
      <w:r w:rsidRPr="00F62F09">
        <w:rPr>
          <w:rFonts w:cstheme="minorHAnsi"/>
        </w:rPr>
        <w:t xml:space="preserve">, </w:t>
      </w:r>
      <w:proofErr w:type="spellStart"/>
      <w:r w:rsidRPr="00F62F09">
        <w:rPr>
          <w:rFonts w:cstheme="minorHAnsi"/>
        </w:rPr>
        <w:t>Warzon</w:t>
      </w:r>
      <w:proofErr w:type="spellEnd"/>
      <w:r>
        <w:rPr>
          <w:rFonts w:cstheme="minorHAnsi"/>
        </w:rPr>
        <w:t>,</w:t>
      </w:r>
      <w:r w:rsidRPr="00F62F09">
        <w:rPr>
          <w:rFonts w:cstheme="minorHAnsi"/>
        </w:rPr>
        <w:t xml:space="preserve"> K</w:t>
      </w:r>
      <w:r>
        <w:rPr>
          <w:rFonts w:cstheme="minorHAnsi"/>
        </w:rPr>
        <w:t>.</w:t>
      </w:r>
      <w:r w:rsidRPr="00F62F09">
        <w:rPr>
          <w:rFonts w:cstheme="minorHAnsi"/>
        </w:rPr>
        <w:t>B</w:t>
      </w:r>
      <w:r>
        <w:rPr>
          <w:rFonts w:cstheme="minorHAnsi"/>
        </w:rPr>
        <w:t>. and</w:t>
      </w:r>
      <w:r w:rsidRPr="00F62F09">
        <w:rPr>
          <w:rFonts w:cstheme="minorHAnsi"/>
        </w:rPr>
        <w:t xml:space="preserve"> Christensen</w:t>
      </w:r>
      <w:r>
        <w:rPr>
          <w:rFonts w:cstheme="minorHAnsi"/>
        </w:rPr>
        <w:t>,</w:t>
      </w:r>
      <w:r w:rsidRPr="00F62F09">
        <w:rPr>
          <w:rFonts w:cstheme="minorHAnsi"/>
        </w:rPr>
        <w:t xml:space="preserve"> A</w:t>
      </w:r>
      <w:r>
        <w:rPr>
          <w:rFonts w:cstheme="minorHAnsi"/>
        </w:rPr>
        <w:t>.</w:t>
      </w:r>
      <w:r w:rsidRPr="00F62F09">
        <w:rPr>
          <w:rFonts w:cstheme="minorHAnsi"/>
        </w:rPr>
        <w:t xml:space="preserve"> (2011). Motivating mathematics learning: Changes in teachers’ practices and beliefs during a nine-month collaboration. </w:t>
      </w:r>
      <w:r w:rsidRPr="00F62F09">
        <w:rPr>
          <w:rFonts w:cstheme="minorHAnsi"/>
          <w:i/>
        </w:rPr>
        <w:t>American Educational Research Journal</w:t>
      </w:r>
      <w:r w:rsidRPr="00F62F09">
        <w:rPr>
          <w:rFonts w:cstheme="minorHAnsi"/>
        </w:rPr>
        <w:t xml:space="preserve"> </w:t>
      </w:r>
      <w:r w:rsidRPr="00F62F09">
        <w:rPr>
          <w:rFonts w:cstheme="minorHAnsi"/>
          <w:b/>
        </w:rPr>
        <w:t>48</w:t>
      </w:r>
      <w:r w:rsidRPr="00F62F09">
        <w:rPr>
          <w:rFonts w:cstheme="minorHAnsi"/>
        </w:rPr>
        <w:t>(3): 718–762.</w:t>
      </w:r>
    </w:p>
    <w:p w14:paraId="21B9B67B"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Tytler</w:t>
      </w:r>
      <w:proofErr w:type="spellEnd"/>
      <w:r>
        <w:rPr>
          <w:rFonts w:cstheme="minorHAnsi"/>
        </w:rPr>
        <w:t>,</w:t>
      </w:r>
      <w:r w:rsidRPr="00F62F09">
        <w:rPr>
          <w:rFonts w:cstheme="minorHAnsi"/>
        </w:rPr>
        <w:t xml:space="preserve"> R</w:t>
      </w:r>
      <w:r>
        <w:rPr>
          <w:rFonts w:cstheme="minorHAnsi"/>
        </w:rPr>
        <w:t>.</w:t>
      </w:r>
      <w:r w:rsidRPr="00F62F09">
        <w:rPr>
          <w:rFonts w:cstheme="minorHAnsi"/>
        </w:rPr>
        <w:t>, Osborne</w:t>
      </w:r>
      <w:r>
        <w:rPr>
          <w:rFonts w:cstheme="minorHAnsi"/>
        </w:rPr>
        <w:t>,</w:t>
      </w:r>
      <w:r w:rsidRPr="00F62F09">
        <w:rPr>
          <w:rFonts w:cstheme="minorHAnsi"/>
        </w:rPr>
        <w:t xml:space="preserve"> J</w:t>
      </w:r>
      <w:r>
        <w:rPr>
          <w:rFonts w:cstheme="minorHAnsi"/>
        </w:rPr>
        <w:t>.</w:t>
      </w:r>
      <w:r w:rsidRPr="00F62F09">
        <w:rPr>
          <w:rFonts w:cstheme="minorHAnsi"/>
        </w:rPr>
        <w:t>, Williams</w:t>
      </w:r>
      <w:r>
        <w:rPr>
          <w:rFonts w:cstheme="minorHAnsi"/>
        </w:rPr>
        <w:t>,</w:t>
      </w:r>
      <w:r w:rsidRPr="00F62F09">
        <w:rPr>
          <w:rFonts w:cstheme="minorHAnsi"/>
        </w:rPr>
        <w:t xml:space="preserve"> G</w:t>
      </w:r>
      <w:r>
        <w:rPr>
          <w:rFonts w:cstheme="minorHAnsi"/>
        </w:rPr>
        <w:t>.</w:t>
      </w:r>
      <w:r w:rsidRPr="00F62F09">
        <w:rPr>
          <w:rFonts w:cstheme="minorHAnsi"/>
        </w:rPr>
        <w:t xml:space="preserve">, </w:t>
      </w:r>
      <w:proofErr w:type="spellStart"/>
      <w:r w:rsidRPr="00F62F09">
        <w:rPr>
          <w:rFonts w:cstheme="minorHAnsi"/>
        </w:rPr>
        <w:t>Tytler</w:t>
      </w:r>
      <w:proofErr w:type="spellEnd"/>
      <w:r>
        <w:rPr>
          <w:rFonts w:cstheme="minorHAnsi"/>
        </w:rPr>
        <w:t>,</w:t>
      </w:r>
      <w:r w:rsidRPr="00F62F09">
        <w:rPr>
          <w:rFonts w:cstheme="minorHAnsi"/>
        </w:rPr>
        <w:t xml:space="preserve"> K</w:t>
      </w:r>
      <w:r>
        <w:rPr>
          <w:rFonts w:cstheme="minorHAnsi"/>
        </w:rPr>
        <w:t>. and</w:t>
      </w:r>
      <w:r w:rsidRPr="00F62F09">
        <w:rPr>
          <w:rFonts w:cstheme="minorHAnsi"/>
        </w:rPr>
        <w:t xml:space="preserve"> Cripps Clark, J</w:t>
      </w:r>
      <w:r>
        <w:rPr>
          <w:rFonts w:cstheme="minorHAnsi"/>
        </w:rPr>
        <w:t>.</w:t>
      </w:r>
      <w:r w:rsidRPr="00F62F09">
        <w:rPr>
          <w:rFonts w:cstheme="minorHAnsi"/>
        </w:rPr>
        <w:t xml:space="preserve"> (2008). </w:t>
      </w:r>
      <w:r w:rsidRPr="00F62F09">
        <w:rPr>
          <w:rFonts w:cstheme="minorHAnsi"/>
          <w:i/>
        </w:rPr>
        <w:t xml:space="preserve">Opening up Pathways: Engagement in STEM across the Primary/Secondary School Transition. </w:t>
      </w:r>
      <w:r w:rsidRPr="00F62F09">
        <w:rPr>
          <w:rFonts w:cstheme="minorHAnsi"/>
        </w:rPr>
        <w:t>Canberra: Department of Education, Employment and Workplace Relations.</w:t>
      </w:r>
    </w:p>
    <w:p w14:paraId="6C9A4387" w14:textId="77777777" w:rsidR="00CF004B" w:rsidRPr="00F62F09" w:rsidRDefault="00CF004B" w:rsidP="00CF004B">
      <w:pPr>
        <w:spacing w:after="100" w:afterAutospacing="1" w:line="276" w:lineRule="auto"/>
        <w:rPr>
          <w:rFonts w:cstheme="minorHAnsi"/>
        </w:rPr>
      </w:pPr>
      <w:r w:rsidRPr="00F62F09">
        <w:rPr>
          <w:rFonts w:cstheme="minorHAnsi"/>
        </w:rPr>
        <w:t xml:space="preserve">Van </w:t>
      </w:r>
      <w:proofErr w:type="spellStart"/>
      <w:r w:rsidRPr="00F62F09">
        <w:rPr>
          <w:rFonts w:cstheme="minorHAnsi"/>
        </w:rPr>
        <w:t>Merriënboer</w:t>
      </w:r>
      <w:proofErr w:type="spellEnd"/>
      <w:r>
        <w:rPr>
          <w:rFonts w:cstheme="minorHAnsi"/>
        </w:rPr>
        <w:t>,</w:t>
      </w:r>
      <w:r w:rsidRPr="00F62F09">
        <w:rPr>
          <w:rFonts w:cstheme="minorHAnsi"/>
        </w:rPr>
        <w:t xml:space="preserve"> J</w:t>
      </w:r>
      <w:r>
        <w:rPr>
          <w:rFonts w:cstheme="minorHAnsi"/>
        </w:rPr>
        <w:t>.</w:t>
      </w:r>
      <w:r w:rsidRPr="00F62F09">
        <w:rPr>
          <w:rFonts w:cstheme="minorHAnsi"/>
        </w:rPr>
        <w:t>J</w:t>
      </w:r>
      <w:r>
        <w:rPr>
          <w:rFonts w:cstheme="minorHAnsi"/>
        </w:rPr>
        <w:t>.</w:t>
      </w:r>
      <w:r w:rsidRPr="00F62F09">
        <w:rPr>
          <w:rFonts w:cstheme="minorHAnsi"/>
        </w:rPr>
        <w:t>G</w:t>
      </w:r>
      <w:r>
        <w:rPr>
          <w:rFonts w:cstheme="minorHAnsi"/>
        </w:rPr>
        <w:t>.</w:t>
      </w:r>
      <w:r w:rsidRPr="00F62F09">
        <w:rPr>
          <w:rFonts w:cstheme="minorHAnsi"/>
        </w:rPr>
        <w:t xml:space="preserve"> (1997). </w:t>
      </w:r>
      <w:r w:rsidRPr="00F62F09">
        <w:rPr>
          <w:rFonts w:cstheme="minorHAnsi"/>
          <w:i/>
        </w:rPr>
        <w:t>Training Complex Cognitive Skills: A Four-Component Instructional Design Model for Technical Training</w:t>
      </w:r>
      <w:r w:rsidRPr="00F62F09">
        <w:rPr>
          <w:rFonts w:cstheme="minorHAnsi"/>
        </w:rPr>
        <w:t>. Englewood Cliffs, NJ: Educational Technology Publications.</w:t>
      </w:r>
    </w:p>
    <w:p w14:paraId="751D90BE" w14:textId="77777777" w:rsidR="00CF004B" w:rsidRPr="00F62F09" w:rsidRDefault="00CF004B" w:rsidP="00CF004B">
      <w:pPr>
        <w:spacing w:after="100" w:afterAutospacing="1" w:line="276" w:lineRule="auto"/>
        <w:rPr>
          <w:rFonts w:cstheme="minorHAnsi"/>
        </w:rPr>
      </w:pPr>
      <w:r w:rsidRPr="00F62F09">
        <w:rPr>
          <w:rFonts w:cstheme="minorHAnsi"/>
        </w:rPr>
        <w:t xml:space="preserve">Van </w:t>
      </w:r>
      <w:proofErr w:type="spellStart"/>
      <w:r w:rsidRPr="00F62F09">
        <w:rPr>
          <w:rFonts w:cstheme="minorHAnsi"/>
        </w:rPr>
        <w:t>Uden</w:t>
      </w:r>
      <w:proofErr w:type="spellEnd"/>
      <w:r w:rsidRPr="00F62F09">
        <w:rPr>
          <w:rFonts w:cstheme="minorHAnsi"/>
        </w:rPr>
        <w:t xml:space="preserve">, J.M., </w:t>
      </w:r>
      <w:proofErr w:type="spellStart"/>
      <w:r w:rsidRPr="00F62F09">
        <w:rPr>
          <w:rFonts w:cstheme="minorHAnsi"/>
        </w:rPr>
        <w:t>Ritzen</w:t>
      </w:r>
      <w:proofErr w:type="spellEnd"/>
      <w:r w:rsidRPr="00F62F09">
        <w:rPr>
          <w:rFonts w:cstheme="minorHAnsi"/>
        </w:rPr>
        <w:t xml:space="preserve">, H. and Pieters, J.M. (2014). Engaging students: The role of teacher beliefs and interpersonal teacher </w:t>
      </w:r>
      <w:proofErr w:type="spellStart"/>
      <w:r w:rsidRPr="00F62F09">
        <w:rPr>
          <w:rFonts w:cstheme="minorHAnsi"/>
        </w:rPr>
        <w:t>behavior</w:t>
      </w:r>
      <w:proofErr w:type="spellEnd"/>
      <w:r w:rsidRPr="00F62F09">
        <w:rPr>
          <w:rFonts w:cstheme="minorHAnsi"/>
        </w:rPr>
        <w:t xml:space="preserve"> in fostering student engagement in vocational education. </w:t>
      </w:r>
      <w:r w:rsidRPr="00F51598">
        <w:rPr>
          <w:rFonts w:cstheme="minorHAnsi"/>
          <w:i/>
        </w:rPr>
        <w:t>Teaching and Teacher Education</w:t>
      </w:r>
      <w:r w:rsidRPr="00F62F09">
        <w:rPr>
          <w:rFonts w:cstheme="minorHAnsi"/>
        </w:rPr>
        <w:t>, 37</w:t>
      </w:r>
      <w:r>
        <w:rPr>
          <w:rFonts w:cstheme="minorHAnsi"/>
        </w:rPr>
        <w:t>:</w:t>
      </w:r>
      <w:r w:rsidRPr="00F62F09">
        <w:rPr>
          <w:rFonts w:cstheme="minorHAnsi"/>
        </w:rPr>
        <w:t>21-32.</w:t>
      </w:r>
    </w:p>
    <w:p w14:paraId="0A46CF39" w14:textId="77777777" w:rsidR="00CF004B" w:rsidRPr="00F62F09" w:rsidRDefault="00CF004B" w:rsidP="00CF004B">
      <w:pPr>
        <w:spacing w:after="100" w:afterAutospacing="1" w:line="276" w:lineRule="auto"/>
        <w:rPr>
          <w:rFonts w:cstheme="minorHAnsi"/>
        </w:rPr>
      </w:pPr>
      <w:r w:rsidRPr="00F62F09">
        <w:rPr>
          <w:rFonts w:cstheme="minorHAnsi"/>
        </w:rPr>
        <w:t xml:space="preserve">Von </w:t>
      </w:r>
      <w:proofErr w:type="spellStart"/>
      <w:r w:rsidRPr="00F62F09">
        <w:rPr>
          <w:rFonts w:cstheme="minorHAnsi"/>
        </w:rPr>
        <w:t>Allmen</w:t>
      </w:r>
      <w:proofErr w:type="spellEnd"/>
      <w:r>
        <w:rPr>
          <w:rFonts w:cstheme="minorHAnsi"/>
        </w:rPr>
        <w:t>,</w:t>
      </w:r>
      <w:r w:rsidRPr="00F62F09">
        <w:rPr>
          <w:rFonts w:cstheme="minorHAnsi"/>
        </w:rPr>
        <w:t xml:space="preserve"> P</w:t>
      </w:r>
      <w:r>
        <w:rPr>
          <w:rFonts w:cstheme="minorHAnsi"/>
        </w:rPr>
        <w:t>.</w:t>
      </w:r>
      <w:r w:rsidRPr="00F62F09">
        <w:rPr>
          <w:rFonts w:cstheme="minorHAnsi"/>
        </w:rPr>
        <w:t xml:space="preserve"> (1996). The effect of quantitative prerequisites on performance in intermediate microeconomics. </w:t>
      </w:r>
      <w:r w:rsidRPr="00F62F09">
        <w:rPr>
          <w:rFonts w:cstheme="minorHAnsi"/>
          <w:i/>
          <w:iCs/>
        </w:rPr>
        <w:t>Journal of Education for Business</w:t>
      </w:r>
      <w:r w:rsidRPr="00F62F09">
        <w:rPr>
          <w:rFonts w:cstheme="minorHAnsi"/>
        </w:rPr>
        <w:t xml:space="preserve"> </w:t>
      </w:r>
      <w:r w:rsidRPr="00F62F09">
        <w:rPr>
          <w:rFonts w:cstheme="minorHAnsi"/>
          <w:b/>
          <w:i/>
          <w:iCs/>
        </w:rPr>
        <w:t>72</w:t>
      </w:r>
      <w:r w:rsidRPr="00F62F09">
        <w:rPr>
          <w:rFonts w:cstheme="minorHAnsi"/>
        </w:rPr>
        <w:t>(1): 11–22.</w:t>
      </w:r>
    </w:p>
    <w:p w14:paraId="59887D78" w14:textId="77777777" w:rsidR="00CF004B" w:rsidRPr="00F62F09" w:rsidRDefault="00CF004B" w:rsidP="00CF004B">
      <w:pPr>
        <w:spacing w:after="100" w:afterAutospacing="1" w:line="276" w:lineRule="auto"/>
        <w:rPr>
          <w:rFonts w:cstheme="minorHAnsi"/>
        </w:rPr>
      </w:pPr>
      <w:r w:rsidRPr="00F62F09">
        <w:rPr>
          <w:rFonts w:cstheme="minorHAnsi"/>
        </w:rPr>
        <w:t>Wang</w:t>
      </w:r>
      <w:r>
        <w:rPr>
          <w:rFonts w:cstheme="minorHAnsi"/>
        </w:rPr>
        <w:t>,</w:t>
      </w:r>
      <w:r w:rsidRPr="00F62F09">
        <w:rPr>
          <w:rFonts w:cstheme="minorHAnsi"/>
        </w:rPr>
        <w:t xml:space="preserve"> A</w:t>
      </w:r>
      <w:r>
        <w:rPr>
          <w:rFonts w:cstheme="minorHAnsi"/>
        </w:rPr>
        <w:t>.</w:t>
      </w:r>
      <w:r w:rsidRPr="00F62F09">
        <w:rPr>
          <w:rFonts w:cstheme="minorHAnsi"/>
        </w:rPr>
        <w:t>I</w:t>
      </w:r>
      <w:r>
        <w:rPr>
          <w:rFonts w:cstheme="minorHAnsi"/>
        </w:rPr>
        <w:t>.</w:t>
      </w:r>
      <w:r w:rsidRPr="00F62F09">
        <w:rPr>
          <w:rFonts w:cstheme="minorHAnsi"/>
        </w:rPr>
        <w:t xml:space="preserve"> (2015). The wear out effect of a game-based student response system. </w:t>
      </w:r>
      <w:r w:rsidRPr="00F62F09">
        <w:rPr>
          <w:rFonts w:cstheme="minorHAnsi"/>
          <w:i/>
        </w:rPr>
        <w:t>Computers &amp; Education</w:t>
      </w:r>
      <w:r w:rsidRPr="00F62F09">
        <w:rPr>
          <w:rFonts w:cstheme="minorHAnsi"/>
        </w:rPr>
        <w:t xml:space="preserve"> </w:t>
      </w:r>
      <w:r w:rsidRPr="00F62F09">
        <w:rPr>
          <w:rFonts w:cstheme="minorHAnsi"/>
          <w:b/>
        </w:rPr>
        <w:t>82</w:t>
      </w:r>
      <w:r w:rsidRPr="00F62F09">
        <w:rPr>
          <w:rFonts w:cstheme="minorHAnsi"/>
        </w:rPr>
        <w:t>: 217–227.</w:t>
      </w:r>
    </w:p>
    <w:p w14:paraId="64425489" w14:textId="77777777" w:rsidR="00CF004B" w:rsidRPr="00F62F09" w:rsidRDefault="00CF004B" w:rsidP="00CF004B">
      <w:pPr>
        <w:spacing w:after="100" w:afterAutospacing="1" w:line="276" w:lineRule="auto"/>
        <w:rPr>
          <w:rFonts w:cstheme="minorHAnsi"/>
        </w:rPr>
      </w:pPr>
      <w:proofErr w:type="spellStart"/>
      <w:r w:rsidRPr="00F62F09">
        <w:rPr>
          <w:rFonts w:cstheme="minorHAnsi"/>
        </w:rPr>
        <w:t>Welikala</w:t>
      </w:r>
      <w:proofErr w:type="spellEnd"/>
      <w:r w:rsidRPr="00F62F09">
        <w:rPr>
          <w:rFonts w:cstheme="minorHAnsi"/>
        </w:rPr>
        <w:t>, T., &amp; Watkins, C. (2008). Improving intercultural learning experiences in higher education. London: Institute of Education.</w:t>
      </w:r>
    </w:p>
    <w:p w14:paraId="5F68DE24" w14:textId="08358206" w:rsidR="006C7E1C" w:rsidRPr="00293680" w:rsidRDefault="00CF004B" w:rsidP="00CF004B">
      <w:pPr>
        <w:spacing w:after="100" w:afterAutospacing="1" w:line="276" w:lineRule="auto"/>
        <w:rPr>
          <w:rFonts w:cstheme="minorHAnsi"/>
        </w:rPr>
      </w:pPr>
      <w:r w:rsidRPr="00F62F09">
        <w:rPr>
          <w:rFonts w:cstheme="minorHAnsi"/>
        </w:rPr>
        <w:t>Woodward</w:t>
      </w:r>
      <w:r>
        <w:rPr>
          <w:rFonts w:cstheme="minorHAnsi"/>
        </w:rPr>
        <w:t>,</w:t>
      </w:r>
      <w:r w:rsidRPr="00F62F09">
        <w:rPr>
          <w:rFonts w:cstheme="minorHAnsi"/>
        </w:rPr>
        <w:t xml:space="preserve"> R</w:t>
      </w:r>
      <w:r>
        <w:rPr>
          <w:rFonts w:cstheme="minorHAnsi"/>
        </w:rPr>
        <w:t xml:space="preserve">. </w:t>
      </w:r>
      <w:r w:rsidRPr="00F62F09">
        <w:rPr>
          <w:rFonts w:cstheme="minorHAnsi"/>
        </w:rPr>
        <w:t>(2008).</w:t>
      </w:r>
      <w:r w:rsidR="00E563CA">
        <w:rPr>
          <w:rFonts w:cstheme="minorHAnsi"/>
        </w:rPr>
        <w:t xml:space="preserve"> </w:t>
      </w:r>
      <w:r w:rsidRPr="00F62F09">
        <w:rPr>
          <w:rFonts w:cstheme="minorHAnsi"/>
        </w:rPr>
        <w:t xml:space="preserve">Teaching economics concepts to students of business and management studies. </w:t>
      </w:r>
      <w:r w:rsidRPr="00F62F09">
        <w:rPr>
          <w:rFonts w:cstheme="minorHAnsi"/>
          <w:i/>
        </w:rPr>
        <w:t xml:space="preserve">Teaching Business and Economics </w:t>
      </w:r>
      <w:r w:rsidRPr="00F62F09">
        <w:rPr>
          <w:rFonts w:cstheme="minorHAnsi"/>
          <w:b/>
        </w:rPr>
        <w:t>12</w:t>
      </w:r>
      <w:r w:rsidRPr="00F62F09">
        <w:rPr>
          <w:rFonts w:cstheme="minorHAnsi"/>
        </w:rPr>
        <w:t>(1): 20–22.</w:t>
      </w:r>
    </w:p>
    <w:p w14:paraId="1782A603" w14:textId="07C9E591" w:rsidR="00E563CA" w:rsidRDefault="00E563CA">
      <w:pPr>
        <w:rPr>
          <w:rFonts w:cstheme="minorHAnsi"/>
        </w:rPr>
      </w:pPr>
      <w:r>
        <w:rPr>
          <w:rFonts w:cstheme="minorHAnsi"/>
        </w:rPr>
        <w:br w:type="page"/>
      </w:r>
    </w:p>
    <w:p w14:paraId="1AA39FA7" w14:textId="3B90A561" w:rsidR="00E563CA" w:rsidRPr="00273C17" w:rsidRDefault="00B533F1" w:rsidP="00E53EA9">
      <w:pPr>
        <w:pStyle w:val="Heading1"/>
        <w:spacing w:before="120" w:line="240" w:lineRule="auto"/>
        <w:rPr>
          <w:rFonts w:asciiTheme="minorHAnsi" w:hAnsiTheme="minorHAnsi" w:cstheme="minorHAnsi"/>
          <w:sz w:val="28"/>
          <w:szCs w:val="22"/>
          <w:lang w:eastAsia="en-GB"/>
        </w:rPr>
      </w:pPr>
      <w:r>
        <w:rPr>
          <w:rFonts w:asciiTheme="minorHAnsi" w:eastAsia="Times New Roman" w:hAnsiTheme="minorHAnsi" w:cstheme="minorHAnsi"/>
          <w:sz w:val="28"/>
          <w:szCs w:val="22"/>
          <w:bdr w:val="none" w:sz="0" w:space="0" w:color="auto" w:frame="1"/>
          <w:lang w:eastAsia="en-GB"/>
        </w:rPr>
        <w:lastRenderedPageBreak/>
        <w:t xml:space="preserve">Case study 6: </w:t>
      </w:r>
      <w:r w:rsidR="00E563CA" w:rsidRPr="00273C17">
        <w:rPr>
          <w:rFonts w:asciiTheme="minorHAnsi" w:eastAsia="Times New Roman" w:hAnsiTheme="minorHAnsi" w:cstheme="minorHAnsi"/>
          <w:sz w:val="28"/>
          <w:szCs w:val="22"/>
          <w:bdr w:val="none" w:sz="0" w:space="0" w:color="auto" w:frame="1"/>
          <w:lang w:eastAsia="en-GB"/>
        </w:rPr>
        <w:t xml:space="preserve">Reducing non-engagement through </w:t>
      </w:r>
      <w:r w:rsidR="004E38C2">
        <w:rPr>
          <w:rFonts w:asciiTheme="minorHAnsi" w:eastAsia="Times New Roman" w:hAnsiTheme="minorHAnsi" w:cstheme="minorHAnsi"/>
          <w:sz w:val="28"/>
          <w:szCs w:val="22"/>
          <w:bdr w:val="none" w:sz="0" w:space="0" w:color="auto" w:frame="1"/>
          <w:lang w:eastAsia="en-GB"/>
        </w:rPr>
        <w:t>c</w:t>
      </w:r>
      <w:r w:rsidR="00E563CA" w:rsidRPr="00273C17">
        <w:rPr>
          <w:rFonts w:asciiTheme="minorHAnsi" w:eastAsia="Times New Roman" w:hAnsiTheme="minorHAnsi" w:cstheme="minorHAnsi"/>
          <w:sz w:val="28"/>
          <w:szCs w:val="22"/>
          <w:bdr w:val="none" w:sz="0" w:space="0" w:color="auto" w:frame="1"/>
          <w:lang w:eastAsia="en-GB"/>
        </w:rPr>
        <w:t xml:space="preserve">urriculum </w:t>
      </w:r>
      <w:r w:rsidR="004E38C2">
        <w:rPr>
          <w:rFonts w:asciiTheme="minorHAnsi" w:eastAsia="Times New Roman" w:hAnsiTheme="minorHAnsi" w:cstheme="minorHAnsi"/>
          <w:sz w:val="28"/>
          <w:szCs w:val="22"/>
          <w:bdr w:val="none" w:sz="0" w:space="0" w:color="auto" w:frame="1"/>
          <w:lang w:eastAsia="en-GB"/>
        </w:rPr>
        <w:t>d</w:t>
      </w:r>
      <w:r w:rsidR="00E563CA" w:rsidRPr="00273C17">
        <w:rPr>
          <w:rFonts w:asciiTheme="minorHAnsi" w:eastAsia="Times New Roman" w:hAnsiTheme="minorHAnsi" w:cstheme="minorHAnsi"/>
          <w:sz w:val="28"/>
          <w:szCs w:val="22"/>
          <w:bdr w:val="none" w:sz="0" w:space="0" w:color="auto" w:frame="1"/>
          <w:lang w:eastAsia="en-GB"/>
        </w:rPr>
        <w:t xml:space="preserve">esign and </w:t>
      </w:r>
      <w:r w:rsidR="004E38C2">
        <w:rPr>
          <w:rFonts w:asciiTheme="minorHAnsi" w:eastAsia="Times New Roman" w:hAnsiTheme="minorHAnsi" w:cstheme="minorHAnsi"/>
          <w:sz w:val="28"/>
          <w:szCs w:val="22"/>
          <w:bdr w:val="none" w:sz="0" w:space="0" w:color="auto" w:frame="1"/>
          <w:lang w:eastAsia="en-GB"/>
        </w:rPr>
        <w:t>a</w:t>
      </w:r>
      <w:r w:rsidR="00E563CA" w:rsidRPr="00273C17">
        <w:rPr>
          <w:rFonts w:asciiTheme="minorHAnsi" w:eastAsia="Times New Roman" w:hAnsiTheme="minorHAnsi" w:cstheme="minorHAnsi"/>
          <w:sz w:val="28"/>
          <w:szCs w:val="22"/>
          <w:bdr w:val="none" w:sz="0" w:space="0" w:color="auto" w:frame="1"/>
          <w:lang w:eastAsia="en-GB"/>
        </w:rPr>
        <w:t xml:space="preserve">ctivities with diverse student cohorts: </w:t>
      </w:r>
      <w:r w:rsidR="000E7304">
        <w:rPr>
          <w:rFonts w:asciiTheme="minorHAnsi" w:eastAsia="Times New Roman" w:hAnsiTheme="minorHAnsi" w:cstheme="minorHAnsi"/>
          <w:sz w:val="28"/>
          <w:szCs w:val="22"/>
          <w:bdr w:val="none" w:sz="0" w:space="0" w:color="auto" w:frame="1"/>
          <w:lang w:eastAsia="en-GB"/>
        </w:rPr>
        <w:t>a</w:t>
      </w:r>
      <w:r w:rsidR="00E563CA" w:rsidRPr="00273C17">
        <w:rPr>
          <w:rFonts w:asciiTheme="minorHAnsi" w:eastAsia="Times New Roman" w:hAnsiTheme="minorHAnsi" w:cstheme="minorHAnsi"/>
          <w:sz w:val="28"/>
          <w:szCs w:val="22"/>
          <w:bdr w:val="none" w:sz="0" w:space="0" w:color="auto" w:frame="1"/>
          <w:lang w:eastAsia="en-GB"/>
        </w:rPr>
        <w:t xml:space="preserve"> </w:t>
      </w:r>
      <w:r w:rsidR="000E7304">
        <w:rPr>
          <w:rFonts w:asciiTheme="minorHAnsi" w:hAnsiTheme="minorHAnsi" w:cstheme="minorHAnsi"/>
          <w:sz w:val="28"/>
          <w:szCs w:val="22"/>
          <w:lang w:eastAsia="en-GB"/>
        </w:rPr>
        <w:t>c</w:t>
      </w:r>
      <w:r w:rsidR="00E563CA" w:rsidRPr="00273C17">
        <w:rPr>
          <w:rFonts w:asciiTheme="minorHAnsi" w:hAnsiTheme="minorHAnsi" w:cstheme="minorHAnsi"/>
          <w:sz w:val="28"/>
          <w:szCs w:val="22"/>
          <w:lang w:eastAsia="en-GB"/>
        </w:rPr>
        <w:t xml:space="preserve">ase </w:t>
      </w:r>
      <w:r w:rsidR="000E7304">
        <w:rPr>
          <w:rFonts w:asciiTheme="minorHAnsi" w:hAnsiTheme="minorHAnsi" w:cstheme="minorHAnsi"/>
          <w:sz w:val="28"/>
          <w:szCs w:val="22"/>
          <w:lang w:eastAsia="en-GB"/>
        </w:rPr>
        <w:t>s</w:t>
      </w:r>
      <w:r w:rsidR="00E563CA" w:rsidRPr="00273C17">
        <w:rPr>
          <w:rFonts w:asciiTheme="minorHAnsi" w:hAnsiTheme="minorHAnsi" w:cstheme="minorHAnsi"/>
          <w:sz w:val="28"/>
          <w:szCs w:val="22"/>
          <w:lang w:eastAsia="en-GB"/>
        </w:rPr>
        <w:t>tudy from the Foundation Study Framework</w:t>
      </w:r>
    </w:p>
    <w:p w14:paraId="12307E58" w14:textId="404F1ECA" w:rsidR="00E563CA" w:rsidRPr="00273C17" w:rsidRDefault="00E563CA" w:rsidP="00E563CA">
      <w:pPr>
        <w:spacing w:before="120" w:line="276" w:lineRule="auto"/>
        <w:rPr>
          <w:rFonts w:cstheme="minorHAnsi"/>
          <w:i/>
          <w:color w:val="1F4E79" w:themeColor="accent5" w:themeShade="80"/>
          <w:sz w:val="24"/>
          <w:lang w:eastAsia="en-GB"/>
        </w:rPr>
      </w:pPr>
      <w:r w:rsidRPr="00273C17">
        <w:rPr>
          <w:rFonts w:cstheme="minorHAnsi"/>
          <w:i/>
          <w:color w:val="1F4E79" w:themeColor="accent5" w:themeShade="80"/>
          <w:sz w:val="24"/>
          <w:lang w:eastAsia="en-GB"/>
        </w:rPr>
        <w:t>Lucy Atkinson,</w:t>
      </w:r>
      <w:r w:rsidR="00061E2F">
        <w:rPr>
          <w:rFonts w:cstheme="minorHAnsi"/>
          <w:i/>
          <w:color w:val="1F4E79" w:themeColor="accent5" w:themeShade="80"/>
          <w:sz w:val="24"/>
          <w:lang w:eastAsia="en-GB"/>
        </w:rPr>
        <w:t xml:space="preserve"> Head of Extended Degree Programmes, Department of Social Sciences, University of Roe</w:t>
      </w:r>
      <w:r w:rsidR="007B1190">
        <w:rPr>
          <w:rFonts w:cstheme="minorHAnsi"/>
          <w:i/>
          <w:color w:val="1F4E79" w:themeColor="accent5" w:themeShade="80"/>
          <w:sz w:val="24"/>
          <w:lang w:eastAsia="en-GB"/>
        </w:rPr>
        <w:t>hampton</w:t>
      </w:r>
    </w:p>
    <w:p w14:paraId="696BC40B" w14:textId="77777777" w:rsidR="00E563CA" w:rsidRPr="00273C17" w:rsidRDefault="00E563CA" w:rsidP="00E53EA9">
      <w:pPr>
        <w:spacing w:after="0" w:line="240" w:lineRule="auto"/>
        <w:rPr>
          <w:rFonts w:cstheme="minorHAnsi"/>
        </w:rPr>
      </w:pPr>
      <w:r w:rsidRPr="00273C17">
        <w:rPr>
          <w:rFonts w:cstheme="minorHAnsi"/>
          <w:i/>
          <w:iCs/>
        </w:rPr>
        <w:t xml:space="preserve">Note. </w:t>
      </w:r>
      <w:r w:rsidRPr="00273C17">
        <w:rPr>
          <w:rFonts w:cstheme="minorHAnsi"/>
        </w:rPr>
        <w:t xml:space="preserve">As in Bunce et al. (2019), the term BAME (Black and Asian Minority Ethnic) is used in this case study because it is widely recognised to describe patterns of difference based on ethnicity in the UK. BAME includes people who identify as Black, Asian, Mixed/Multiple ethnic groups, or Other. I acknowledge that the term is problematic because it disguises diversity within the group. </w:t>
      </w:r>
    </w:p>
    <w:p w14:paraId="29289892" w14:textId="16ADBF84" w:rsidR="00E563CA" w:rsidRPr="00273C17" w:rsidRDefault="00E563CA" w:rsidP="00E563CA">
      <w:pPr>
        <w:shd w:val="clear" w:color="auto" w:fill="FFFFFF"/>
        <w:spacing w:before="120" w:after="0" w:line="276" w:lineRule="auto"/>
        <w:rPr>
          <w:rFonts w:eastAsia="Times New Roman" w:cstheme="minorHAnsi"/>
          <w:b/>
          <w:sz w:val="24"/>
          <w:bdr w:val="none" w:sz="0" w:space="0" w:color="auto" w:frame="1"/>
          <w:lang w:eastAsia="en-GB"/>
        </w:rPr>
      </w:pPr>
      <w:r w:rsidRPr="00273C17">
        <w:rPr>
          <w:rFonts w:eastAsia="Times New Roman" w:cstheme="minorHAnsi"/>
          <w:b/>
          <w:sz w:val="24"/>
          <w:bdr w:val="none" w:sz="0" w:space="0" w:color="auto" w:frame="1"/>
          <w:lang w:eastAsia="en-GB"/>
        </w:rPr>
        <w:t>Statement of problem</w:t>
      </w:r>
    </w:p>
    <w:p w14:paraId="1571D2D0" w14:textId="77777777" w:rsidR="00E563CA" w:rsidRPr="00273C17" w:rsidRDefault="00E563CA" w:rsidP="00E53EA9">
      <w:pPr>
        <w:shd w:val="clear" w:color="auto" w:fill="FFFFFF" w:themeFill="background1"/>
        <w:spacing w:before="120" w:after="0" w:line="276" w:lineRule="auto"/>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Student engagement can be particularly challenging and complicated for some students. Literature suggests a multitude of efforts to explain this disengagement or non-engagement, however they often ignore the student narrative and lived experience. I believe the classroom and the way in which we deliver materials can be incredibly empowering to students if we review and engage in conversations with students about module delivery and materials. By focusing on typical challenges facing our students, and the impact on their engagement, I designed some interventions to support learners in the classroom and on their modules. These interventions are guided by several avenues of research and earlier literature. Examples include research on the BAME awarding gap (</w:t>
      </w:r>
      <w:proofErr w:type="spellStart"/>
      <w:r w:rsidRPr="00273C17">
        <w:rPr>
          <w:rFonts w:eastAsia="Times New Roman" w:cstheme="minorHAnsi"/>
          <w:bdr w:val="none" w:sz="0" w:space="0" w:color="auto" w:frame="1"/>
          <w:lang w:eastAsia="en-GB"/>
        </w:rPr>
        <w:t>Broecke</w:t>
      </w:r>
      <w:proofErr w:type="spellEnd"/>
      <w:r w:rsidRPr="00273C17">
        <w:rPr>
          <w:rFonts w:eastAsia="Times New Roman" w:cstheme="minorHAnsi"/>
          <w:bdr w:val="none" w:sz="0" w:space="0" w:color="auto" w:frame="1"/>
          <w:lang w:eastAsia="en-GB"/>
        </w:rPr>
        <w:t xml:space="preserve"> &amp; Nicholls, 2007; Higher Education Academy &amp; Equality Challenge Unit, 2011; Stevenson, 2012); a rejection of the deficit model in education (Bunce et al., 2019; Stevenson, 2012); legitimation code theory stemming back to Bourdieu's cultural capital theory (Bernstein, 1977; 2000; Bourdieu, 1996; Lamont &amp; </w:t>
      </w:r>
      <w:proofErr w:type="spellStart"/>
      <w:r w:rsidRPr="00273C17">
        <w:rPr>
          <w:rFonts w:eastAsia="Times New Roman" w:cstheme="minorHAnsi"/>
          <w:bdr w:val="none" w:sz="0" w:space="0" w:color="auto" w:frame="1"/>
          <w:lang w:eastAsia="en-GB"/>
        </w:rPr>
        <w:t>Maton</w:t>
      </w:r>
      <w:proofErr w:type="spellEnd"/>
      <w:r w:rsidRPr="00273C17">
        <w:rPr>
          <w:rFonts w:eastAsia="Times New Roman" w:cstheme="minorHAnsi"/>
          <w:bdr w:val="none" w:sz="0" w:space="0" w:color="auto" w:frame="1"/>
          <w:lang w:eastAsia="en-GB"/>
        </w:rPr>
        <w:t xml:space="preserve">, 2008) and student assessment. The present study explores ways to reduce non-engagement through curriculum design and activities. </w:t>
      </w:r>
    </w:p>
    <w:p w14:paraId="09C25355" w14:textId="37255B0C" w:rsidR="00E563CA" w:rsidRPr="00273C17" w:rsidRDefault="00E563CA" w:rsidP="001765F6">
      <w:pPr>
        <w:shd w:val="clear" w:color="auto" w:fill="FFFFFF" w:themeFill="background1"/>
        <w:spacing w:before="120" w:after="0" w:line="276" w:lineRule="auto"/>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The study context is a Foundation Year (FY) programme. FY programmes are four-year programmes with the first year operating as a ‘foundation’</w:t>
      </w:r>
      <w:r w:rsidR="000E7304">
        <w:rPr>
          <w:rFonts w:eastAsia="Times New Roman" w:cstheme="minorHAnsi"/>
          <w:bdr w:val="none" w:sz="0" w:space="0" w:color="auto" w:frame="1"/>
          <w:lang w:eastAsia="en-GB"/>
        </w:rPr>
        <w:t xml:space="preserve"> </w:t>
      </w:r>
      <w:r w:rsidRPr="00273C17">
        <w:rPr>
          <w:rFonts w:eastAsia="Times New Roman" w:cstheme="minorHAnsi"/>
          <w:bdr w:val="none" w:sz="0" w:space="0" w:color="auto" w:frame="1"/>
          <w:lang w:eastAsia="en-GB"/>
        </w:rPr>
        <w:t xml:space="preserve">year, pitched at Level 3. On successful completion of that year, the student will progress onto their chosen degree programme. The core aims of the FY at the University of Northampton are to provide the best possible grounding to develop students’ key skills and core subject knowledge – building confidence and awareness to study within a university environment. The FY admits students with non-standard qualifications, often DEE or DD, with a reduced tuition fee in the first year. </w:t>
      </w:r>
      <w:r w:rsidRPr="00273C17">
        <w:rPr>
          <w:rFonts w:cstheme="minorHAnsi"/>
        </w:rPr>
        <w:t xml:space="preserve">FY programmes can provide an incredibly effective pathway into higher education for non-traditional students, and for many of our students, this may be the only way of accessing entry to university. Earlier findings show that FY programmes are designed to prepare students for, and ease transition to, degree level study (OFS, 2019). In some contexts, FYs have an incredibly diverse student population, presenting issues relating to support (academic and pastoral), learning and teaching and student engagement.  Annually, this particular FY has high numbers of BAME students (above 60%), with total numbers ranging from 150-250. Interestingly, there is also a higher percentage of BAME students withdrawing or not continuing their academic studies when compared to white students. In my experience, many of our BAME students leave university due to the financial circumstances and/or non-engagement and academic failure. Therefore, it is a priority to consider these reasons for non-engagement when considering the large BAME student populations. </w:t>
      </w:r>
    </w:p>
    <w:p w14:paraId="4ACC0D75" w14:textId="34E3227A" w:rsidR="00E563CA" w:rsidRPr="00273C17" w:rsidRDefault="00E563CA" w:rsidP="001765F6">
      <w:pPr>
        <w:shd w:val="clear" w:color="auto" w:fill="FFFFFF" w:themeFill="background1"/>
        <w:spacing w:before="120" w:after="0" w:line="276" w:lineRule="auto"/>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This is typical of the sector.  Anecdotally, as part of a national Foundation Year Network and research findings from Office for Students (OFS) (2019), FYs can experience high numbers of non-engaged students, with clusters of students who withdraw from their studies during or at the end of the FY. After teaching on a FY for over five years, there has been time to reflect on understanding student non-engagement and withdrawal and the actions and interventions that should be part of a FY programme to ensure these issues </w:t>
      </w:r>
      <w:r w:rsidRPr="00273C17">
        <w:rPr>
          <w:rFonts w:eastAsia="Times New Roman" w:cstheme="minorHAnsi"/>
          <w:bdr w:val="none" w:sz="0" w:space="0" w:color="auto" w:frame="1"/>
          <w:lang w:eastAsia="en-GB"/>
        </w:rPr>
        <w:lastRenderedPageBreak/>
        <w:t xml:space="preserve">are targeted from the beginning of the academic year. This case study explores non-engagement on this particular FY programme, the reasons, and the outcomes of chosen interventions employed to enhance and promote student engagement. While this case study is heavily focused on a FY programme, it also offers lessons appropriate for level four programmes. </w:t>
      </w:r>
    </w:p>
    <w:p w14:paraId="112D2F6D" w14:textId="77777777" w:rsidR="00E563CA" w:rsidRPr="00273C17" w:rsidRDefault="00E563CA" w:rsidP="00E563CA">
      <w:pPr>
        <w:shd w:val="clear" w:color="auto" w:fill="FFFFFF"/>
        <w:spacing w:before="120" w:after="0" w:line="276" w:lineRule="auto"/>
        <w:rPr>
          <w:rFonts w:eastAsia="Times New Roman" w:cstheme="minorHAnsi"/>
          <w:b/>
          <w:sz w:val="24"/>
          <w:bdr w:val="none" w:sz="0" w:space="0" w:color="auto" w:frame="1"/>
          <w:lang w:eastAsia="en-GB"/>
        </w:rPr>
      </w:pPr>
      <w:r w:rsidRPr="00273C17">
        <w:rPr>
          <w:rFonts w:eastAsia="Times New Roman" w:cstheme="minorHAnsi"/>
          <w:b/>
          <w:sz w:val="24"/>
          <w:bdr w:val="none" w:sz="0" w:space="0" w:color="auto" w:frame="1"/>
          <w:lang w:eastAsia="en-GB"/>
        </w:rPr>
        <w:t>Literature review</w:t>
      </w:r>
    </w:p>
    <w:p w14:paraId="0D812DFC" w14:textId="77777777" w:rsidR="00E563CA" w:rsidRPr="00273C17" w:rsidRDefault="00E563CA" w:rsidP="001765F6">
      <w:pPr>
        <w:shd w:val="clear" w:color="auto" w:fill="FFFFFF" w:themeFill="background1"/>
        <w:spacing w:before="120" w:after="0" w:line="276" w:lineRule="auto"/>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There is now a strong body of literature focused on the BAME attainment gap (</w:t>
      </w:r>
      <w:proofErr w:type="spellStart"/>
      <w:r w:rsidRPr="00273C17">
        <w:rPr>
          <w:rFonts w:eastAsia="Times New Roman" w:cstheme="minorHAnsi"/>
          <w:bdr w:val="none" w:sz="0" w:space="0" w:color="auto" w:frame="1"/>
          <w:lang w:eastAsia="en-GB"/>
        </w:rPr>
        <w:t>Broecke</w:t>
      </w:r>
      <w:proofErr w:type="spellEnd"/>
      <w:r w:rsidRPr="00273C17">
        <w:rPr>
          <w:rFonts w:eastAsia="Times New Roman" w:cstheme="minorHAnsi"/>
          <w:bdr w:val="none" w:sz="0" w:space="0" w:color="auto" w:frame="1"/>
          <w:lang w:eastAsia="en-GB"/>
        </w:rPr>
        <w:t xml:space="preserve"> &amp; Nicholls, 2007; Higher Education Academy &amp; Equality Challenge Unit, 2011; Stevenson, 2012). From reviewing relevant literature, the discussion of inequality in higher education is clear but there is still little change and white students are still far more likely to convert their entry qualifications into a 2:1 or above compared to BAME students.  It has been suggested that one way to narrow this gap is by taking a conscious effort to review the models used in universities and implement stronger infrastructural, curricular, and pastoral support. Aspects that have been found to contribute to the attainment gap are that BAME students may be coming into university from poorly performing schools and from lower socioeconomic groups which have been regularly linked with poor degree attainment (universities UK &amp; National Union of Students, 2019), that their cultural learning styles are not appreciated (Shepherd, 2009), and questions asking whether university policies, pedagogic practice, curricular content, practice around assessment, support and marking are inclusive and fair (Hockings, 2010). </w:t>
      </w:r>
    </w:p>
    <w:p w14:paraId="06D77AAA" w14:textId="6908A8F5" w:rsidR="00E563CA" w:rsidRPr="00273C17" w:rsidRDefault="00E563CA" w:rsidP="001765F6">
      <w:pPr>
        <w:shd w:val="clear" w:color="auto" w:fill="FFFFFF" w:themeFill="background1"/>
        <w:spacing w:before="120" w:after="0" w:line="276" w:lineRule="auto"/>
        <w:rPr>
          <w:rFonts w:cstheme="minorHAnsi"/>
        </w:rPr>
      </w:pPr>
      <w:r w:rsidRPr="00273C17">
        <w:rPr>
          <w:rFonts w:eastAsia="Times New Roman" w:cstheme="minorHAnsi"/>
          <w:bdr w:val="none" w:sz="0" w:space="0" w:color="auto" w:frame="1"/>
          <w:lang w:eastAsia="en-GB"/>
        </w:rPr>
        <w:t>Recently, Universities UK and the National Union of Students (NUS) (2019) published a report on closing the student attainment gap. The report, with contributions from over 90 British universities and Student Unions suggests five steps which universities should employ to help improve and overcome the BAME attainment gap: stronger leadership; conversations about race and changing cultures; racially diverse and inclusive environments; evidence and analysing data on the attainment gap; and understanding what works. These steps are of relevance to the FY at the University of Northampton as student cohorts are on average 60-70% BAME each academic year, and there are attainment differences relating to ethnicity. Further to this, Bu</w:t>
      </w:r>
      <w:r w:rsidRPr="00273C17">
        <w:rPr>
          <w:rFonts w:cstheme="minorHAnsi"/>
        </w:rPr>
        <w:t>nce, et al. (2019) investigated the experiences of black and minority ethnic (BME) students in higher education. Their starting point for the investigation was that BAME students are less likely to gain a ‘good degree’ classification (e.g. a first or 2:1). Bunce et al. (2019) examined this awarding gap via focus groups with 17 BME students on health and social care subjects. The main aim was to gain perspective and student voice on their experience of learning and teaching whilst at university. The application of a self-determination theory was upheld in the research, which suggests student’s potential for learning, combined with wellbeing, can work in supportive environments where individual’s needs are met for relatedness, competence, and autonomy. Findings through thematic analysis showed the obstacles and barriers that the students faced in the following categories: relatedness, competence, and autonomy. Some of the key findings in Bunce et al.’s (2019) research highlight how BAME students may experience ‘</w:t>
      </w:r>
      <w:r w:rsidRPr="00273C17">
        <w:rPr>
          <w:rFonts w:eastAsia="Times New Roman" w:cstheme="minorHAnsi"/>
          <w:bdr w:val="none" w:sz="0" w:space="0" w:color="auto" w:frame="1"/>
          <w:lang w:eastAsia="en-GB"/>
        </w:rPr>
        <w:t>otherness’ in universities, and view the academy as having a ‘lack of support’ and ‘mis-belonging’. Findings also suggest an ‘un-relatedness’ between themselves and the non-BME lecturers and peers, inside and outside of the classrooms. It was also reported that university can have a negative impact on students’ sense of identity and that students often feel pressurised into following dominant social norms to ‘fit into white society’ (</w:t>
      </w:r>
      <w:r w:rsidRPr="00273C17">
        <w:rPr>
          <w:rFonts w:cstheme="minorHAnsi"/>
        </w:rPr>
        <w:t xml:space="preserve">Bunce et al., 2019). </w:t>
      </w:r>
    </w:p>
    <w:p w14:paraId="1D10F067" w14:textId="77777777" w:rsidR="00E563CA" w:rsidRPr="00273C17" w:rsidRDefault="00E563CA" w:rsidP="0097546E">
      <w:pPr>
        <w:shd w:val="clear" w:color="auto" w:fill="FFFFFF" w:themeFill="background1"/>
        <w:spacing w:before="120" w:after="0" w:line="276" w:lineRule="auto"/>
        <w:rPr>
          <w:rFonts w:cstheme="minorHAnsi"/>
        </w:rPr>
      </w:pPr>
      <w:r w:rsidRPr="00273C17">
        <w:rPr>
          <w:rFonts w:eastAsia="Times New Roman" w:cstheme="minorHAnsi"/>
          <w:bdr w:val="none" w:sz="0" w:space="0" w:color="auto" w:frame="1"/>
          <w:lang w:eastAsia="en-GB"/>
        </w:rPr>
        <w:t xml:space="preserve">One issue to acknowledge and reject in relation to the attainment/awarding gap is the ‘deficit model’ which, at times, is suggested as accounting for differences observed between students (Bunce et al., 2019; Stevenson, 2012). The deficit model of education is that the problem lies with the student or their backgrounds rather than with institutional factors (Stevenson, 2012). </w:t>
      </w:r>
      <w:r w:rsidRPr="00273C17">
        <w:rPr>
          <w:rFonts w:cstheme="minorHAnsi"/>
        </w:rPr>
        <w:t xml:space="preserve">A Foundation Year Network conference in July 2019 challenged the deficit model across disciplines, with practitioners and academics in </w:t>
      </w:r>
      <w:r w:rsidRPr="00273C17">
        <w:rPr>
          <w:rFonts w:cstheme="minorHAnsi"/>
        </w:rPr>
        <w:lastRenderedPageBreak/>
        <w:t xml:space="preserve">the field suggesting interventions and teaching methods to ensure all FY students develop the skills for university study and learn the ‘rules of the game’ (Bernstein, 1997; 2000). </w:t>
      </w:r>
    </w:p>
    <w:p w14:paraId="067C9B05" w14:textId="5FFB5837" w:rsidR="00E563CA" w:rsidRPr="00273C17" w:rsidRDefault="00E563CA" w:rsidP="0097546E">
      <w:pPr>
        <w:shd w:val="clear" w:color="auto" w:fill="FFFFFF" w:themeFill="background1"/>
        <w:spacing w:before="120" w:after="0" w:line="276" w:lineRule="auto"/>
        <w:rPr>
          <w:rFonts w:cstheme="minorHAnsi"/>
        </w:rPr>
      </w:pPr>
      <w:r w:rsidRPr="00273C17">
        <w:rPr>
          <w:rFonts w:eastAsia="Times New Roman" w:cstheme="minorHAnsi"/>
          <w:bdr w:val="none" w:sz="0" w:space="0" w:color="auto" w:frame="1"/>
          <w:lang w:eastAsia="en-GB"/>
        </w:rPr>
        <w:t xml:space="preserve">Student engagement is often measured quantitatively and this does not account for students' experiences or their processes of learning. It is necessary to conduct deeper studies into teaching and focus on how students respond to our curriculum, teaching materials and delivery. </w:t>
      </w:r>
      <w:r w:rsidRPr="00273C17">
        <w:rPr>
          <w:rFonts w:cstheme="minorHAnsi"/>
        </w:rPr>
        <w:t xml:space="preserve">Legitimation Code Theory (LCT) helps to explain access and success, offers a framework for understanding educational practices supported by social codes and offers a ‘conceptual toolkit’ rather than claims about the nature and purpose of education. In LCT, access is defined as the student acquisition of the curriculum code as can be evidenced through the production of legitimate texts (e.g. written assignments). Chen, </w:t>
      </w:r>
      <w:proofErr w:type="spellStart"/>
      <w:r w:rsidRPr="00273C17">
        <w:rPr>
          <w:rFonts w:cstheme="minorHAnsi"/>
        </w:rPr>
        <w:t>Maton</w:t>
      </w:r>
      <w:proofErr w:type="spellEnd"/>
      <w:r w:rsidRPr="00273C17">
        <w:rPr>
          <w:rFonts w:cstheme="minorHAnsi"/>
        </w:rPr>
        <w:t xml:space="preserve"> and Bennett (2011) focused on Australian universities and Chinese students’ struggles with teaching practices. Students enrolled with a ‘knowledge code’ but Australian universities appreciated a ‘knower code’, therefore student were reported as struggling and not achieving their potential. The students did not understand the ‘rules of the game.’ Chinese students in this context did not see individual experiences as legitimate knowledge and felt as though they were not being taught properly which resulted in ‘code clash’ (Lamont and </w:t>
      </w:r>
      <w:proofErr w:type="spellStart"/>
      <w:r w:rsidRPr="00273C17">
        <w:rPr>
          <w:rFonts w:cstheme="minorHAnsi"/>
        </w:rPr>
        <w:t>Maton</w:t>
      </w:r>
      <w:proofErr w:type="spellEnd"/>
      <w:r w:rsidRPr="00273C17">
        <w:rPr>
          <w:rFonts w:cstheme="minorHAnsi"/>
        </w:rPr>
        <w:t xml:space="preserve"> 2008) and students feeling abandoned, lost and unhappy. </w:t>
      </w:r>
    </w:p>
    <w:p w14:paraId="7553C895" w14:textId="77777777" w:rsidR="00E563CA" w:rsidRPr="00273C17" w:rsidRDefault="00E563CA" w:rsidP="00E563CA">
      <w:pPr>
        <w:shd w:val="clear" w:color="auto" w:fill="FFFFFF" w:themeFill="background1"/>
        <w:spacing w:after="0" w:line="276" w:lineRule="auto"/>
        <w:rPr>
          <w:rFonts w:cstheme="minorHAnsi"/>
        </w:rPr>
      </w:pPr>
    </w:p>
    <w:p w14:paraId="2A42FE0E" w14:textId="77777777" w:rsidR="00E563CA" w:rsidRPr="00273C17" w:rsidRDefault="00E563CA" w:rsidP="00E563CA">
      <w:pPr>
        <w:shd w:val="clear" w:color="auto" w:fill="FFFFFF" w:themeFill="background1"/>
        <w:spacing w:after="0" w:line="276" w:lineRule="auto"/>
        <w:rPr>
          <w:rFonts w:cstheme="minorHAnsi"/>
        </w:rPr>
      </w:pPr>
      <w:r w:rsidRPr="00273C17">
        <w:rPr>
          <w:rFonts w:cstheme="minorHAnsi"/>
        </w:rPr>
        <w:t xml:space="preserve">Another useful and relevant example from Lamont and </w:t>
      </w:r>
      <w:proofErr w:type="spellStart"/>
      <w:r w:rsidRPr="00273C17">
        <w:rPr>
          <w:rFonts w:cstheme="minorHAnsi"/>
        </w:rPr>
        <w:t>Maton</w:t>
      </w:r>
      <w:proofErr w:type="spellEnd"/>
      <w:r w:rsidRPr="00273C17">
        <w:rPr>
          <w:rFonts w:cstheme="minorHAnsi"/>
        </w:rPr>
        <w:t xml:space="preserve"> (2008, 2010) used LCT to focus on roles of knowledge associated with different subjects at school. Code shifts in music can be seen in Figure 1 from knower, knowledge and then elite. In the context of a foundation year, students will begin university with a restricted code and may experience being an ‘illegitimate knower’ or the wrong kind of ‘knower.’ An example of this in the learning environment, is a failed assignment as the student has not yet understood the need to change to a different code when coming into university. Embedded into this could be the difference seen between A Level and BTEC students. Research exists suggesting that students from a BTEC background coming to university struggle. Low student self-esteem can also be due to earlier negative educational experiences and this can be characterised as a ‘relativist’ code. As a teacher, lecturer, and personal tutor at university, we want to develop the right kind of ‘knower’ for university and their degree programme. One way to promote the ‘rules of the game’ is by empowering students to uncover new knowledge, and for teaching staff to be explicit when delivering and teaching new knowledge. The aim is for students at graduation to have an ‘elite’ code. One example of transforming the classroom is by using LCT to help teach subject skills and knowledge ensuring that appropriate knowledge of the discipline at university is being taught. </w:t>
      </w:r>
    </w:p>
    <w:p w14:paraId="671937B9" w14:textId="77777777" w:rsidR="00E563CA" w:rsidRPr="00273C17" w:rsidRDefault="00E563CA" w:rsidP="00E563CA">
      <w:pPr>
        <w:shd w:val="clear" w:color="auto" w:fill="FFFFFF" w:themeFill="background1"/>
        <w:spacing w:after="0" w:line="276" w:lineRule="auto"/>
        <w:rPr>
          <w:rFonts w:cstheme="minorHAnsi"/>
        </w:rPr>
      </w:pPr>
    </w:p>
    <w:p w14:paraId="4D7BAFD7" w14:textId="77777777" w:rsidR="00E563CA" w:rsidRPr="00273C17" w:rsidRDefault="00E563CA" w:rsidP="00E563CA">
      <w:pPr>
        <w:shd w:val="clear" w:color="auto" w:fill="FFFFFF"/>
        <w:spacing w:after="0" w:line="276" w:lineRule="auto"/>
        <w:rPr>
          <w:rFonts w:cstheme="minorHAnsi"/>
        </w:rPr>
      </w:pPr>
      <w:r w:rsidRPr="00273C17">
        <w:rPr>
          <w:rFonts w:cstheme="minorHAnsi"/>
          <w:noProof/>
        </w:rPr>
        <w:drawing>
          <wp:inline distT="0" distB="0" distL="0" distR="0" wp14:anchorId="6F00BCD0" wp14:editId="60B1FA0F">
            <wp:extent cx="5915025" cy="1446530"/>
            <wp:effectExtent l="0" t="0" r="0" b="1270"/>
            <wp:docPr id="17" name="Diagram 17" descr="Rules of the game change without students being told explicitly.">
              <a:extLst xmlns:a="http://schemas.openxmlformats.org/drawingml/2006/main">
                <a:ext uri="{FF2B5EF4-FFF2-40B4-BE49-F238E27FC236}">
                  <a16:creationId xmlns:a16="http://schemas.microsoft.com/office/drawing/2014/main" id="{4118C047-21DC-4806-8AC2-CB0C75CE3BD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5B870AF2" w14:textId="58D5B166" w:rsidR="00E563CA" w:rsidRPr="00273C17" w:rsidRDefault="00E563CA" w:rsidP="0097546E">
      <w:pPr>
        <w:shd w:val="clear" w:color="auto" w:fill="FFFFFF"/>
        <w:spacing w:before="120" w:after="0" w:line="276" w:lineRule="auto"/>
        <w:rPr>
          <w:rFonts w:cstheme="minorHAnsi"/>
        </w:rPr>
      </w:pPr>
      <w:r w:rsidRPr="00273C17">
        <w:rPr>
          <w:rFonts w:cstheme="minorHAnsi"/>
        </w:rPr>
        <w:t>Figure 1. ‘Rules of the game’ change without students being told explicitly</w:t>
      </w:r>
    </w:p>
    <w:p w14:paraId="4BAF812C" w14:textId="27377594" w:rsidR="00E563CA" w:rsidRPr="00273C17" w:rsidRDefault="00E563CA" w:rsidP="0097546E">
      <w:pPr>
        <w:shd w:val="clear" w:color="auto" w:fill="FFFFFF" w:themeFill="background1"/>
        <w:spacing w:before="120" w:after="0" w:line="276" w:lineRule="auto"/>
        <w:rPr>
          <w:rFonts w:cstheme="minorHAnsi"/>
        </w:rPr>
      </w:pPr>
      <w:r w:rsidRPr="00273C17">
        <w:rPr>
          <w:rFonts w:cstheme="minorHAnsi"/>
        </w:rPr>
        <w:t xml:space="preserve">A further way to engage students with assignments is by strategies to ensure students focus on the process of creating assignments rather than just the product. Assessments at university could exercise the use of portfolios as these are reported as resulting in greater student engagement (McDonald &amp; </w:t>
      </w:r>
      <w:proofErr w:type="spellStart"/>
      <w:r w:rsidRPr="00273C17">
        <w:rPr>
          <w:rFonts w:cstheme="minorHAnsi"/>
        </w:rPr>
        <w:t>Borin</w:t>
      </w:r>
      <w:proofErr w:type="spellEnd"/>
      <w:r w:rsidRPr="00273C17">
        <w:rPr>
          <w:rFonts w:cstheme="minorHAnsi"/>
        </w:rPr>
        <w:t xml:space="preserve">, 2012) due to their ability to empower students (Ellison &amp; Jones, 2019). Ellison and Jones (2019) report on a small </w:t>
      </w:r>
      <w:r w:rsidRPr="00273C17">
        <w:rPr>
          <w:rFonts w:cstheme="minorHAnsi"/>
        </w:rPr>
        <w:lastRenderedPageBreak/>
        <w:t xml:space="preserve">research project in a British university with </w:t>
      </w:r>
      <w:r w:rsidR="00BF666F">
        <w:rPr>
          <w:rFonts w:cstheme="minorHAnsi"/>
        </w:rPr>
        <w:t>L</w:t>
      </w:r>
      <w:r w:rsidRPr="00273C17">
        <w:rPr>
          <w:rFonts w:cstheme="minorHAnsi"/>
        </w:rPr>
        <w:t xml:space="preserve">aw first year students on an undergraduate degree. The aim was to encourage and improve the submission and progression rate. The lecturers had noted an attainment gap associated with gender, age, and ethnicity. Through action research and a change in assessment from examinations to coursework, higher rates of pass grades were seen, and yet the attainment gap associated with gender, age and ethnicity persisted. These findings suggest that further work is needed to understand these differences and how a lecturer or module leader can improve the chances of engagement and achievement for all learners. </w:t>
      </w:r>
    </w:p>
    <w:p w14:paraId="26FB5ABD" w14:textId="77777777" w:rsidR="00E563CA" w:rsidRPr="00273C17" w:rsidRDefault="00E563CA" w:rsidP="00E563CA">
      <w:pPr>
        <w:shd w:val="clear" w:color="auto" w:fill="FFFFFF"/>
        <w:spacing w:before="120" w:after="0" w:line="276" w:lineRule="auto"/>
        <w:rPr>
          <w:rFonts w:eastAsia="Times New Roman" w:cstheme="minorHAnsi"/>
          <w:b/>
          <w:sz w:val="24"/>
          <w:bdr w:val="none" w:sz="0" w:space="0" w:color="auto" w:frame="1"/>
          <w:lang w:eastAsia="en-GB"/>
        </w:rPr>
      </w:pPr>
      <w:r w:rsidRPr="00273C17">
        <w:rPr>
          <w:rFonts w:eastAsia="Times New Roman" w:cstheme="minorHAnsi"/>
          <w:b/>
          <w:sz w:val="24"/>
          <w:bdr w:val="none" w:sz="0" w:space="0" w:color="auto" w:frame="1"/>
          <w:lang w:eastAsia="en-GB"/>
        </w:rPr>
        <w:t xml:space="preserve">The </w:t>
      </w:r>
      <w:r>
        <w:rPr>
          <w:rFonts w:eastAsia="Times New Roman" w:cstheme="minorHAnsi"/>
          <w:b/>
          <w:sz w:val="24"/>
          <w:bdr w:val="none" w:sz="0" w:space="0" w:color="auto" w:frame="1"/>
          <w:lang w:eastAsia="en-GB"/>
        </w:rPr>
        <w:t>i</w:t>
      </w:r>
      <w:r w:rsidRPr="00273C17">
        <w:rPr>
          <w:rFonts w:eastAsia="Times New Roman" w:cstheme="minorHAnsi"/>
          <w:b/>
          <w:sz w:val="24"/>
          <w:bdr w:val="none" w:sz="0" w:space="0" w:color="auto" w:frame="1"/>
          <w:lang w:eastAsia="en-GB"/>
        </w:rPr>
        <w:t xml:space="preserve">ntervention(s) </w:t>
      </w:r>
    </w:p>
    <w:p w14:paraId="13D4D1C4" w14:textId="77777777" w:rsidR="00E563CA" w:rsidRPr="00273C17" w:rsidRDefault="00E563CA" w:rsidP="00E563CA">
      <w:pPr>
        <w:shd w:val="clear" w:color="auto" w:fill="FFFFFF"/>
        <w:spacing w:before="120" w:after="0" w:line="276" w:lineRule="auto"/>
        <w:rPr>
          <w:rFonts w:eastAsia="Times New Roman" w:cstheme="minorHAnsi"/>
          <w:lang w:eastAsia="en-GB"/>
        </w:rPr>
      </w:pPr>
      <w:r w:rsidRPr="00273C17">
        <w:rPr>
          <w:rFonts w:eastAsia="Times New Roman" w:cstheme="minorHAnsi"/>
          <w:lang w:eastAsia="en-GB"/>
        </w:rPr>
        <w:t xml:space="preserve">As suggested, there are several reasons why students may not engage at university, and rather than use a ‘deficit model’ to explain this I opted to review a set of activities that have been in place on the FY for two years. Table 1 details the activities used in the academic year of 2019-2020 across the year to assess whether they had an impact on student engagement and whether they managed to raise student’s confidence with activities and writing.  </w:t>
      </w:r>
    </w:p>
    <w:p w14:paraId="667FFC28" w14:textId="77777777" w:rsidR="00E563CA" w:rsidRPr="00273C17" w:rsidRDefault="00E563CA" w:rsidP="00E563CA">
      <w:pPr>
        <w:shd w:val="clear" w:color="auto" w:fill="FFFFFF"/>
        <w:spacing w:before="120" w:after="0" w:line="276" w:lineRule="auto"/>
        <w:rPr>
          <w:rFonts w:eastAsia="Times New Roman" w:cstheme="minorHAnsi"/>
          <w:b/>
          <w:bCs/>
          <w:i/>
          <w:lang w:eastAsia="en-GB"/>
        </w:rPr>
      </w:pPr>
      <w:r w:rsidRPr="00273C17">
        <w:rPr>
          <w:rFonts w:eastAsia="Times New Roman" w:cstheme="minorHAnsi"/>
          <w:b/>
          <w:bCs/>
          <w:i/>
          <w:lang w:eastAsia="en-GB"/>
        </w:rPr>
        <w:t>Empathy Maps</w:t>
      </w:r>
    </w:p>
    <w:p w14:paraId="56F96DF6" w14:textId="6AF843E4" w:rsidR="00E563CA" w:rsidRDefault="00E563CA" w:rsidP="00E563CA">
      <w:pPr>
        <w:shd w:val="clear" w:color="auto" w:fill="FFFFFF" w:themeFill="background1"/>
        <w:spacing w:before="120" w:after="0" w:line="276" w:lineRule="auto"/>
        <w:rPr>
          <w:rFonts w:eastAsia="Times New Roman" w:cstheme="minorHAnsi"/>
          <w:lang w:eastAsia="en-GB"/>
        </w:rPr>
      </w:pPr>
      <w:r w:rsidRPr="00273C17">
        <w:rPr>
          <w:rFonts w:eastAsia="Times New Roman" w:cstheme="minorHAnsi"/>
          <w:lang w:eastAsia="en-GB"/>
        </w:rPr>
        <w:t xml:space="preserve">At the beginning of the academic year I utilised Empathy Maps to develop more understanding of the student’s needs and lived experiences. I previously used Empathy Maps when teaching hourly-paid on another module (FDN016: Investigation into your Subject Area 3 – Changemaking) several years earlier. Their use on that module was to explore ‘student food poverty’ and how students think, feel, see, hear, say, and do about that issue. Student feedback showed the effectiveness of this technique as a systematic way of representing how someone behaves and feels. Therefore, I believed the empathy map would be an effective tool in personal academic tutoring and provide students with a context to write about their own experiences and thoughts in higher education. From experience, students enrolled on the FY especially when at risk of failure (due to low attendance, engagement, and non-submission) often say they are ‘misunderstood’ and ‘not listened to.’ The empathy map enabled an open and frank discussion with the personal tutor after completion of the individual empathy map. Relating back to the previous literature, this method allowed the personal tutor to gather information on the learners’ previous educational experiences (knowing what code they currently had), and then curriculum and activities could be slightly adapted to accommodate for the students on the modules. </w:t>
      </w:r>
    </w:p>
    <w:p w14:paraId="515178BD" w14:textId="77777777" w:rsidR="002967B2" w:rsidRPr="00273C17" w:rsidRDefault="002967B2" w:rsidP="00E563CA">
      <w:pPr>
        <w:shd w:val="clear" w:color="auto" w:fill="FFFFFF" w:themeFill="background1"/>
        <w:spacing w:before="120" w:after="0" w:line="276" w:lineRule="auto"/>
        <w:rPr>
          <w:rFonts w:eastAsia="Times New Roman" w:cstheme="minorHAnsi"/>
          <w:lang w:eastAsia="en-GB"/>
        </w:rPr>
      </w:pPr>
    </w:p>
    <w:p w14:paraId="1FD47079" w14:textId="1D29DE7C" w:rsidR="00E563CA" w:rsidRDefault="00E563CA" w:rsidP="00E563CA">
      <w:pPr>
        <w:shd w:val="clear" w:color="auto" w:fill="FFFFFF" w:themeFill="background1"/>
        <w:spacing w:after="0" w:line="276" w:lineRule="auto"/>
        <w:rPr>
          <w:rFonts w:eastAsia="Times New Roman" w:cstheme="minorHAnsi"/>
          <w:lang w:eastAsia="en-GB"/>
        </w:rPr>
      </w:pPr>
      <w:r w:rsidRPr="00273C17">
        <w:rPr>
          <w:rFonts w:eastAsia="Times New Roman" w:cstheme="minorHAnsi"/>
          <w:lang w:eastAsia="en-GB"/>
        </w:rPr>
        <w:t>Peer observation of this activity was carried out and the observational process was used when collating all the groups notes from the empathy maps. Key items were flagged (ranging from background, family pressures, not finishing school, negative educational experiences, stigma and stereotype). One of the comments from the observer was on the challenge to accommodate such a vast range of needs in one classroom. The observer also suggested how the university support services could be integrated into the foundation classroom. These two points helped create the other interventions (especially the activities) and the role of ‘empowering the students’ to engage in discipline-specific academic writing and assignments in a safe and inclusive environment. Reflecting on the recent report from universities UK and NUS (2019), creating a racially diverse and inclusive environment is key for students to flourish especially if the larger university context is seen as ‘unwelcoming’.</w:t>
      </w:r>
    </w:p>
    <w:p w14:paraId="6A49024D" w14:textId="0DEA3A36" w:rsidR="00E94F99" w:rsidRDefault="00E94F99" w:rsidP="00E563CA">
      <w:pPr>
        <w:shd w:val="clear" w:color="auto" w:fill="FFFFFF" w:themeFill="background1"/>
        <w:spacing w:after="0" w:line="276" w:lineRule="auto"/>
        <w:rPr>
          <w:rFonts w:eastAsia="Times New Roman" w:cstheme="minorHAnsi"/>
          <w:lang w:eastAsia="en-GB"/>
        </w:rPr>
      </w:pPr>
    </w:p>
    <w:p w14:paraId="6DC7F538" w14:textId="2B1749C0" w:rsidR="00E94F99" w:rsidRDefault="00E94F99" w:rsidP="00E563CA">
      <w:pPr>
        <w:shd w:val="clear" w:color="auto" w:fill="FFFFFF" w:themeFill="background1"/>
        <w:spacing w:after="0" w:line="276" w:lineRule="auto"/>
        <w:rPr>
          <w:rFonts w:eastAsia="Times New Roman" w:cstheme="minorHAnsi"/>
          <w:lang w:eastAsia="en-GB"/>
        </w:rPr>
      </w:pPr>
    </w:p>
    <w:p w14:paraId="37750D83" w14:textId="20942E5D" w:rsidR="00E94F99" w:rsidRDefault="00E94F99" w:rsidP="00E563CA">
      <w:pPr>
        <w:shd w:val="clear" w:color="auto" w:fill="FFFFFF" w:themeFill="background1"/>
        <w:spacing w:after="0" w:line="276" w:lineRule="auto"/>
        <w:rPr>
          <w:rFonts w:eastAsia="Times New Roman" w:cstheme="minorHAnsi"/>
          <w:lang w:eastAsia="en-GB"/>
        </w:rPr>
      </w:pPr>
    </w:p>
    <w:p w14:paraId="6FC35C1B" w14:textId="34B16C19" w:rsidR="00E94F99" w:rsidRDefault="00E94F99" w:rsidP="00E563CA">
      <w:pPr>
        <w:shd w:val="clear" w:color="auto" w:fill="FFFFFF" w:themeFill="background1"/>
        <w:spacing w:after="0" w:line="276" w:lineRule="auto"/>
        <w:rPr>
          <w:rFonts w:eastAsia="Times New Roman" w:cstheme="minorHAnsi"/>
          <w:lang w:eastAsia="en-GB"/>
        </w:rPr>
      </w:pPr>
    </w:p>
    <w:p w14:paraId="158CD154" w14:textId="77777777" w:rsidR="00E94F99" w:rsidRDefault="00E94F99" w:rsidP="00E563CA">
      <w:pPr>
        <w:shd w:val="clear" w:color="auto" w:fill="FFFFFF" w:themeFill="background1"/>
        <w:spacing w:after="0" w:line="276" w:lineRule="auto"/>
        <w:rPr>
          <w:rFonts w:eastAsia="Times New Roman" w:cstheme="minorHAnsi"/>
          <w:lang w:eastAsia="en-GB"/>
        </w:rPr>
      </w:pPr>
    </w:p>
    <w:p w14:paraId="0AFB50FE" w14:textId="77777777" w:rsidR="002F3FE4" w:rsidRPr="00273C17" w:rsidRDefault="002F3FE4" w:rsidP="00E563CA">
      <w:pPr>
        <w:shd w:val="clear" w:color="auto" w:fill="FFFFFF" w:themeFill="background1"/>
        <w:spacing w:after="0" w:line="276" w:lineRule="auto"/>
        <w:rPr>
          <w:rFonts w:eastAsia="Times New Roman" w:cstheme="minorHAnsi"/>
          <w:lang w:eastAsia="en-GB"/>
        </w:rPr>
      </w:pPr>
    </w:p>
    <w:tbl>
      <w:tblPr>
        <w:tblStyle w:val="PlainTable2"/>
        <w:tblW w:w="9928" w:type="dxa"/>
        <w:tblLook w:val="04A0" w:firstRow="1" w:lastRow="0" w:firstColumn="1" w:lastColumn="0" w:noHBand="0" w:noVBand="1"/>
      </w:tblPr>
      <w:tblGrid>
        <w:gridCol w:w="2026"/>
        <w:gridCol w:w="7902"/>
      </w:tblGrid>
      <w:tr w:rsidR="00E563CA" w:rsidRPr="00273C17" w14:paraId="2F761972" w14:textId="77777777" w:rsidTr="0081382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26" w:type="dxa"/>
          </w:tcPr>
          <w:p w14:paraId="6D1D287C" w14:textId="77777777" w:rsidR="00E563CA" w:rsidRPr="00273C17" w:rsidRDefault="00E563CA" w:rsidP="00E6199E">
            <w:pPr>
              <w:spacing w:line="276" w:lineRule="auto"/>
              <w:jc w:val="center"/>
              <w:rPr>
                <w:rFonts w:eastAsia="Times New Roman" w:cstheme="minorHAnsi"/>
                <w:b w:val="0"/>
                <w:lang w:eastAsia="en-GB"/>
              </w:rPr>
            </w:pPr>
            <w:r w:rsidRPr="00273C17">
              <w:rPr>
                <w:rFonts w:eastAsia="Times New Roman" w:cstheme="minorHAnsi"/>
                <w:lang w:eastAsia="en-GB"/>
              </w:rPr>
              <w:t>Intervention</w:t>
            </w:r>
          </w:p>
        </w:tc>
        <w:tc>
          <w:tcPr>
            <w:tcW w:w="7902" w:type="dxa"/>
          </w:tcPr>
          <w:p w14:paraId="12A718FB" w14:textId="77777777" w:rsidR="00E563CA" w:rsidRPr="00273C17" w:rsidRDefault="00E563CA" w:rsidP="00E6199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GB"/>
              </w:rPr>
            </w:pPr>
            <w:r w:rsidRPr="00273C17">
              <w:rPr>
                <w:rFonts w:eastAsia="Times New Roman" w:cstheme="minorHAnsi"/>
                <w:lang w:eastAsia="en-GB"/>
              </w:rPr>
              <w:t xml:space="preserve">Activities </w:t>
            </w:r>
          </w:p>
        </w:tc>
      </w:tr>
      <w:tr w:rsidR="00E563CA" w:rsidRPr="00273C17" w14:paraId="2CCBA2CF" w14:textId="77777777" w:rsidTr="0081382F">
        <w:trPr>
          <w:cnfStyle w:val="000000100000" w:firstRow="0" w:lastRow="0" w:firstColumn="0" w:lastColumn="0" w:oddVBand="0" w:evenVBand="0" w:oddHBand="1" w:evenHBand="0"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2026" w:type="dxa"/>
          </w:tcPr>
          <w:p w14:paraId="60BAF019" w14:textId="77777777" w:rsidR="00E563CA" w:rsidRPr="00273C17" w:rsidRDefault="00E563CA" w:rsidP="00E6199E">
            <w:pPr>
              <w:spacing w:line="276" w:lineRule="auto"/>
              <w:rPr>
                <w:rFonts w:eastAsia="Times New Roman" w:cstheme="minorHAnsi"/>
                <w:b w:val="0"/>
                <w:lang w:eastAsia="en-GB"/>
              </w:rPr>
            </w:pPr>
            <w:r w:rsidRPr="00273C17">
              <w:rPr>
                <w:rFonts w:eastAsia="Times New Roman" w:cstheme="minorHAnsi"/>
                <w:b w:val="0"/>
                <w:lang w:eastAsia="en-GB"/>
              </w:rPr>
              <w:t>Empathy maps with personal tutees</w:t>
            </w:r>
          </w:p>
          <w:p w14:paraId="7E99C612" w14:textId="77777777" w:rsidR="00E563CA" w:rsidRPr="00273C17" w:rsidRDefault="00E563CA" w:rsidP="00E6199E">
            <w:pPr>
              <w:spacing w:line="276" w:lineRule="auto"/>
              <w:rPr>
                <w:rFonts w:eastAsia="Times New Roman" w:cstheme="minorHAnsi"/>
                <w:b w:val="0"/>
                <w:lang w:eastAsia="en-GB"/>
              </w:rPr>
            </w:pPr>
          </w:p>
          <w:p w14:paraId="6C509C51" w14:textId="77777777" w:rsidR="00E563CA" w:rsidRPr="00273C17" w:rsidRDefault="00E563CA" w:rsidP="00E6199E">
            <w:pPr>
              <w:spacing w:line="276" w:lineRule="auto"/>
              <w:rPr>
                <w:rFonts w:eastAsia="Times New Roman" w:cstheme="minorHAnsi"/>
                <w:b w:val="0"/>
                <w:lang w:eastAsia="en-GB"/>
              </w:rPr>
            </w:pPr>
            <w:r w:rsidRPr="00273C17">
              <w:rPr>
                <w:rFonts w:eastAsia="Times New Roman" w:cstheme="minorHAnsi"/>
                <w:b w:val="0"/>
                <w:lang w:eastAsia="en-GB"/>
              </w:rPr>
              <w:t>[Week 1/2]</w:t>
            </w:r>
          </w:p>
        </w:tc>
        <w:tc>
          <w:tcPr>
            <w:tcW w:w="7902" w:type="dxa"/>
          </w:tcPr>
          <w:p w14:paraId="6B89D253" w14:textId="77777777" w:rsidR="00E563CA" w:rsidRPr="00273C17" w:rsidRDefault="00E563CA" w:rsidP="00E563CA">
            <w:pPr>
              <w:pStyle w:val="ListParagraph"/>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 xml:space="preserve">Use of an empathy maps with a group of personal tutees, individual reflecting on their experience coming to university </w:t>
            </w:r>
          </w:p>
          <w:p w14:paraId="2156A095" w14:textId="77777777" w:rsidR="00E563CA" w:rsidRPr="00273C17" w:rsidRDefault="00E563CA" w:rsidP="00E563CA">
            <w:pPr>
              <w:pStyle w:val="ListParagraph"/>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 xml:space="preserve">Responses are collated by the personal tutor. Recorded individually – met with each personal tutee and use their empathy aps to explore feelings of higher education </w:t>
            </w:r>
          </w:p>
          <w:p w14:paraId="135B334C" w14:textId="77777777" w:rsidR="00E563CA" w:rsidRPr="00273C17" w:rsidRDefault="00E563CA" w:rsidP="00E563CA">
            <w:pPr>
              <w:pStyle w:val="ListParagraph"/>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Collation of all empathy maps to create a group empathy map which is then shared with the personal tutee group – explored as a group to think about ways to support students within the university</w:t>
            </w:r>
          </w:p>
        </w:tc>
      </w:tr>
      <w:tr w:rsidR="00E563CA" w:rsidRPr="00273C17" w14:paraId="74CDCA6C" w14:textId="77777777" w:rsidTr="0081382F">
        <w:trPr>
          <w:trHeight w:val="3040"/>
        </w:trPr>
        <w:tc>
          <w:tcPr>
            <w:cnfStyle w:val="001000000000" w:firstRow="0" w:lastRow="0" w:firstColumn="1" w:lastColumn="0" w:oddVBand="0" w:evenVBand="0" w:oddHBand="0" w:evenHBand="0" w:firstRowFirstColumn="0" w:firstRowLastColumn="0" w:lastRowFirstColumn="0" w:lastRowLastColumn="0"/>
            <w:tcW w:w="2026" w:type="dxa"/>
          </w:tcPr>
          <w:p w14:paraId="1B319B85" w14:textId="77777777" w:rsidR="00E563CA" w:rsidRPr="00273C17" w:rsidRDefault="00E563CA" w:rsidP="00E6199E">
            <w:pPr>
              <w:spacing w:line="276" w:lineRule="auto"/>
              <w:rPr>
                <w:rFonts w:eastAsia="Times New Roman" w:cstheme="minorHAnsi"/>
                <w:b w:val="0"/>
                <w:lang w:eastAsia="en-GB"/>
              </w:rPr>
            </w:pPr>
            <w:r w:rsidRPr="00273C17">
              <w:rPr>
                <w:rFonts w:eastAsia="Times New Roman" w:cstheme="minorHAnsi"/>
                <w:b w:val="0"/>
                <w:lang w:eastAsia="en-GB"/>
              </w:rPr>
              <w:t>Assessment workshops</w:t>
            </w:r>
          </w:p>
          <w:p w14:paraId="5927F942" w14:textId="77777777" w:rsidR="00E563CA" w:rsidRPr="00273C17" w:rsidRDefault="00E563CA" w:rsidP="00E6199E">
            <w:pPr>
              <w:spacing w:line="276" w:lineRule="auto"/>
              <w:rPr>
                <w:rFonts w:eastAsia="Times New Roman" w:cstheme="minorHAnsi"/>
                <w:b w:val="0"/>
                <w:lang w:eastAsia="en-GB"/>
              </w:rPr>
            </w:pPr>
          </w:p>
          <w:p w14:paraId="6D923ECD" w14:textId="77777777" w:rsidR="00E563CA" w:rsidRPr="00273C17" w:rsidRDefault="00E563CA" w:rsidP="00E6199E">
            <w:pPr>
              <w:spacing w:line="276" w:lineRule="auto"/>
              <w:rPr>
                <w:rFonts w:eastAsia="Times New Roman" w:cstheme="minorHAnsi"/>
                <w:b w:val="0"/>
                <w:lang w:eastAsia="en-GB"/>
              </w:rPr>
            </w:pPr>
            <w:r w:rsidRPr="00273C17">
              <w:rPr>
                <w:rFonts w:eastAsia="Times New Roman" w:cstheme="minorHAnsi"/>
                <w:b w:val="0"/>
                <w:lang w:eastAsia="en-GB"/>
              </w:rPr>
              <w:t>[Weekly]</w:t>
            </w:r>
          </w:p>
        </w:tc>
        <w:tc>
          <w:tcPr>
            <w:tcW w:w="7902" w:type="dxa"/>
          </w:tcPr>
          <w:p w14:paraId="1E8038E8"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Formative feedback</w:t>
            </w:r>
          </w:p>
          <w:p w14:paraId="3813EEA1"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Prompt and timely feedback</w:t>
            </w:r>
          </w:p>
          <w:p w14:paraId="6FB661DD"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Drafting – ‘dummy deadlines’</w:t>
            </w:r>
          </w:p>
          <w:p w14:paraId="42D55126"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Drafting paragraphs in class – tutor guides and helps providing comments in class to each student</w:t>
            </w:r>
          </w:p>
          <w:p w14:paraId="0C96EE02"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Peer review sessions</w:t>
            </w:r>
          </w:p>
          <w:p w14:paraId="153575FB"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Rework sessions to improve on draft</w:t>
            </w:r>
          </w:p>
          <w:p w14:paraId="3EFBDAF3"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Student achievement gains</w:t>
            </w:r>
          </w:p>
          <w:p w14:paraId="5F0B8207"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More engaged and willing to submit assignments on time</w:t>
            </w:r>
          </w:p>
          <w:p w14:paraId="57883A02"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Helps time skills, organisation skills</w:t>
            </w:r>
          </w:p>
          <w:p w14:paraId="2026350C" w14:textId="77777777" w:rsidR="00E563CA" w:rsidRPr="00273C17" w:rsidRDefault="00E563CA" w:rsidP="00E563CA">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273C17">
              <w:rPr>
                <w:rFonts w:cstheme="minorHAnsi"/>
              </w:rPr>
              <w:t>Allows growth in student’s ideas and modes of expression</w:t>
            </w:r>
          </w:p>
        </w:tc>
      </w:tr>
      <w:tr w:rsidR="00E563CA" w:rsidRPr="00273C17" w14:paraId="1A7451A6" w14:textId="77777777" w:rsidTr="0081382F">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2026" w:type="dxa"/>
          </w:tcPr>
          <w:p w14:paraId="15DB92DD" w14:textId="77777777" w:rsidR="00E563CA" w:rsidRPr="00273C17" w:rsidRDefault="00E563CA" w:rsidP="00E6199E">
            <w:pPr>
              <w:spacing w:line="276" w:lineRule="auto"/>
              <w:rPr>
                <w:rFonts w:eastAsia="Times New Roman" w:cstheme="minorHAnsi"/>
                <w:b w:val="0"/>
                <w:lang w:eastAsia="en-GB"/>
              </w:rPr>
            </w:pPr>
            <w:r w:rsidRPr="00273C17">
              <w:rPr>
                <w:rFonts w:eastAsia="Times New Roman" w:cstheme="minorHAnsi"/>
                <w:b w:val="0"/>
                <w:lang w:eastAsia="en-GB"/>
              </w:rPr>
              <w:t xml:space="preserve">Assessment coaching sessions </w:t>
            </w:r>
          </w:p>
          <w:p w14:paraId="239DE50E" w14:textId="77777777" w:rsidR="00E563CA" w:rsidRPr="00273C17" w:rsidRDefault="00E563CA" w:rsidP="00E6199E">
            <w:pPr>
              <w:spacing w:line="276" w:lineRule="auto"/>
              <w:rPr>
                <w:rFonts w:eastAsia="Times New Roman" w:cstheme="minorHAnsi"/>
                <w:b w:val="0"/>
                <w:lang w:eastAsia="en-GB"/>
              </w:rPr>
            </w:pPr>
          </w:p>
          <w:p w14:paraId="7B690979" w14:textId="77777777" w:rsidR="00E563CA" w:rsidRPr="00273C17" w:rsidRDefault="00E563CA" w:rsidP="00E6199E">
            <w:pPr>
              <w:spacing w:line="276" w:lineRule="auto"/>
              <w:rPr>
                <w:rFonts w:eastAsia="Times New Roman" w:cstheme="minorHAnsi"/>
                <w:b w:val="0"/>
                <w:lang w:eastAsia="en-GB"/>
              </w:rPr>
            </w:pPr>
            <w:r w:rsidRPr="00273C17">
              <w:rPr>
                <w:rFonts w:eastAsia="Times New Roman" w:cstheme="minorHAnsi"/>
                <w:b w:val="0"/>
                <w:lang w:eastAsia="en-GB"/>
              </w:rPr>
              <w:t>[Closer to assignment and resit deadlines]</w:t>
            </w:r>
          </w:p>
        </w:tc>
        <w:tc>
          <w:tcPr>
            <w:tcW w:w="7902" w:type="dxa"/>
          </w:tcPr>
          <w:p w14:paraId="079D5A6D"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 xml:space="preserve">Sessions take place: </w:t>
            </w:r>
          </w:p>
          <w:p w14:paraId="3AA2B7A1" w14:textId="77777777" w:rsidR="00E563CA" w:rsidRPr="00273C17" w:rsidRDefault="00E563CA" w:rsidP="00E563CA">
            <w:pPr>
              <w:pStyle w:val="ListParagraph"/>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1 week before assignment is due [open to all students but at risk of failing students invited personally]</w:t>
            </w:r>
          </w:p>
          <w:p w14:paraId="0F6B5F87" w14:textId="77777777" w:rsidR="00E563CA" w:rsidRPr="00273C17" w:rsidRDefault="00E563CA" w:rsidP="00E563CA">
            <w:pPr>
              <w:pStyle w:val="ListParagraph"/>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On the day of submission [open to all students but at risk of failing students invited personally]</w:t>
            </w:r>
          </w:p>
          <w:p w14:paraId="253C6ED3" w14:textId="77777777" w:rsidR="00E563CA" w:rsidRPr="00273C17" w:rsidRDefault="00E563CA" w:rsidP="00E563CA">
            <w:pPr>
              <w:pStyle w:val="ListParagraph"/>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273C17">
              <w:rPr>
                <w:rFonts w:eastAsia="Times New Roman" w:cstheme="minorHAnsi"/>
                <w:lang w:eastAsia="en-GB"/>
              </w:rPr>
              <w:t>One week before the resit submission [only students who have failed or not submitted the assignment are invited)</w:t>
            </w:r>
          </w:p>
        </w:tc>
      </w:tr>
    </w:tbl>
    <w:p w14:paraId="7B6CFB3C" w14:textId="77777777" w:rsidR="00E563CA" w:rsidRPr="00273C17" w:rsidRDefault="00E563CA" w:rsidP="00E563CA">
      <w:pPr>
        <w:shd w:val="clear" w:color="auto" w:fill="FFFFFF"/>
        <w:spacing w:after="0" w:line="276" w:lineRule="auto"/>
        <w:rPr>
          <w:rFonts w:eastAsia="Times New Roman" w:cstheme="minorHAnsi"/>
          <w:lang w:eastAsia="en-GB"/>
        </w:rPr>
      </w:pPr>
      <w:r w:rsidRPr="00273C17">
        <w:rPr>
          <w:rFonts w:eastAsia="Times New Roman" w:cstheme="minorHAnsi"/>
          <w:lang w:eastAsia="en-GB"/>
        </w:rPr>
        <w:t>Table 1. Interventions employed to help foster student engagement on the Foundation Year</w:t>
      </w:r>
    </w:p>
    <w:p w14:paraId="1EEF13E7" w14:textId="77777777" w:rsidR="00E563CA" w:rsidRPr="00273C17" w:rsidRDefault="00E563CA" w:rsidP="00E563CA">
      <w:pPr>
        <w:shd w:val="clear" w:color="auto" w:fill="FFFFFF" w:themeFill="background1"/>
        <w:tabs>
          <w:tab w:val="left" w:pos="851"/>
        </w:tabs>
        <w:spacing w:before="120" w:after="0" w:line="276" w:lineRule="auto"/>
        <w:rPr>
          <w:rFonts w:eastAsia="Times New Roman" w:cstheme="minorHAnsi"/>
          <w:b/>
          <w:bCs/>
          <w:i/>
          <w:lang w:eastAsia="en-GB"/>
        </w:rPr>
      </w:pPr>
      <w:r w:rsidRPr="00273C17">
        <w:rPr>
          <w:rFonts w:eastAsia="Times New Roman" w:cstheme="minorHAnsi"/>
          <w:b/>
          <w:bCs/>
          <w:i/>
          <w:lang w:eastAsia="en-GB"/>
        </w:rPr>
        <w:t>Assessment workshops</w:t>
      </w:r>
    </w:p>
    <w:p w14:paraId="54DB35FF" w14:textId="77777777" w:rsidR="00E563CA" w:rsidRPr="00273C17" w:rsidRDefault="00E563CA" w:rsidP="00E563CA">
      <w:pPr>
        <w:shd w:val="clear" w:color="auto" w:fill="FFFFFF" w:themeFill="background1"/>
        <w:tabs>
          <w:tab w:val="left" w:pos="851"/>
        </w:tabs>
        <w:spacing w:before="120" w:after="0" w:line="276" w:lineRule="auto"/>
        <w:rPr>
          <w:rFonts w:eastAsia="Times New Roman" w:cstheme="minorHAnsi"/>
          <w:lang w:eastAsia="en-GB"/>
        </w:rPr>
      </w:pPr>
      <w:r w:rsidRPr="00273C17">
        <w:rPr>
          <w:rFonts w:eastAsia="Times New Roman" w:cstheme="minorHAnsi"/>
          <w:lang w:eastAsia="en-GB"/>
        </w:rPr>
        <w:t xml:space="preserve">As previously noted, the assignment submission rate on foundation modules has improved in recent years but is still of concern. To target non-submissions and to help build confidence with assignment writing at university – weekly assessment workshops were introduced on all FY modules in the Business, Education and Social Sciences cognate group (see Table 2 for the schedule). These provided opportunities for students to work on individual assignments, created a safe space for asking questions, gaining peer review of drafts and submitting and receiving formative feedback. The workshops were timetabled as part of the module, rather than an optional addition. Student feedback highlighted the importance of holding these workshops and students were becoming noticeably more autonomous with their assignments. </w:t>
      </w:r>
    </w:p>
    <w:p w14:paraId="78B35080" w14:textId="77777777" w:rsidR="00E563CA" w:rsidRPr="00273C17" w:rsidRDefault="00E563CA" w:rsidP="00E563CA">
      <w:pPr>
        <w:shd w:val="clear" w:color="auto" w:fill="FFFFFF"/>
        <w:tabs>
          <w:tab w:val="left" w:pos="851"/>
        </w:tabs>
        <w:spacing w:before="120" w:after="0" w:line="276" w:lineRule="auto"/>
        <w:rPr>
          <w:rFonts w:eastAsia="Times New Roman" w:cstheme="minorHAnsi"/>
          <w:b/>
          <w:bCs/>
          <w:i/>
          <w:lang w:eastAsia="en-GB"/>
        </w:rPr>
      </w:pPr>
      <w:r w:rsidRPr="00273C17">
        <w:rPr>
          <w:rFonts w:eastAsia="Times New Roman" w:cstheme="minorHAnsi"/>
          <w:b/>
          <w:bCs/>
          <w:i/>
          <w:lang w:eastAsia="en-GB"/>
        </w:rPr>
        <w:t>Assessment coaching sessions</w:t>
      </w:r>
    </w:p>
    <w:p w14:paraId="1039372A" w14:textId="52E52048" w:rsidR="00E563CA" w:rsidRDefault="00E563CA" w:rsidP="002F3FE4">
      <w:pPr>
        <w:shd w:val="clear" w:color="auto" w:fill="FFFFFF" w:themeFill="background1"/>
        <w:tabs>
          <w:tab w:val="left" w:pos="851"/>
        </w:tabs>
        <w:spacing w:before="120" w:after="0" w:line="276" w:lineRule="auto"/>
        <w:rPr>
          <w:rFonts w:eastAsia="Times New Roman" w:cstheme="minorHAnsi"/>
          <w:lang w:eastAsia="en-GB"/>
        </w:rPr>
      </w:pPr>
      <w:r w:rsidRPr="00273C17">
        <w:rPr>
          <w:rFonts w:eastAsia="Times New Roman" w:cstheme="minorHAnsi"/>
          <w:lang w:eastAsia="en-GB"/>
        </w:rPr>
        <w:t xml:space="preserve">The incorporation of assessment coaching sessions closer to assignment and resit deadlines was also powerful. Attendance was on average 12-20 for first-sit assignments and notably smaller for resit assignments. These sessions were often a mix of timetabled slots, whether in booked rooms or in the library (as a more informal setting). There were no extra materials created for these sessions but students </w:t>
      </w:r>
      <w:r w:rsidRPr="00273C17">
        <w:rPr>
          <w:rFonts w:eastAsia="Times New Roman" w:cstheme="minorHAnsi"/>
          <w:lang w:eastAsia="en-GB"/>
        </w:rPr>
        <w:lastRenderedPageBreak/>
        <w:t xml:space="preserve">came with prepared questions, and drafts. For first-sit assignments, the coaching sessions began with the room broken into four groups with stages of the assignments at each table (often written on paper placed in the centre of the table). I would create a collaborative environment where students would sit on the table where they needed support. As a small group, students would begin writing down some questions, and then I would rotate around the tables supporting the students. The collaborative space enabled students to feel empowered, and no student was judged on their earlier attendance or engagement. Evidence found that when students had attended an assessment coaching session, they submitted and passed the assignment due to the quality of work. </w:t>
      </w:r>
    </w:p>
    <w:p w14:paraId="3B143C34" w14:textId="77777777" w:rsidR="001E62EC" w:rsidRPr="00273C17" w:rsidRDefault="001E62EC" w:rsidP="002F3FE4">
      <w:pPr>
        <w:shd w:val="clear" w:color="auto" w:fill="FFFFFF" w:themeFill="background1"/>
        <w:tabs>
          <w:tab w:val="left" w:pos="851"/>
        </w:tabs>
        <w:spacing w:before="120" w:after="0" w:line="276" w:lineRule="auto"/>
        <w:rPr>
          <w:rFonts w:eastAsia="Times New Roman" w:cstheme="minorHAnsi"/>
          <w:lang w:eastAsia="en-GB"/>
        </w:rPr>
      </w:pPr>
    </w:p>
    <w:tbl>
      <w:tblPr>
        <w:tblStyle w:val="PlainTable2"/>
        <w:tblW w:w="9715" w:type="dxa"/>
        <w:tblLook w:val="04A0" w:firstRow="1" w:lastRow="0" w:firstColumn="1" w:lastColumn="0" w:noHBand="0" w:noVBand="1"/>
      </w:tblPr>
      <w:tblGrid>
        <w:gridCol w:w="1450"/>
        <w:gridCol w:w="8265"/>
      </w:tblGrid>
      <w:tr w:rsidR="00E563CA" w:rsidRPr="00273C17" w14:paraId="7C3AE571" w14:textId="77777777" w:rsidTr="00F53594">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50" w:type="dxa"/>
          </w:tcPr>
          <w:p w14:paraId="7E05F037" w14:textId="77777777" w:rsidR="00E563CA" w:rsidRPr="00273C17" w:rsidRDefault="00E563CA" w:rsidP="00E6199E">
            <w:pPr>
              <w:spacing w:line="276" w:lineRule="auto"/>
              <w:jc w:val="center"/>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Week</w:t>
            </w:r>
          </w:p>
        </w:tc>
        <w:tc>
          <w:tcPr>
            <w:tcW w:w="8265" w:type="dxa"/>
          </w:tcPr>
          <w:p w14:paraId="44DD6365" w14:textId="77777777" w:rsidR="00E563CA" w:rsidRPr="00273C17" w:rsidRDefault="00E563CA" w:rsidP="00E6199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Session activities and student tasks</w:t>
            </w:r>
          </w:p>
        </w:tc>
      </w:tr>
      <w:tr w:rsidR="00E563CA" w:rsidRPr="00273C17" w14:paraId="37E26303" w14:textId="77777777" w:rsidTr="00F53594">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50" w:type="dxa"/>
          </w:tcPr>
          <w:p w14:paraId="7A811263"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1</w:t>
            </w:r>
          </w:p>
        </w:tc>
        <w:tc>
          <w:tcPr>
            <w:tcW w:w="8265" w:type="dxa"/>
          </w:tcPr>
          <w:p w14:paraId="44AB675C"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Assignment 1 briefing - deadlines, assignment briefs, setting up individual Padlet for reflective purposes, Introduce topics for assignments</w:t>
            </w:r>
          </w:p>
          <w:p w14:paraId="7EA916F3"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Student task: find and download at least 1 journal article PDF to individual Padlet [key words, how easy to find, reflect] </w:t>
            </w:r>
          </w:p>
        </w:tc>
      </w:tr>
      <w:tr w:rsidR="00E563CA" w:rsidRPr="00273C17" w14:paraId="08D615BF" w14:textId="77777777" w:rsidTr="00F53594">
        <w:trPr>
          <w:trHeight w:val="592"/>
        </w:trPr>
        <w:tc>
          <w:tcPr>
            <w:cnfStyle w:val="001000000000" w:firstRow="0" w:lastRow="0" w:firstColumn="1" w:lastColumn="0" w:oddVBand="0" w:evenVBand="0" w:oddHBand="0" w:evenHBand="0" w:firstRowFirstColumn="0" w:firstRowLastColumn="0" w:lastRowFirstColumn="0" w:lastRowLastColumn="0"/>
            <w:tcW w:w="1450" w:type="dxa"/>
          </w:tcPr>
          <w:p w14:paraId="02FD31F3"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2</w:t>
            </w:r>
          </w:p>
        </w:tc>
        <w:tc>
          <w:tcPr>
            <w:tcW w:w="8265" w:type="dxa"/>
          </w:tcPr>
          <w:p w14:paraId="4671F22C"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Assignment learning outcomes and rubrics </w:t>
            </w:r>
          </w:p>
          <w:p w14:paraId="1C6452FD"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(Academic librarians visit: NELSON, databases, google scholar)</w:t>
            </w:r>
          </w:p>
          <w:p w14:paraId="4FD06596"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Student task: reflect on academic librarian visit</w:t>
            </w:r>
          </w:p>
        </w:tc>
      </w:tr>
      <w:tr w:rsidR="00E563CA" w:rsidRPr="00273C17" w14:paraId="6BEC19E6" w14:textId="77777777" w:rsidTr="00F53594">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450" w:type="dxa"/>
          </w:tcPr>
          <w:p w14:paraId="180CE33B"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3</w:t>
            </w:r>
          </w:p>
        </w:tc>
        <w:tc>
          <w:tcPr>
            <w:tcW w:w="8265" w:type="dxa"/>
          </w:tcPr>
          <w:p w14:paraId="417613AB"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AS1 draft feedback (peer review session)</w:t>
            </w:r>
          </w:p>
          <w:p w14:paraId="69DD5AAA"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Student task: reflect on peer review, and edit assignment ready for submission</w:t>
            </w:r>
          </w:p>
        </w:tc>
      </w:tr>
      <w:tr w:rsidR="00E563CA" w:rsidRPr="00273C17" w14:paraId="7C6FD67E" w14:textId="77777777" w:rsidTr="00F53594">
        <w:trPr>
          <w:trHeight w:val="402"/>
        </w:trPr>
        <w:tc>
          <w:tcPr>
            <w:cnfStyle w:val="001000000000" w:firstRow="0" w:lastRow="0" w:firstColumn="1" w:lastColumn="0" w:oddVBand="0" w:evenVBand="0" w:oddHBand="0" w:evenHBand="0" w:firstRowFirstColumn="0" w:firstRowLastColumn="0" w:lastRowFirstColumn="0" w:lastRowLastColumn="0"/>
            <w:tcW w:w="1450" w:type="dxa"/>
          </w:tcPr>
          <w:p w14:paraId="5BAA8D35"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4</w:t>
            </w:r>
          </w:p>
        </w:tc>
        <w:tc>
          <w:tcPr>
            <w:tcW w:w="8265" w:type="dxa"/>
          </w:tcPr>
          <w:p w14:paraId="38F7FF73"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Assignment 2 briefing - lit review and research proposal, create new Padlet</w:t>
            </w:r>
          </w:p>
          <w:p w14:paraId="1D0FA669"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Student task: start timeline with targets </w:t>
            </w:r>
          </w:p>
        </w:tc>
      </w:tr>
      <w:tr w:rsidR="00E563CA" w:rsidRPr="00273C17" w14:paraId="0D5D38CC" w14:textId="77777777" w:rsidTr="00F53594">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450" w:type="dxa"/>
          </w:tcPr>
          <w:p w14:paraId="6984A37F"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5</w:t>
            </w:r>
          </w:p>
        </w:tc>
        <w:tc>
          <w:tcPr>
            <w:tcW w:w="8265" w:type="dxa"/>
          </w:tcPr>
          <w:p w14:paraId="20812591"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Drafting ideas using the Pomodoro technique (40 mins freewriting, break, repeated)</w:t>
            </w:r>
          </w:p>
          <w:p w14:paraId="158AEAC5"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Student task: turn your freewriting into an assignment outline</w:t>
            </w:r>
          </w:p>
        </w:tc>
      </w:tr>
      <w:tr w:rsidR="00E563CA" w:rsidRPr="00273C17" w14:paraId="3439B29C" w14:textId="77777777" w:rsidTr="00F53594">
        <w:trPr>
          <w:trHeight w:val="391"/>
        </w:trPr>
        <w:tc>
          <w:tcPr>
            <w:cnfStyle w:val="001000000000" w:firstRow="0" w:lastRow="0" w:firstColumn="1" w:lastColumn="0" w:oddVBand="0" w:evenVBand="0" w:oddHBand="0" w:evenHBand="0" w:firstRowFirstColumn="0" w:firstRowLastColumn="0" w:lastRowFirstColumn="0" w:lastRowLastColumn="0"/>
            <w:tcW w:w="1450" w:type="dxa"/>
          </w:tcPr>
          <w:p w14:paraId="4C58AA8C"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6</w:t>
            </w:r>
          </w:p>
        </w:tc>
        <w:tc>
          <w:tcPr>
            <w:tcW w:w="8265" w:type="dxa"/>
          </w:tcPr>
          <w:p w14:paraId="00939ECB"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Draft the literature review</w:t>
            </w:r>
          </w:p>
          <w:p w14:paraId="3A3F94BC"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Student task:  are you meeting your targets?</w:t>
            </w:r>
          </w:p>
        </w:tc>
      </w:tr>
      <w:tr w:rsidR="00E563CA" w:rsidRPr="00273C17" w14:paraId="790A2F6D" w14:textId="77777777" w:rsidTr="00F5359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450" w:type="dxa"/>
          </w:tcPr>
          <w:p w14:paraId="2485E676"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7</w:t>
            </w:r>
          </w:p>
        </w:tc>
        <w:tc>
          <w:tcPr>
            <w:tcW w:w="8265" w:type="dxa"/>
          </w:tcPr>
          <w:p w14:paraId="3FE703E6"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Draft the research proposal</w:t>
            </w:r>
          </w:p>
          <w:p w14:paraId="1C8D6FE4"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Student task: are you meeting your targets? </w:t>
            </w:r>
          </w:p>
        </w:tc>
      </w:tr>
      <w:tr w:rsidR="00E563CA" w:rsidRPr="00273C17" w14:paraId="74CE530A" w14:textId="77777777" w:rsidTr="00F53594">
        <w:trPr>
          <w:trHeight w:val="391"/>
        </w:trPr>
        <w:tc>
          <w:tcPr>
            <w:cnfStyle w:val="001000000000" w:firstRow="0" w:lastRow="0" w:firstColumn="1" w:lastColumn="0" w:oddVBand="0" w:evenVBand="0" w:oddHBand="0" w:evenHBand="0" w:firstRowFirstColumn="0" w:firstRowLastColumn="0" w:lastRowFirstColumn="0" w:lastRowLastColumn="0"/>
            <w:tcW w:w="1450" w:type="dxa"/>
          </w:tcPr>
          <w:p w14:paraId="16CA723E"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Week 8</w:t>
            </w:r>
          </w:p>
        </w:tc>
        <w:tc>
          <w:tcPr>
            <w:tcW w:w="8265" w:type="dxa"/>
          </w:tcPr>
          <w:p w14:paraId="6F8D81EC"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1:1 assessment tutorial </w:t>
            </w:r>
          </w:p>
          <w:p w14:paraId="22BE2CED" w14:textId="77777777" w:rsidR="00E563CA" w:rsidRPr="00273C17" w:rsidRDefault="00E563CA" w:rsidP="00E6199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Student task: reflect on AS1 feedback </w:t>
            </w:r>
          </w:p>
        </w:tc>
      </w:tr>
      <w:tr w:rsidR="00E563CA" w:rsidRPr="00273C17" w14:paraId="33BAB978" w14:textId="77777777" w:rsidTr="00F5359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450" w:type="dxa"/>
          </w:tcPr>
          <w:p w14:paraId="2A54A9C2" w14:textId="77777777" w:rsidR="00E563CA" w:rsidRPr="00273C17" w:rsidRDefault="00E563CA" w:rsidP="00E6199E">
            <w:pPr>
              <w:spacing w:line="276" w:lineRule="auto"/>
              <w:rPr>
                <w:rFonts w:eastAsia="Times New Roman" w:cstheme="minorHAnsi"/>
                <w:b w:val="0"/>
                <w:bdr w:val="none" w:sz="0" w:space="0" w:color="auto" w:frame="1"/>
                <w:lang w:eastAsia="en-GB"/>
              </w:rPr>
            </w:pPr>
            <w:r w:rsidRPr="00273C17">
              <w:rPr>
                <w:rFonts w:eastAsia="Times New Roman" w:cstheme="minorHAnsi"/>
                <w:b w:val="0"/>
                <w:bdr w:val="none" w:sz="0" w:space="0" w:color="auto" w:frame="1"/>
                <w:lang w:eastAsia="en-GB"/>
              </w:rPr>
              <w:t xml:space="preserve">Week 9 </w:t>
            </w:r>
          </w:p>
        </w:tc>
        <w:tc>
          <w:tcPr>
            <w:tcW w:w="8265" w:type="dxa"/>
          </w:tcPr>
          <w:p w14:paraId="0D014C86"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Proof-reading and editing tools, submitting and finishing the module</w:t>
            </w:r>
          </w:p>
          <w:p w14:paraId="05E16A61" w14:textId="77777777" w:rsidR="00E563CA" w:rsidRPr="00273C17" w:rsidRDefault="00E563CA" w:rsidP="00E6199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Student task: check Padlet, target setting, reflection </w:t>
            </w:r>
          </w:p>
        </w:tc>
      </w:tr>
    </w:tbl>
    <w:p w14:paraId="1D6A0D35" w14:textId="77777777" w:rsidR="00E563CA" w:rsidRPr="00273C17" w:rsidRDefault="00E563CA" w:rsidP="00E563CA">
      <w:pPr>
        <w:shd w:val="clear" w:color="auto" w:fill="FFFFFF"/>
        <w:spacing w:after="0" w:line="276" w:lineRule="auto"/>
        <w:ind w:left="360"/>
        <w:rPr>
          <w:rFonts w:eastAsia="Times New Roman" w:cstheme="minorHAnsi"/>
          <w:b/>
          <w:lang w:eastAsia="en-GB"/>
        </w:rPr>
      </w:pPr>
    </w:p>
    <w:p w14:paraId="08897137" w14:textId="77777777" w:rsidR="00E563CA" w:rsidRPr="00273C17" w:rsidRDefault="00E563CA" w:rsidP="00E563CA">
      <w:pPr>
        <w:shd w:val="clear" w:color="auto" w:fill="FFFFFF"/>
        <w:spacing w:after="0" w:line="276" w:lineRule="auto"/>
        <w:rPr>
          <w:rFonts w:eastAsia="Times New Roman" w:cstheme="minorHAnsi"/>
          <w:i/>
          <w:bdr w:val="none" w:sz="0" w:space="0" w:color="auto" w:frame="1"/>
          <w:lang w:eastAsia="en-GB"/>
        </w:rPr>
      </w:pPr>
      <w:r w:rsidRPr="00273C17">
        <w:rPr>
          <w:rFonts w:eastAsia="Times New Roman" w:cstheme="minorHAnsi"/>
          <w:bdr w:val="none" w:sz="0" w:space="0" w:color="auto" w:frame="1"/>
          <w:lang w:eastAsia="en-GB"/>
        </w:rPr>
        <w:t>Table 2. Example of the weekly assessment workshops with session activities and student tasks.</w:t>
      </w:r>
    </w:p>
    <w:p w14:paraId="1BC8FEFC" w14:textId="77777777" w:rsidR="00E563CA" w:rsidRPr="00273C17" w:rsidRDefault="00E563CA" w:rsidP="00E563CA">
      <w:pPr>
        <w:shd w:val="clear" w:color="auto" w:fill="FFFFFF"/>
        <w:spacing w:after="0" w:line="276" w:lineRule="auto"/>
        <w:rPr>
          <w:rFonts w:eastAsia="Times New Roman" w:cstheme="minorHAnsi"/>
          <w:b/>
          <w:lang w:eastAsia="en-GB"/>
        </w:rPr>
      </w:pPr>
    </w:p>
    <w:p w14:paraId="08EABF46" w14:textId="77777777" w:rsidR="00E563CA" w:rsidRPr="00273C17" w:rsidRDefault="00E563CA" w:rsidP="00E563CA">
      <w:pPr>
        <w:shd w:val="clear" w:color="auto" w:fill="FFFFFF" w:themeFill="background1"/>
        <w:spacing w:after="0" w:line="276" w:lineRule="auto"/>
        <w:rPr>
          <w:rFonts w:eastAsia="Times New Roman" w:cstheme="minorHAnsi"/>
          <w:bdr w:val="none" w:sz="0" w:space="0" w:color="auto" w:frame="1"/>
          <w:lang w:eastAsia="en-GB"/>
        </w:rPr>
      </w:pPr>
      <w:r w:rsidRPr="00273C17">
        <w:rPr>
          <w:rFonts w:eastAsia="Times New Roman" w:cstheme="minorHAnsi"/>
          <w:bdr w:val="none" w:sz="0" w:space="0" w:color="auto" w:frame="1"/>
          <w:lang w:eastAsia="en-GB"/>
        </w:rPr>
        <w:t xml:space="preserve">Overall, the interventions fostered strong student engagement, with active student participation. Because of the intervention, engagement in classroom activities including the weekly personal tutoring co-working session was incredibly well-attended. The use of the empathy maps helped to establish a positive and nurturing working relationship between the personal tutor and students. Sharing of the group empathy map with collated responses also focused the group, enabling students to see similar thoughts, feelings, pains, and gains. Following the introduction of weekly assessment coaching sessions on the FY in Business, Education and Social Sciences, the assignment submission rates improved, on average, from 65% to 90% for a first-sit assignment in the first term. Introducing a choice of topics (e.g. power, socio economic status, protected characteristics) which students suggested also meant students were able to choose flexibly and connect to the chosen topic. Anecdotally, students felt more ‘empowered’ by the topics and students were adapting and understanding the ‘rules of the game.’ </w:t>
      </w:r>
    </w:p>
    <w:p w14:paraId="5D5302CD" w14:textId="4580DEF1" w:rsidR="00E563CA" w:rsidRPr="00273C17" w:rsidRDefault="00E563CA" w:rsidP="00E563CA">
      <w:pPr>
        <w:spacing w:line="276" w:lineRule="auto"/>
        <w:rPr>
          <w:rFonts w:cstheme="minorHAnsi"/>
          <w:b/>
          <w:lang w:val="en-US"/>
        </w:rPr>
      </w:pPr>
      <w:r w:rsidRPr="00273C17">
        <w:rPr>
          <w:rFonts w:eastAsia="Times New Roman" w:cstheme="minorHAnsi"/>
          <w:bdr w:val="none" w:sz="0" w:space="0" w:color="auto" w:frame="1"/>
          <w:lang w:eastAsia="en-GB"/>
        </w:rPr>
        <w:lastRenderedPageBreak/>
        <w:t xml:space="preserve">Reflecting on the interventions and the student engagement and performance, Figure 2 provides my personal understanding of the lecturers’ aim on a foundation year provision with the associate teaching activities. To further support student engagement, the lecturer used observation and guided practice in tasks and activities with an example provided after whole class feedback and discussion. Work on problem-solving in the classroom enabled students to be challenged and focused on assignment writing via an individual Padlet, continually reflecting on the process of completing the assignment from start to finish. Learner autonomy must also be encouraged to ensure that all skills from foundation modules are used in year 1 of the degree programmes, and students are more autonomous and learn the ‘rules of the game’ for successful university study. </w:t>
      </w:r>
      <w:r w:rsidR="00E51B95">
        <w:rPr>
          <w:rFonts w:cstheme="minorHAnsi"/>
          <w:b/>
          <w:noProof/>
          <w:lang w:val="en-US"/>
        </w:rPr>
        <w:drawing>
          <wp:inline distT="0" distB="0" distL="0" distR="0" wp14:anchorId="086F3D76" wp14:editId="23C03061">
            <wp:extent cx="5907983" cy="4438650"/>
            <wp:effectExtent l="0" t="0" r="0" b="0"/>
            <wp:docPr id="22" name="Picture 22" descr="My understanding of a lecturer’s aims on a Foundation Year with possible teaching strategies. Adapted from Kir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ucy.JPG"/>
                    <pic:cNvPicPr/>
                  </pic:nvPicPr>
                  <pic:blipFill>
                    <a:blip r:embed="rId107">
                      <a:extLst>
                        <a:ext uri="{28A0092B-C50C-407E-A947-70E740481C1C}">
                          <a14:useLocalDpi xmlns:a14="http://schemas.microsoft.com/office/drawing/2010/main" val="0"/>
                        </a:ext>
                      </a:extLst>
                    </a:blip>
                    <a:stretch>
                      <a:fillRect/>
                    </a:stretch>
                  </pic:blipFill>
                  <pic:spPr>
                    <a:xfrm>
                      <a:off x="0" y="0"/>
                      <a:ext cx="5927318" cy="4453176"/>
                    </a:xfrm>
                    <a:prstGeom prst="rect">
                      <a:avLst/>
                    </a:prstGeom>
                  </pic:spPr>
                </pic:pic>
              </a:graphicData>
            </a:graphic>
          </wp:inline>
        </w:drawing>
      </w:r>
    </w:p>
    <w:p w14:paraId="05F1D0C9" w14:textId="14C4118A" w:rsidR="00E563CA" w:rsidRPr="00273C17" w:rsidRDefault="00E563CA" w:rsidP="00E563CA">
      <w:pPr>
        <w:spacing w:line="276" w:lineRule="auto"/>
        <w:rPr>
          <w:rFonts w:cstheme="minorHAnsi"/>
        </w:rPr>
      </w:pPr>
      <w:r w:rsidRPr="00273C17">
        <w:rPr>
          <w:rFonts w:cstheme="minorHAnsi"/>
        </w:rPr>
        <w:t xml:space="preserve">Figure 2. My </w:t>
      </w:r>
      <w:r>
        <w:rPr>
          <w:rFonts w:cstheme="minorHAnsi"/>
        </w:rPr>
        <w:t>u</w:t>
      </w:r>
      <w:r w:rsidRPr="00273C17">
        <w:rPr>
          <w:rFonts w:cstheme="minorHAnsi"/>
        </w:rPr>
        <w:t xml:space="preserve">nderstanding of a </w:t>
      </w:r>
      <w:r>
        <w:rPr>
          <w:rFonts w:cstheme="minorHAnsi"/>
        </w:rPr>
        <w:t>l</w:t>
      </w:r>
      <w:r w:rsidRPr="00273C17">
        <w:rPr>
          <w:rFonts w:cstheme="minorHAnsi"/>
        </w:rPr>
        <w:t xml:space="preserve">ecturer’s </w:t>
      </w:r>
      <w:r>
        <w:rPr>
          <w:rFonts w:cstheme="minorHAnsi"/>
        </w:rPr>
        <w:t>a</w:t>
      </w:r>
      <w:r w:rsidRPr="00273C17">
        <w:rPr>
          <w:rFonts w:cstheme="minorHAnsi"/>
        </w:rPr>
        <w:t xml:space="preserve">ims on a Foundation Year with </w:t>
      </w:r>
      <w:r>
        <w:rPr>
          <w:rFonts w:cstheme="minorHAnsi"/>
        </w:rPr>
        <w:t>p</w:t>
      </w:r>
      <w:r w:rsidRPr="00273C17">
        <w:rPr>
          <w:rFonts w:cstheme="minorHAnsi"/>
        </w:rPr>
        <w:t xml:space="preserve">ossible </w:t>
      </w:r>
      <w:r>
        <w:rPr>
          <w:rFonts w:cstheme="minorHAnsi"/>
        </w:rPr>
        <w:t>t</w:t>
      </w:r>
      <w:r w:rsidRPr="00273C17">
        <w:rPr>
          <w:rFonts w:cstheme="minorHAnsi"/>
        </w:rPr>
        <w:t xml:space="preserve">eaching </w:t>
      </w:r>
      <w:r>
        <w:rPr>
          <w:rFonts w:cstheme="minorHAnsi"/>
        </w:rPr>
        <w:t>s</w:t>
      </w:r>
      <w:r w:rsidRPr="00273C17">
        <w:rPr>
          <w:rFonts w:cstheme="minorHAnsi"/>
        </w:rPr>
        <w:t>trategies. Adapted from Kirk (2017).</w:t>
      </w:r>
    </w:p>
    <w:p w14:paraId="28E36FD6" w14:textId="77777777" w:rsidR="00E563CA" w:rsidRPr="00273C17" w:rsidRDefault="00E563CA" w:rsidP="00E563CA">
      <w:pPr>
        <w:shd w:val="clear" w:color="auto" w:fill="FFFFFF"/>
        <w:spacing w:before="120" w:after="0" w:line="276" w:lineRule="auto"/>
        <w:rPr>
          <w:rFonts w:eastAsia="Times New Roman" w:cstheme="minorHAnsi"/>
          <w:b/>
          <w:sz w:val="24"/>
          <w:lang w:eastAsia="en-GB"/>
        </w:rPr>
      </w:pPr>
      <w:r w:rsidRPr="00273C17">
        <w:rPr>
          <w:rFonts w:eastAsia="Times New Roman" w:cstheme="minorHAnsi"/>
          <w:b/>
          <w:sz w:val="24"/>
          <w:bdr w:val="none" w:sz="0" w:space="0" w:color="auto" w:frame="1"/>
          <w:lang w:eastAsia="en-GB"/>
        </w:rPr>
        <w:t xml:space="preserve">Recommendations </w:t>
      </w:r>
    </w:p>
    <w:p w14:paraId="38461CCA" w14:textId="77777777" w:rsidR="00E563CA" w:rsidRPr="00273C17" w:rsidRDefault="00E563CA" w:rsidP="00E563CA">
      <w:pPr>
        <w:spacing w:before="120" w:line="276" w:lineRule="auto"/>
        <w:rPr>
          <w:rFonts w:cstheme="minorHAnsi"/>
        </w:rPr>
      </w:pPr>
      <w:r w:rsidRPr="00273C17">
        <w:rPr>
          <w:rFonts w:cstheme="minorHAnsi"/>
        </w:rPr>
        <w:t>The following recommendations are proposed for implementation on a programme and may help to improve student engagement:</w:t>
      </w:r>
    </w:p>
    <w:p w14:paraId="74CB4620" w14:textId="77777777" w:rsidR="00E563CA" w:rsidRPr="00273C17" w:rsidRDefault="00E563CA" w:rsidP="006A0828">
      <w:pPr>
        <w:spacing w:after="0" w:line="276" w:lineRule="auto"/>
        <w:rPr>
          <w:rFonts w:cstheme="minorHAnsi"/>
          <w:b/>
          <w:bCs/>
          <w:i/>
        </w:rPr>
      </w:pPr>
      <w:r w:rsidRPr="00273C17">
        <w:rPr>
          <w:rFonts w:cstheme="minorHAnsi"/>
          <w:b/>
          <w:bCs/>
          <w:i/>
        </w:rPr>
        <w:t xml:space="preserve">Programme and </w:t>
      </w:r>
      <w:r>
        <w:rPr>
          <w:rFonts w:cstheme="minorHAnsi"/>
          <w:b/>
          <w:bCs/>
          <w:i/>
        </w:rPr>
        <w:t>c</w:t>
      </w:r>
      <w:r w:rsidRPr="00273C17">
        <w:rPr>
          <w:rFonts w:cstheme="minorHAnsi"/>
          <w:b/>
          <w:bCs/>
          <w:i/>
        </w:rPr>
        <w:t>urriculum design:</w:t>
      </w:r>
    </w:p>
    <w:p w14:paraId="354E242D" w14:textId="77777777" w:rsidR="00E563CA" w:rsidRPr="00273C17" w:rsidRDefault="00E563CA" w:rsidP="006A0828">
      <w:pPr>
        <w:pStyle w:val="ListParagraph"/>
        <w:numPr>
          <w:ilvl w:val="0"/>
          <w:numId w:val="17"/>
        </w:numPr>
        <w:spacing w:after="0" w:line="276" w:lineRule="auto"/>
        <w:rPr>
          <w:rFonts w:cstheme="minorHAnsi"/>
        </w:rPr>
      </w:pPr>
      <w:r w:rsidRPr="00273C17">
        <w:rPr>
          <w:rFonts w:cstheme="minorHAnsi"/>
        </w:rPr>
        <w:t xml:space="preserve">Facilitate inclusive teaching practice, assessments and decolonising modules and programmes </w:t>
      </w:r>
    </w:p>
    <w:p w14:paraId="11CE9137" w14:textId="77777777" w:rsidR="00E563CA" w:rsidRPr="00273C17" w:rsidRDefault="00E563CA" w:rsidP="006A0828">
      <w:pPr>
        <w:pStyle w:val="ListParagraph"/>
        <w:numPr>
          <w:ilvl w:val="0"/>
          <w:numId w:val="17"/>
        </w:numPr>
        <w:spacing w:after="0" w:line="276" w:lineRule="auto"/>
        <w:rPr>
          <w:rFonts w:cstheme="minorHAnsi"/>
        </w:rPr>
      </w:pPr>
      <w:r w:rsidRPr="00273C17">
        <w:rPr>
          <w:rFonts w:cstheme="minorHAnsi"/>
        </w:rPr>
        <w:t xml:space="preserve">Introduction of assessment workshops at levels three and four. These should be weekly, labelled, timetabled, and scheduled as part of the module hours. Their purpose is to support students with their module assignments and help build confidence towards university assessment. </w:t>
      </w:r>
    </w:p>
    <w:p w14:paraId="3CA5ADAB"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More assessment coaching sessions at times convenient to the student. These must be coaching sessions rather than regurgitating the assignment brief and students must feel empowered to </w:t>
      </w:r>
      <w:r w:rsidRPr="00273C17">
        <w:rPr>
          <w:rFonts w:cstheme="minorHAnsi"/>
        </w:rPr>
        <w:lastRenderedPageBreak/>
        <w:t xml:space="preserve">continue with the work once the lecturer leaves the room. Using twilight sessions can work here, as can meeting students in the library, since the classroom is too formal. </w:t>
      </w:r>
    </w:p>
    <w:p w14:paraId="3B0445EC"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Asking students to provide regular feedback, and change activities in line with individual group cohorts; what works for one group will not necessarily work for another</w:t>
      </w:r>
    </w:p>
    <w:p w14:paraId="2DFB4F8B"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Reflect students voice and feedback in the weekly module materials; design activities requested by students and reflect diversity in the curriculum design. </w:t>
      </w:r>
    </w:p>
    <w:p w14:paraId="1D27550D" w14:textId="77777777" w:rsidR="00E563CA" w:rsidRPr="00273C17" w:rsidRDefault="00E563CA" w:rsidP="00E94F99">
      <w:pPr>
        <w:spacing w:after="0" w:line="276" w:lineRule="auto"/>
        <w:rPr>
          <w:rFonts w:cstheme="minorHAnsi"/>
          <w:b/>
          <w:bCs/>
          <w:i/>
        </w:rPr>
      </w:pPr>
      <w:r w:rsidRPr="00273C17">
        <w:rPr>
          <w:rFonts w:cstheme="minorHAnsi"/>
          <w:b/>
          <w:bCs/>
          <w:i/>
        </w:rPr>
        <w:t>Other:</w:t>
      </w:r>
    </w:p>
    <w:p w14:paraId="08F68721" w14:textId="77777777" w:rsidR="00E563CA" w:rsidRPr="00273C17" w:rsidRDefault="00E563CA" w:rsidP="00E94F99">
      <w:pPr>
        <w:pStyle w:val="ListParagraph"/>
        <w:numPr>
          <w:ilvl w:val="0"/>
          <w:numId w:val="17"/>
        </w:numPr>
        <w:spacing w:after="0" w:line="276" w:lineRule="auto"/>
        <w:rPr>
          <w:rFonts w:cstheme="minorHAnsi"/>
        </w:rPr>
      </w:pPr>
      <w:r w:rsidRPr="00273C17">
        <w:rPr>
          <w:rFonts w:cstheme="minorHAnsi"/>
        </w:rPr>
        <w:t xml:space="preserve">Lecturers should always be open to listening and understanding student’s experiences. Explore who our students are, what are their drivers, and aspirations </w:t>
      </w:r>
    </w:p>
    <w:p w14:paraId="74AAA153"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Consider the student make-up on the programme from year to year as this changes. It is important to not act on assumptions but on experience. </w:t>
      </w:r>
    </w:p>
    <w:p w14:paraId="50FBF107"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Realise that the lived experiences of students are different (especially between the groups often included within the BAME acronym) and avoid the terms BAME or BME when talking and referring to students – this term clusters students together in a homogeneous group </w:t>
      </w:r>
    </w:p>
    <w:p w14:paraId="6C5A6764"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Explore the intersections of students’ lived experiences (race, gender and so on) </w:t>
      </w:r>
    </w:p>
    <w:p w14:paraId="633D5CF7" w14:textId="0ECA35B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Consider whether there are any attainment gaps that exist on your programmes; these may be evident at module level, so conduct a deep level examination </w:t>
      </w:r>
    </w:p>
    <w:p w14:paraId="44245077"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Also consider progression/withdrawal data (it is not always about grades/achievement and attainment), focus on narrative </w:t>
      </w:r>
    </w:p>
    <w:p w14:paraId="402FABD0" w14:textId="77777777" w:rsidR="00E563CA" w:rsidRPr="00273C17" w:rsidRDefault="00E563CA" w:rsidP="00E563CA">
      <w:pPr>
        <w:pStyle w:val="ListParagraph"/>
        <w:numPr>
          <w:ilvl w:val="0"/>
          <w:numId w:val="17"/>
        </w:numPr>
        <w:spacing w:line="276" w:lineRule="auto"/>
        <w:rPr>
          <w:rFonts w:cstheme="minorHAnsi"/>
        </w:rPr>
      </w:pPr>
      <w:r w:rsidRPr="00273C17">
        <w:rPr>
          <w:rFonts w:cstheme="minorHAnsi"/>
        </w:rPr>
        <w:t xml:space="preserve">Network and facilitate buddying up of students from similar programmes in terms of challenges we face (e.g. attainment gaps, engagement, withdrawal rates) and share good practice </w:t>
      </w:r>
    </w:p>
    <w:p w14:paraId="7FDF2872" w14:textId="77777777" w:rsidR="00E563CA" w:rsidRPr="00273C17" w:rsidRDefault="00E563CA" w:rsidP="00E563CA">
      <w:pPr>
        <w:spacing w:line="276" w:lineRule="auto"/>
        <w:rPr>
          <w:rFonts w:cstheme="minorHAnsi"/>
        </w:rPr>
      </w:pPr>
      <w:r w:rsidRPr="00273C17">
        <w:rPr>
          <w:rFonts w:cstheme="minorHAnsi"/>
        </w:rPr>
        <w:t xml:space="preserve">In conclusion, FYs are characterised by the supportive and extended induction they provide into university life. They are not without challenges, and non-engagement from students is often not limited to BAME students. Key conversations for practitioners and those involved in the creation and delivery of foundation year provision should focus on a shared mission of improving educational opportunities for learners from all backgrounds, rejecting the deficit model of thinking and empowering students with the ‘rules of the game’. One area of consideration for future work is that of curriculum design, sharing more good practice across FY programmes and level four to help develop understanding of how modules can support students from the beginning of their journey, and continue to empower students in their discipline-specific writing, ensuring their use of academic code is sustained. </w:t>
      </w:r>
    </w:p>
    <w:p w14:paraId="2F1F8E1C" w14:textId="77777777" w:rsidR="00E563CA" w:rsidRPr="005D784D" w:rsidRDefault="00E563CA" w:rsidP="00E563CA">
      <w:pPr>
        <w:pStyle w:val="Heading1"/>
        <w:spacing w:before="120" w:line="276" w:lineRule="auto"/>
        <w:rPr>
          <w:rFonts w:asciiTheme="minorHAnsi" w:hAnsiTheme="minorHAnsi" w:cstheme="minorHAnsi"/>
          <w:b/>
          <w:color w:val="000000" w:themeColor="text1"/>
          <w:sz w:val="24"/>
          <w:szCs w:val="22"/>
        </w:rPr>
      </w:pPr>
      <w:r w:rsidRPr="005D784D">
        <w:rPr>
          <w:rFonts w:asciiTheme="minorHAnsi" w:hAnsiTheme="minorHAnsi" w:cstheme="minorHAnsi"/>
          <w:b/>
          <w:color w:val="000000" w:themeColor="text1"/>
          <w:sz w:val="24"/>
          <w:szCs w:val="22"/>
        </w:rPr>
        <w:t>References</w:t>
      </w:r>
    </w:p>
    <w:p w14:paraId="689B82D7" w14:textId="77777777" w:rsidR="00E563CA" w:rsidRPr="00273C17" w:rsidRDefault="00E563CA" w:rsidP="00E563CA">
      <w:pPr>
        <w:spacing w:before="120" w:after="0" w:line="276" w:lineRule="auto"/>
        <w:rPr>
          <w:rFonts w:cstheme="minorHAnsi"/>
        </w:rPr>
      </w:pPr>
      <w:r w:rsidRPr="00273C17">
        <w:rPr>
          <w:rFonts w:cstheme="minorHAnsi"/>
        </w:rPr>
        <w:t>Bernstein, B. (1977). Class, Codes and Control. Volume 3. Towards a Theory of Educational Transmissions (2nd ed.). London: Routledge &amp; Kegan Paul.</w:t>
      </w:r>
    </w:p>
    <w:p w14:paraId="30F75490" w14:textId="77777777" w:rsidR="00E563CA" w:rsidRPr="00273C17" w:rsidRDefault="00E563CA" w:rsidP="00E563CA">
      <w:pPr>
        <w:spacing w:before="120" w:after="0" w:line="276" w:lineRule="auto"/>
        <w:rPr>
          <w:rFonts w:cstheme="minorHAnsi"/>
        </w:rPr>
      </w:pPr>
      <w:r w:rsidRPr="00273C17">
        <w:rPr>
          <w:rFonts w:cstheme="minorHAnsi"/>
        </w:rPr>
        <w:t>Bernstein, B. (2000). Pedagogy, Symbolic Control, and Identity: Theory, Research, critique (revise ed.). Lanham, MD: Rowman &amp; Littlefield Publishers.</w:t>
      </w:r>
    </w:p>
    <w:p w14:paraId="1B73E5B7" w14:textId="77777777" w:rsidR="00E563CA" w:rsidRPr="00273C17" w:rsidRDefault="00E563CA" w:rsidP="00E563CA">
      <w:pPr>
        <w:spacing w:before="120" w:after="0" w:line="276" w:lineRule="auto"/>
        <w:rPr>
          <w:rFonts w:cstheme="minorHAnsi"/>
        </w:rPr>
      </w:pPr>
      <w:r w:rsidRPr="00273C17">
        <w:rPr>
          <w:rFonts w:cstheme="minorHAnsi"/>
        </w:rPr>
        <w:t>Bourdieu, P. (1996). The Rules of Art: Genesis and Structure of the Literary Field. Stanford, CA: Stanford University Press.</w:t>
      </w:r>
    </w:p>
    <w:p w14:paraId="4840694F" w14:textId="77777777" w:rsidR="00E563CA" w:rsidRPr="00273C17" w:rsidRDefault="00E563CA" w:rsidP="00E563CA">
      <w:pPr>
        <w:spacing w:before="120" w:after="0" w:line="276" w:lineRule="auto"/>
        <w:rPr>
          <w:rFonts w:cstheme="minorHAnsi"/>
        </w:rPr>
      </w:pPr>
      <w:proofErr w:type="spellStart"/>
      <w:r w:rsidRPr="00273C17">
        <w:rPr>
          <w:rFonts w:cstheme="minorHAnsi"/>
        </w:rPr>
        <w:t>Broecke</w:t>
      </w:r>
      <w:proofErr w:type="spellEnd"/>
      <w:r w:rsidRPr="00273C17">
        <w:rPr>
          <w:rFonts w:cstheme="minorHAnsi"/>
        </w:rPr>
        <w:t xml:space="preserve"> &amp; Nicholls</w:t>
      </w:r>
      <w:r>
        <w:rPr>
          <w:rFonts w:cstheme="minorHAnsi"/>
        </w:rPr>
        <w:t xml:space="preserve"> (</w:t>
      </w:r>
      <w:r w:rsidRPr="00273C17">
        <w:rPr>
          <w:rFonts w:cstheme="minorHAnsi"/>
        </w:rPr>
        <w:t>2007</w:t>
      </w:r>
      <w:r>
        <w:rPr>
          <w:rFonts w:cstheme="minorHAnsi"/>
        </w:rPr>
        <w:t xml:space="preserve">). </w:t>
      </w:r>
      <w:r w:rsidRPr="00273C17">
        <w:rPr>
          <w:rFonts w:cstheme="minorHAnsi"/>
        </w:rPr>
        <w:t xml:space="preserve">Ethnicity and Degree Attainment. Research Report No RW92. Available at </w:t>
      </w:r>
      <w:hyperlink r:id="rId108" w:history="1">
        <w:r w:rsidRPr="00273C17">
          <w:rPr>
            <w:rStyle w:val="Hyperlink"/>
            <w:rFonts w:cstheme="minorHAnsi"/>
          </w:rPr>
          <w:t>https://dera.ioe.ac.uk/6846/1/RW92.pdf</w:t>
        </w:r>
      </w:hyperlink>
      <w:r w:rsidRPr="00273C17">
        <w:rPr>
          <w:rFonts w:cstheme="minorHAnsi"/>
        </w:rPr>
        <w:t xml:space="preserve">. Accessed 20 July 2020. </w:t>
      </w:r>
    </w:p>
    <w:p w14:paraId="6A14CEA5" w14:textId="77777777" w:rsidR="00E563CA" w:rsidRPr="00273C17" w:rsidRDefault="00E563CA" w:rsidP="00E563CA">
      <w:pPr>
        <w:spacing w:before="120" w:after="0" w:line="276" w:lineRule="auto"/>
        <w:rPr>
          <w:rFonts w:cstheme="minorHAnsi"/>
        </w:rPr>
      </w:pPr>
      <w:r w:rsidRPr="00273C17">
        <w:rPr>
          <w:rFonts w:cstheme="minorHAnsi"/>
        </w:rPr>
        <w:t xml:space="preserve">Bunce, L., King, N., Saran, S., &amp; Talib, N. (2019). Experiences of black and minority ethnic (BME) students in higher education: applying self-determination theory to understand the BME attainment gap. Studies in Higher Education. </w:t>
      </w:r>
    </w:p>
    <w:p w14:paraId="3B486CB4" w14:textId="77777777" w:rsidR="00E563CA" w:rsidRPr="00273C17" w:rsidRDefault="00E563CA" w:rsidP="00E563CA">
      <w:pPr>
        <w:spacing w:before="120" w:after="0" w:line="276" w:lineRule="auto"/>
        <w:rPr>
          <w:rFonts w:cstheme="minorHAnsi"/>
        </w:rPr>
      </w:pPr>
      <w:r w:rsidRPr="00273C17">
        <w:rPr>
          <w:rFonts w:cstheme="minorHAnsi"/>
        </w:rPr>
        <w:lastRenderedPageBreak/>
        <w:t xml:space="preserve">Chen, R., </w:t>
      </w:r>
      <w:proofErr w:type="spellStart"/>
      <w:r w:rsidRPr="00273C17">
        <w:rPr>
          <w:rFonts w:cstheme="minorHAnsi"/>
        </w:rPr>
        <w:t>Maton</w:t>
      </w:r>
      <w:proofErr w:type="spellEnd"/>
      <w:r w:rsidRPr="00273C17">
        <w:rPr>
          <w:rFonts w:cstheme="minorHAnsi"/>
        </w:rPr>
        <w:t>, K. &amp; Bennett, S. (2011)</w:t>
      </w:r>
      <w:r>
        <w:rPr>
          <w:rFonts w:cstheme="minorHAnsi"/>
        </w:rPr>
        <w:t>.</w:t>
      </w:r>
      <w:r w:rsidRPr="00273C17">
        <w:rPr>
          <w:rFonts w:cstheme="minorHAnsi"/>
        </w:rPr>
        <w:t xml:space="preserve"> Absenting discipline: Constructivist approaches in online learning, in Christie, F. &amp; </w:t>
      </w:r>
      <w:proofErr w:type="spellStart"/>
      <w:r w:rsidRPr="00273C17">
        <w:rPr>
          <w:rFonts w:cstheme="minorHAnsi"/>
        </w:rPr>
        <w:t>Maton</w:t>
      </w:r>
      <w:proofErr w:type="spellEnd"/>
      <w:r w:rsidRPr="00273C17">
        <w:rPr>
          <w:rFonts w:cstheme="minorHAnsi"/>
        </w:rPr>
        <w:t>, K. (eds) </w:t>
      </w:r>
      <w:proofErr w:type="spellStart"/>
      <w:r w:rsidRPr="006222BC">
        <w:rPr>
          <w:rFonts w:cstheme="minorHAnsi"/>
          <w:i/>
        </w:rPr>
        <w:t>Disciplinarity</w:t>
      </w:r>
      <w:proofErr w:type="spellEnd"/>
      <w:r w:rsidRPr="006222BC">
        <w:rPr>
          <w:rFonts w:cstheme="minorHAnsi"/>
          <w:i/>
        </w:rPr>
        <w:t xml:space="preserve">: Functional linguistic and sociological perspectives </w:t>
      </w:r>
      <w:r w:rsidRPr="00273C17">
        <w:rPr>
          <w:rFonts w:cstheme="minorHAnsi"/>
        </w:rPr>
        <w:t>(pp.129–150).  London: Continuum.</w:t>
      </w:r>
    </w:p>
    <w:p w14:paraId="647F0A48" w14:textId="77777777" w:rsidR="00E563CA" w:rsidRPr="00273C17" w:rsidRDefault="00E563CA" w:rsidP="00E563CA">
      <w:pPr>
        <w:spacing w:before="120" w:after="0" w:line="276" w:lineRule="auto"/>
        <w:rPr>
          <w:rFonts w:cstheme="minorHAnsi"/>
        </w:rPr>
      </w:pPr>
      <w:r w:rsidRPr="00273C17">
        <w:rPr>
          <w:rFonts w:cstheme="minorHAnsi"/>
        </w:rPr>
        <w:t>Ellison, L. &amp; Jones, D. (2019)</w:t>
      </w:r>
      <w:r>
        <w:rPr>
          <w:rFonts w:cstheme="minorHAnsi"/>
        </w:rPr>
        <w:t>.</w:t>
      </w:r>
      <w:r w:rsidRPr="00273C17">
        <w:rPr>
          <w:rFonts w:cstheme="minorHAnsi"/>
        </w:rPr>
        <w:t xml:space="preserve"> First year law students: the impact of assessment type on attainment.</w:t>
      </w:r>
      <w:r w:rsidRPr="00A94D8A">
        <w:rPr>
          <w:rFonts w:cstheme="minorHAnsi"/>
          <w:color w:val="000000" w:themeColor="text1"/>
        </w:rPr>
        <w:t xml:space="preserve"> </w:t>
      </w:r>
      <w:hyperlink r:id="rId109" w:history="1">
        <w:r w:rsidRPr="00A94D8A">
          <w:rPr>
            <w:rStyle w:val="Hyperlink"/>
            <w:rFonts w:cstheme="minorHAnsi"/>
            <w:i/>
            <w:color w:val="000000" w:themeColor="text1"/>
            <w:u w:val="none"/>
          </w:rPr>
          <w:t xml:space="preserve">Assessment &amp; Evaluation in Higher Education, </w:t>
        </w:r>
      </w:hyperlink>
      <w:r w:rsidRPr="00A94D8A">
        <w:rPr>
          <w:rFonts w:cstheme="minorHAnsi"/>
          <w:i/>
        </w:rPr>
        <w:t>44</w:t>
      </w:r>
      <w:r w:rsidRPr="00273C17">
        <w:rPr>
          <w:rFonts w:cstheme="minorHAnsi"/>
        </w:rPr>
        <w:t xml:space="preserve"> (2). </w:t>
      </w:r>
    </w:p>
    <w:p w14:paraId="78BA64A3" w14:textId="77777777" w:rsidR="00E563CA" w:rsidRPr="00273C17" w:rsidRDefault="00E563CA" w:rsidP="00E563CA">
      <w:pPr>
        <w:spacing w:before="120" w:after="0" w:line="276" w:lineRule="auto"/>
        <w:rPr>
          <w:rFonts w:cstheme="minorHAnsi"/>
        </w:rPr>
      </w:pPr>
      <w:r w:rsidRPr="00273C17">
        <w:rPr>
          <w:rFonts w:cstheme="minorHAnsi"/>
        </w:rPr>
        <w:t xml:space="preserve">Higher Education Academy (2011). Improving the degree attainment of Black and minority ethnic students. Available at: </w:t>
      </w:r>
      <w:hyperlink r:id="rId110">
        <w:r w:rsidRPr="00273C17">
          <w:rPr>
            <w:rStyle w:val="Hyperlink"/>
            <w:rFonts w:cstheme="minorHAnsi"/>
          </w:rPr>
          <w:t>https://www.ecu.ac.uk/wp-content/uploads/external/improving-degree-attainment-bme.pdf</w:t>
        </w:r>
      </w:hyperlink>
      <w:r w:rsidRPr="00273C17">
        <w:rPr>
          <w:rFonts w:cstheme="minorHAnsi"/>
        </w:rPr>
        <w:t xml:space="preserve">. Accessed 2 August 2020. </w:t>
      </w:r>
    </w:p>
    <w:p w14:paraId="21B3C46B" w14:textId="64A2D9E3" w:rsidR="00E563CA" w:rsidRPr="00273C17" w:rsidRDefault="00E563CA" w:rsidP="00E563CA">
      <w:pPr>
        <w:spacing w:before="120" w:after="0" w:line="276" w:lineRule="auto"/>
        <w:rPr>
          <w:rFonts w:cstheme="minorHAnsi"/>
        </w:rPr>
      </w:pPr>
      <w:r w:rsidRPr="00273C17">
        <w:rPr>
          <w:rFonts w:cstheme="minorHAnsi"/>
        </w:rPr>
        <w:t>Hockings</w:t>
      </w:r>
      <w:r>
        <w:rPr>
          <w:rFonts w:cstheme="minorHAnsi"/>
        </w:rPr>
        <w:t>,</w:t>
      </w:r>
      <w:r w:rsidRPr="00273C17">
        <w:rPr>
          <w:rFonts w:cstheme="minorHAnsi"/>
        </w:rPr>
        <w:t xml:space="preserve"> C</w:t>
      </w:r>
      <w:r>
        <w:rPr>
          <w:rFonts w:cstheme="minorHAnsi"/>
        </w:rPr>
        <w:t>.</w:t>
      </w:r>
      <w:r w:rsidRPr="00273C17">
        <w:rPr>
          <w:rFonts w:cstheme="minorHAnsi"/>
        </w:rPr>
        <w:t xml:space="preserve"> (2010)</w:t>
      </w:r>
      <w:r>
        <w:rPr>
          <w:rFonts w:cstheme="minorHAnsi"/>
        </w:rPr>
        <w:t>.</w:t>
      </w:r>
      <w:r w:rsidRPr="00273C17">
        <w:rPr>
          <w:rFonts w:cstheme="minorHAnsi"/>
        </w:rPr>
        <w:t xml:space="preserve"> Inclusive learning and teaching in higher education: a synthesis of research Higher Education Academy. Available at: </w:t>
      </w:r>
      <w:hyperlink r:id="rId111" w:history="1">
        <w:r w:rsidR="00CD377C" w:rsidRPr="00DF1D98">
          <w:rPr>
            <w:rStyle w:val="Hyperlink"/>
            <w:rFonts w:cstheme="minorHAnsi"/>
          </w:rPr>
          <w:t>https://www.heacademy.ac.uk/sites/default/files/inclusive_teaching_and_learning_in_he _synthesis_200410_0.pdf</w:t>
        </w:r>
      </w:hyperlink>
      <w:r w:rsidRPr="00273C17">
        <w:rPr>
          <w:rFonts w:cstheme="minorHAnsi"/>
        </w:rPr>
        <w:t xml:space="preserve">. Accessed 2 August 2020. </w:t>
      </w:r>
    </w:p>
    <w:p w14:paraId="0882F273" w14:textId="77777777" w:rsidR="00E563CA" w:rsidRPr="00273C17" w:rsidRDefault="00E563CA" w:rsidP="00E563CA">
      <w:pPr>
        <w:spacing w:before="120" w:after="0" w:line="276" w:lineRule="auto"/>
        <w:rPr>
          <w:rFonts w:cstheme="minorHAnsi"/>
        </w:rPr>
      </w:pPr>
      <w:r w:rsidRPr="00273C17">
        <w:rPr>
          <w:rFonts w:cstheme="minorHAnsi"/>
        </w:rPr>
        <w:t>Kirk, S. (2017)</w:t>
      </w:r>
      <w:r>
        <w:rPr>
          <w:rFonts w:cstheme="minorHAnsi"/>
        </w:rPr>
        <w:t>.</w:t>
      </w:r>
      <w:r w:rsidRPr="00273C17">
        <w:rPr>
          <w:rFonts w:cstheme="minorHAnsi"/>
        </w:rPr>
        <w:t xml:space="preserve"> Waves of Reflection: seeing knowledges in academic writing'. EAP in a rapidly changing landscape: issues, challenges, and solutions. Proceedings of the 2015 BALEAP Conference. Reading: Garnet Publishing.</w:t>
      </w:r>
    </w:p>
    <w:p w14:paraId="229BD463" w14:textId="77777777" w:rsidR="00E563CA" w:rsidRPr="00273C17" w:rsidRDefault="00E563CA" w:rsidP="00E563CA">
      <w:pPr>
        <w:spacing w:before="120" w:after="0" w:line="276" w:lineRule="auto"/>
        <w:rPr>
          <w:rFonts w:cstheme="minorHAnsi"/>
        </w:rPr>
      </w:pPr>
      <w:r w:rsidRPr="00273C17">
        <w:rPr>
          <w:rFonts w:cstheme="minorHAnsi"/>
        </w:rPr>
        <w:t xml:space="preserve">Lamont, A., and </w:t>
      </w:r>
      <w:proofErr w:type="spellStart"/>
      <w:r w:rsidRPr="00273C17">
        <w:rPr>
          <w:rFonts w:cstheme="minorHAnsi"/>
        </w:rPr>
        <w:t>Maton</w:t>
      </w:r>
      <w:proofErr w:type="spellEnd"/>
      <w:r>
        <w:rPr>
          <w:rFonts w:cstheme="minorHAnsi"/>
        </w:rPr>
        <w:t>, K.</w:t>
      </w:r>
      <w:r w:rsidRPr="00273C17">
        <w:rPr>
          <w:rFonts w:cstheme="minorHAnsi"/>
        </w:rPr>
        <w:t xml:space="preserve"> </w:t>
      </w:r>
      <w:r>
        <w:rPr>
          <w:rFonts w:cstheme="minorHAnsi"/>
        </w:rPr>
        <w:t>(</w:t>
      </w:r>
      <w:r w:rsidRPr="00273C17">
        <w:rPr>
          <w:rFonts w:cstheme="minorHAnsi"/>
        </w:rPr>
        <w:t>2008</w:t>
      </w:r>
      <w:r>
        <w:rPr>
          <w:rFonts w:cstheme="minorHAnsi"/>
        </w:rPr>
        <w:t>).</w:t>
      </w:r>
      <w:r w:rsidRPr="00273C17">
        <w:rPr>
          <w:rFonts w:cstheme="minorHAnsi"/>
        </w:rPr>
        <w:t xml:space="preserve"> Choosing music: Exploratory studies into the low uptake of music GCSE. </w:t>
      </w:r>
      <w:r w:rsidRPr="004D2B5F">
        <w:rPr>
          <w:rFonts w:cstheme="minorHAnsi"/>
          <w:i/>
        </w:rPr>
        <w:t>British Journal of Music Education 25</w:t>
      </w:r>
      <w:r>
        <w:rPr>
          <w:rFonts w:cstheme="minorHAnsi"/>
        </w:rPr>
        <w:t xml:space="preserve"> (</w:t>
      </w:r>
      <w:r w:rsidRPr="00273C17">
        <w:rPr>
          <w:rFonts w:cstheme="minorHAnsi"/>
        </w:rPr>
        <w:t>3</w:t>
      </w:r>
      <w:r>
        <w:rPr>
          <w:rFonts w:cstheme="minorHAnsi"/>
        </w:rPr>
        <w:t>)</w:t>
      </w:r>
      <w:r w:rsidRPr="00273C17">
        <w:rPr>
          <w:rFonts w:cstheme="minorHAnsi"/>
        </w:rPr>
        <w:t xml:space="preserve">: 267–82. </w:t>
      </w:r>
    </w:p>
    <w:p w14:paraId="4F2F8CB1" w14:textId="77777777" w:rsidR="00E563CA" w:rsidRPr="00273C17" w:rsidRDefault="00E563CA" w:rsidP="00E563CA">
      <w:pPr>
        <w:spacing w:before="120" w:after="0" w:line="276" w:lineRule="auto"/>
        <w:rPr>
          <w:rFonts w:cstheme="minorHAnsi"/>
        </w:rPr>
      </w:pPr>
      <w:proofErr w:type="spellStart"/>
      <w:r w:rsidRPr="00273C17">
        <w:rPr>
          <w:rFonts w:cstheme="minorHAnsi"/>
        </w:rPr>
        <w:t>Maton</w:t>
      </w:r>
      <w:proofErr w:type="spellEnd"/>
      <w:r w:rsidRPr="00273C17">
        <w:rPr>
          <w:rFonts w:cstheme="minorHAnsi"/>
        </w:rPr>
        <w:t xml:space="preserve">, K. </w:t>
      </w:r>
      <w:r>
        <w:rPr>
          <w:rFonts w:cstheme="minorHAnsi"/>
        </w:rPr>
        <w:t>(</w:t>
      </w:r>
      <w:r w:rsidRPr="00273C17">
        <w:rPr>
          <w:rFonts w:cstheme="minorHAnsi"/>
        </w:rPr>
        <w:t>2007</w:t>
      </w:r>
      <w:r>
        <w:rPr>
          <w:rFonts w:cstheme="minorHAnsi"/>
        </w:rPr>
        <w:t>)</w:t>
      </w:r>
      <w:r w:rsidRPr="00273C17">
        <w:rPr>
          <w:rFonts w:cstheme="minorHAnsi"/>
        </w:rPr>
        <w:t xml:space="preserve">. Knowledge-knower structures in intellectual and educational fields. In F. Christie and J. Martin </w:t>
      </w:r>
      <w:r>
        <w:rPr>
          <w:rFonts w:cstheme="minorHAnsi"/>
        </w:rPr>
        <w:t xml:space="preserve">(eds.), </w:t>
      </w:r>
      <w:r w:rsidRPr="00FF040A">
        <w:rPr>
          <w:rFonts w:cstheme="minorHAnsi"/>
          <w:i/>
        </w:rPr>
        <w:t>Language, knowledge and pedagogy</w:t>
      </w:r>
      <w:r w:rsidRPr="00273C17">
        <w:rPr>
          <w:rFonts w:cstheme="minorHAnsi"/>
        </w:rPr>
        <w:t xml:space="preserve"> </w:t>
      </w:r>
      <w:r>
        <w:rPr>
          <w:rFonts w:cstheme="minorHAnsi"/>
        </w:rPr>
        <w:t>(</w:t>
      </w:r>
      <w:r w:rsidRPr="00273C17">
        <w:rPr>
          <w:rFonts w:cstheme="minorHAnsi"/>
        </w:rPr>
        <w:t>87–108</w:t>
      </w:r>
      <w:r>
        <w:rPr>
          <w:rFonts w:cstheme="minorHAnsi"/>
        </w:rPr>
        <w:t>)</w:t>
      </w:r>
      <w:r w:rsidRPr="00273C17">
        <w:rPr>
          <w:rFonts w:cstheme="minorHAnsi"/>
        </w:rPr>
        <w:t>. London: Continuum.</w:t>
      </w:r>
    </w:p>
    <w:p w14:paraId="6E353B03" w14:textId="77777777" w:rsidR="00E563CA" w:rsidRPr="00273C17" w:rsidRDefault="00E563CA" w:rsidP="00E563CA">
      <w:pPr>
        <w:spacing w:before="120" w:after="0" w:line="276" w:lineRule="auto"/>
        <w:rPr>
          <w:rFonts w:cstheme="minorHAnsi"/>
        </w:rPr>
      </w:pPr>
      <w:r w:rsidRPr="00273C17">
        <w:rPr>
          <w:rFonts w:cstheme="minorHAnsi"/>
        </w:rPr>
        <w:t xml:space="preserve">McDonald, J., &amp; </w:t>
      </w:r>
      <w:proofErr w:type="spellStart"/>
      <w:r w:rsidRPr="00273C17">
        <w:rPr>
          <w:rFonts w:cstheme="minorHAnsi"/>
        </w:rPr>
        <w:t>Borin</w:t>
      </w:r>
      <w:proofErr w:type="spellEnd"/>
      <w:r w:rsidRPr="00273C17">
        <w:rPr>
          <w:rFonts w:cstheme="minorHAnsi"/>
        </w:rPr>
        <w:t>, P. (2012). Developing and recognizing educational developers/development: Issues, questions, and considerations [Discussion paper]. Prepared for the Educational Developers Caucus. February 1.</w:t>
      </w:r>
    </w:p>
    <w:p w14:paraId="0B25E4B2" w14:textId="77777777" w:rsidR="00E563CA" w:rsidRPr="00273C17" w:rsidRDefault="00E563CA" w:rsidP="00E563CA">
      <w:pPr>
        <w:spacing w:before="120" w:after="0" w:line="276" w:lineRule="auto"/>
        <w:rPr>
          <w:rFonts w:cstheme="minorHAnsi"/>
        </w:rPr>
      </w:pPr>
      <w:r w:rsidRPr="00273C17">
        <w:rPr>
          <w:rFonts w:cstheme="minorHAnsi"/>
        </w:rPr>
        <w:t>Office for Students. (2019)</w:t>
      </w:r>
      <w:r>
        <w:rPr>
          <w:rFonts w:cstheme="minorHAnsi"/>
        </w:rPr>
        <w:t>.</w:t>
      </w:r>
      <w:r w:rsidRPr="00273C17">
        <w:rPr>
          <w:rFonts w:cstheme="minorHAnsi"/>
        </w:rPr>
        <w:t xml:space="preserve"> Preparing for degree study. Analysis of Access to Higher Education Diploma and integrated foundation year courses. Available at: </w:t>
      </w:r>
      <w:hyperlink r:id="rId112">
        <w:r w:rsidRPr="00273C17">
          <w:rPr>
            <w:rStyle w:val="Hyperlink"/>
            <w:rFonts w:cstheme="minorHAnsi"/>
          </w:rPr>
          <w:t>https://www.officeforstudents.org.uk/media/f3450e04-2d2b-4b33-932f-41140d57c41e/ofs2019_20.pdf</w:t>
        </w:r>
      </w:hyperlink>
      <w:r w:rsidRPr="00273C17">
        <w:rPr>
          <w:rFonts w:cstheme="minorHAnsi"/>
        </w:rPr>
        <w:t xml:space="preserve">. Accessed 20 August 2020. </w:t>
      </w:r>
    </w:p>
    <w:p w14:paraId="47C324DB" w14:textId="77777777" w:rsidR="00E563CA" w:rsidRPr="00273C17" w:rsidRDefault="00E563CA" w:rsidP="00E563CA">
      <w:pPr>
        <w:spacing w:before="120" w:after="0" w:line="276" w:lineRule="auto"/>
        <w:rPr>
          <w:rFonts w:cstheme="minorHAnsi"/>
        </w:rPr>
      </w:pPr>
      <w:r w:rsidRPr="00273C17">
        <w:rPr>
          <w:rFonts w:cstheme="minorHAnsi"/>
        </w:rPr>
        <w:t>Shepherd, J. (2009) White Students do Better than their Asian and Black Peers, Study Finds. Guardian.co.uk, Tuesday 27 October. Online. Available at </w:t>
      </w:r>
      <w:hyperlink r:id="rId113">
        <w:r w:rsidRPr="00273C17">
          <w:rPr>
            <w:rStyle w:val="Hyperlink"/>
            <w:rFonts w:cstheme="minorHAnsi"/>
          </w:rPr>
          <w:t>www.guardian.co.uk/education/2009/ oct/27/white-students-black-</w:t>
        </w:r>
        <w:proofErr w:type="spellStart"/>
        <w:r w:rsidRPr="00273C17">
          <w:rPr>
            <w:rStyle w:val="Hyperlink"/>
            <w:rFonts w:cstheme="minorHAnsi"/>
          </w:rPr>
          <w:t>asian</w:t>
        </w:r>
        <w:proofErr w:type="spellEnd"/>
        <w:r w:rsidRPr="00273C17">
          <w:rPr>
            <w:rStyle w:val="Hyperlink"/>
            <w:rFonts w:cstheme="minorHAnsi"/>
          </w:rPr>
          <w:t>-gap</w:t>
        </w:r>
      </w:hyperlink>
      <w:r w:rsidRPr="00273C17">
        <w:rPr>
          <w:rFonts w:cstheme="minorHAnsi"/>
        </w:rPr>
        <w:t xml:space="preserve">. Accessed 23 July 2020. </w:t>
      </w:r>
    </w:p>
    <w:p w14:paraId="2469B522" w14:textId="77777777" w:rsidR="00E563CA" w:rsidRPr="00273C17" w:rsidRDefault="00E563CA" w:rsidP="00E563CA">
      <w:pPr>
        <w:spacing w:before="120" w:after="0" w:line="276" w:lineRule="auto"/>
        <w:rPr>
          <w:rFonts w:cstheme="minorHAnsi"/>
        </w:rPr>
      </w:pPr>
      <w:r w:rsidRPr="00273C17">
        <w:rPr>
          <w:rFonts w:cstheme="minorHAnsi"/>
        </w:rPr>
        <w:t xml:space="preserve">Stevenson, J. (2012). An Exploration of the Link between Minority Ethnic and White Students’ Degree Attainment and Views of Their Future ‘Possible Selves.’ </w:t>
      </w:r>
      <w:r w:rsidRPr="00DE112A">
        <w:rPr>
          <w:rFonts w:cstheme="minorHAnsi"/>
          <w:i/>
        </w:rPr>
        <w:t>Higher Education Studies, 2</w:t>
      </w:r>
      <w:r w:rsidRPr="00273C17">
        <w:rPr>
          <w:rFonts w:cstheme="minorHAnsi"/>
        </w:rPr>
        <w:t>(4): 103-113.</w:t>
      </w:r>
    </w:p>
    <w:p w14:paraId="0656AF73" w14:textId="77777777" w:rsidR="00E563CA" w:rsidRPr="00273C17" w:rsidRDefault="00E563CA" w:rsidP="00E563CA">
      <w:pPr>
        <w:spacing w:before="120" w:after="0" w:line="276" w:lineRule="auto"/>
        <w:rPr>
          <w:rFonts w:cstheme="minorHAnsi"/>
        </w:rPr>
      </w:pPr>
      <w:r w:rsidRPr="00273C17">
        <w:rPr>
          <w:rFonts w:cstheme="minorHAnsi"/>
        </w:rPr>
        <w:t>Stuart, M. et al. (2009)</w:t>
      </w:r>
      <w:r>
        <w:rPr>
          <w:rFonts w:cstheme="minorHAnsi"/>
        </w:rPr>
        <w:t>.</w:t>
      </w:r>
      <w:r w:rsidRPr="00273C17">
        <w:rPr>
          <w:rFonts w:cstheme="minorHAnsi"/>
        </w:rPr>
        <w:t xml:space="preserve"> The Impact of Social Identity and Cultural Capital on Different Ethnic Student Groups at University: Full Research Report ESRC End of Award Report, RES-000-22-2485. Swindon: Economic and Social Research Council. Available at: </w:t>
      </w:r>
      <w:hyperlink r:id="rId114" w:history="1">
        <w:r w:rsidRPr="00273C17">
          <w:rPr>
            <w:rStyle w:val="Hyperlink"/>
            <w:rFonts w:cstheme="minorHAnsi"/>
          </w:rPr>
          <w:t>https://s3-eu-west-1.amazonaws.com/esrcfiles/outputs/V98stuXupEOgSRdhDkrT7A/Vnz4RGjHzU6M16YK99hoDQ.pdf</w:t>
        </w:r>
      </w:hyperlink>
      <w:r w:rsidRPr="00273C17">
        <w:rPr>
          <w:rFonts w:cstheme="minorHAnsi"/>
        </w:rPr>
        <w:t xml:space="preserve">. Accessed 15 July 2020. </w:t>
      </w:r>
    </w:p>
    <w:p w14:paraId="782E75F3" w14:textId="651AD7AC" w:rsidR="000834BF" w:rsidRPr="0008259C" w:rsidRDefault="00E563CA" w:rsidP="0008259C">
      <w:pPr>
        <w:spacing w:before="120" w:after="0" w:line="276" w:lineRule="auto"/>
        <w:rPr>
          <w:rFonts w:cstheme="minorHAnsi"/>
        </w:rPr>
      </w:pPr>
      <w:r w:rsidRPr="00273C17">
        <w:rPr>
          <w:rFonts w:cstheme="minorHAnsi"/>
        </w:rPr>
        <w:t>Universities UK &amp;</w:t>
      </w:r>
      <w:r>
        <w:rPr>
          <w:rFonts w:cstheme="minorHAnsi"/>
        </w:rPr>
        <w:t xml:space="preserve"> </w:t>
      </w:r>
      <w:r w:rsidRPr="00273C17">
        <w:rPr>
          <w:rFonts w:cstheme="minorHAnsi"/>
        </w:rPr>
        <w:t>National Unions of Students. (2019). Black, Asian and Minority Ethnic Student Attainment at UK Universities: #</w:t>
      </w:r>
      <w:proofErr w:type="spellStart"/>
      <w:r w:rsidRPr="00273C17">
        <w:rPr>
          <w:rFonts w:cstheme="minorHAnsi"/>
        </w:rPr>
        <w:t>Closingthegap</w:t>
      </w:r>
      <w:proofErr w:type="spellEnd"/>
      <w:r w:rsidRPr="00273C17">
        <w:rPr>
          <w:rFonts w:cstheme="minorHAnsi"/>
        </w:rPr>
        <w:t xml:space="preserve">. Available at: </w:t>
      </w:r>
      <w:hyperlink r:id="rId115" w:history="1">
        <w:r w:rsidRPr="00273C17">
          <w:rPr>
            <w:rStyle w:val="Hyperlink"/>
            <w:rFonts w:cstheme="minorHAnsi"/>
          </w:rPr>
          <w:t>https://www.universitiesuk.ac.uk/policy-and-analysis/reports/Documents/2019/bame-student-attainment-uk-universities-closing-the-gap.pdf</w:t>
        </w:r>
      </w:hyperlink>
      <w:r w:rsidRPr="00273C17">
        <w:rPr>
          <w:rFonts w:cstheme="minorHAnsi"/>
        </w:rPr>
        <w:t xml:space="preserve">. Accessed 1 July 2020. </w:t>
      </w:r>
      <w:r w:rsidR="000834BF">
        <w:rPr>
          <w:color w:val="000000" w:themeColor="text1"/>
        </w:rPr>
        <w:br w:type="page"/>
      </w:r>
    </w:p>
    <w:p w14:paraId="0C735BAE" w14:textId="1E2F3104" w:rsidR="00357674" w:rsidRPr="00A06946" w:rsidRDefault="00DE3E55" w:rsidP="00A06946">
      <w:pPr>
        <w:jc w:val="both"/>
        <w:rPr>
          <w:color w:val="000000" w:themeColor="text1"/>
        </w:rPr>
      </w:pPr>
      <w:r w:rsidRPr="00C04FCC">
        <w:rPr>
          <w:rFonts w:ascii="Verdana" w:hAnsi="Verdana"/>
          <w:noProof/>
          <w:sz w:val="20"/>
          <w:szCs w:val="20"/>
        </w:rPr>
        <w:lastRenderedPageBreak/>
        <mc:AlternateContent>
          <mc:Choice Requires="wps">
            <w:drawing>
              <wp:inline distT="0" distB="0" distL="0" distR="0" wp14:anchorId="33F45F87" wp14:editId="28EEE54C">
                <wp:extent cx="3562350" cy="2851785"/>
                <wp:effectExtent l="0" t="0" r="0" b="5715"/>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851785"/>
                        </a:xfrm>
                        <a:prstGeom prst="rect">
                          <a:avLst/>
                        </a:prstGeom>
                        <a:noFill/>
                        <a:ln w="9525">
                          <a:noFill/>
                          <a:miter lim="800000"/>
                          <a:headEnd/>
                          <a:tailEnd/>
                        </a:ln>
                      </wps:spPr>
                      <wps:txbx>
                        <w:txbxContent>
                          <w:p w14:paraId="69069526" w14:textId="77777777" w:rsidR="00B04379" w:rsidRPr="006A4048" w:rsidRDefault="00B04379" w:rsidP="002212D0">
                            <w:pPr>
                              <w:rPr>
                                <w:b/>
                                <w:sz w:val="44"/>
                                <w:szCs w:val="24"/>
                              </w:rPr>
                            </w:pPr>
                            <w:r w:rsidRPr="006A4048">
                              <w:rPr>
                                <w:b/>
                                <w:sz w:val="44"/>
                                <w:szCs w:val="24"/>
                              </w:rPr>
                              <w:t>Institute of Learning and Teaching in Higher Education</w:t>
                            </w:r>
                          </w:p>
                          <w:p w14:paraId="3C94C18D" w14:textId="77777777" w:rsidR="00B04379" w:rsidRPr="006A4048" w:rsidRDefault="00B04379" w:rsidP="002212D0">
                            <w:pPr>
                              <w:rPr>
                                <w:b/>
                                <w:noProof/>
                                <w:sz w:val="44"/>
                                <w:szCs w:val="24"/>
                              </w:rPr>
                            </w:pPr>
                            <w:r w:rsidRPr="006A4048">
                              <w:rPr>
                                <w:b/>
                                <w:noProof/>
                                <w:sz w:val="44"/>
                                <w:szCs w:val="24"/>
                              </w:rPr>
                              <w:t>University of Northampton</w:t>
                            </w:r>
                          </w:p>
                          <w:p w14:paraId="31D20388" w14:textId="77777777" w:rsidR="00B04379" w:rsidRPr="006A4048" w:rsidRDefault="00B04379" w:rsidP="002212D0">
                            <w:pPr>
                              <w:rPr>
                                <w:b/>
                                <w:noProof/>
                                <w:sz w:val="44"/>
                                <w:szCs w:val="24"/>
                              </w:rPr>
                            </w:pPr>
                            <w:r w:rsidRPr="006A4048">
                              <w:rPr>
                                <w:b/>
                                <w:noProof/>
                                <w:sz w:val="44"/>
                                <w:szCs w:val="24"/>
                              </w:rPr>
                              <w:t xml:space="preserve">University Drive </w:t>
                            </w:r>
                          </w:p>
                          <w:p w14:paraId="60DE52EB" w14:textId="77777777" w:rsidR="00B04379" w:rsidRPr="006A4048" w:rsidRDefault="00B04379" w:rsidP="002212D0">
                            <w:pPr>
                              <w:rPr>
                                <w:b/>
                                <w:noProof/>
                                <w:sz w:val="44"/>
                                <w:szCs w:val="24"/>
                              </w:rPr>
                            </w:pPr>
                            <w:r w:rsidRPr="006A4048">
                              <w:rPr>
                                <w:b/>
                                <w:noProof/>
                                <w:sz w:val="44"/>
                                <w:szCs w:val="24"/>
                              </w:rPr>
                              <w:t xml:space="preserve">Northampton </w:t>
                            </w:r>
                          </w:p>
                          <w:p w14:paraId="4C1FEB65" w14:textId="77777777" w:rsidR="00B04379" w:rsidRPr="006A4048" w:rsidRDefault="00B04379" w:rsidP="002212D0">
                            <w:pPr>
                              <w:rPr>
                                <w:b/>
                                <w:noProof/>
                                <w:sz w:val="44"/>
                                <w:szCs w:val="24"/>
                              </w:rPr>
                            </w:pPr>
                            <w:r w:rsidRPr="006A4048">
                              <w:rPr>
                                <w:b/>
                                <w:noProof/>
                                <w:sz w:val="44"/>
                                <w:szCs w:val="24"/>
                              </w:rPr>
                              <w:t xml:space="preserve">NN1 5PH </w:t>
                            </w:r>
                          </w:p>
                        </w:txbxContent>
                      </wps:txbx>
                      <wps:bodyPr rot="0" vert="horz" wrap="square" lIns="91440" tIns="45720" rIns="91440" bIns="45720" anchor="t" anchorCtr="0">
                        <a:noAutofit/>
                      </wps:bodyPr>
                    </wps:wsp>
                  </a:graphicData>
                </a:graphic>
              </wp:inline>
            </w:drawing>
          </mc:Choice>
          <mc:Fallback>
            <w:pict>
              <v:shape w14:anchorId="33F45F87" id="Text Box 2" o:spid="_x0000_s1036" type="#_x0000_t202" style="width:280.5pt;height:2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" filled="f" stroked="f">
                <v:textbox>
                  <w:txbxContent>
                    <w:p w14:paraId="69069526" w14:textId="77777777" w:rsidR="00B04379" w:rsidRPr="006A4048" w:rsidRDefault="00B04379" w:rsidP="002212D0">
                      <w:pPr>
                        <w:rPr>
                          <w:b/>
                          <w:sz w:val="44"/>
                          <w:szCs w:val="24"/>
                        </w:rPr>
                      </w:pPr>
                      <w:r w:rsidRPr="006A4048">
                        <w:rPr>
                          <w:b/>
                          <w:sz w:val="44"/>
                          <w:szCs w:val="24"/>
                        </w:rPr>
                        <w:t>Institute of Learning and Teaching in Higher Education</w:t>
                      </w:r>
                    </w:p>
                    <w:p w14:paraId="3C94C18D" w14:textId="77777777" w:rsidR="00B04379" w:rsidRPr="006A4048" w:rsidRDefault="00B04379" w:rsidP="002212D0">
                      <w:pPr>
                        <w:rPr>
                          <w:b/>
                          <w:noProof/>
                          <w:sz w:val="44"/>
                          <w:szCs w:val="24"/>
                        </w:rPr>
                      </w:pPr>
                      <w:r w:rsidRPr="006A4048">
                        <w:rPr>
                          <w:b/>
                          <w:noProof/>
                          <w:sz w:val="44"/>
                          <w:szCs w:val="24"/>
                        </w:rPr>
                        <w:t>University of Northampton</w:t>
                      </w:r>
                    </w:p>
                    <w:p w14:paraId="31D20388" w14:textId="77777777" w:rsidR="00B04379" w:rsidRPr="006A4048" w:rsidRDefault="00B04379" w:rsidP="002212D0">
                      <w:pPr>
                        <w:rPr>
                          <w:b/>
                          <w:noProof/>
                          <w:sz w:val="44"/>
                          <w:szCs w:val="24"/>
                        </w:rPr>
                      </w:pPr>
                      <w:r w:rsidRPr="006A4048">
                        <w:rPr>
                          <w:b/>
                          <w:noProof/>
                          <w:sz w:val="44"/>
                          <w:szCs w:val="24"/>
                        </w:rPr>
                        <w:t xml:space="preserve">University Drive </w:t>
                      </w:r>
                    </w:p>
                    <w:p w14:paraId="60DE52EB" w14:textId="77777777" w:rsidR="00B04379" w:rsidRPr="006A4048" w:rsidRDefault="00B04379" w:rsidP="002212D0">
                      <w:pPr>
                        <w:rPr>
                          <w:b/>
                          <w:noProof/>
                          <w:sz w:val="44"/>
                          <w:szCs w:val="24"/>
                        </w:rPr>
                      </w:pPr>
                      <w:r w:rsidRPr="006A4048">
                        <w:rPr>
                          <w:b/>
                          <w:noProof/>
                          <w:sz w:val="44"/>
                          <w:szCs w:val="24"/>
                        </w:rPr>
                        <w:t xml:space="preserve">Northampton </w:t>
                      </w:r>
                    </w:p>
                    <w:p w14:paraId="4C1FEB65" w14:textId="77777777" w:rsidR="00B04379" w:rsidRPr="006A4048" w:rsidRDefault="00B04379" w:rsidP="002212D0">
                      <w:pPr>
                        <w:rPr>
                          <w:b/>
                          <w:noProof/>
                          <w:sz w:val="44"/>
                          <w:szCs w:val="24"/>
                        </w:rPr>
                      </w:pPr>
                      <w:r w:rsidRPr="006A4048">
                        <w:rPr>
                          <w:b/>
                          <w:noProof/>
                          <w:sz w:val="44"/>
                          <w:szCs w:val="24"/>
                        </w:rPr>
                        <w:t xml:space="preserve">NN1 5PH </w:t>
                      </w:r>
                    </w:p>
                  </w:txbxContent>
                </v:textbox>
                <w10:anchorlock/>
              </v:shape>
            </w:pict>
          </mc:Fallback>
        </mc:AlternateContent>
      </w:r>
      <w:r w:rsidR="0031359F" w:rsidRPr="000834BF">
        <w:rPr>
          <w:noProof/>
          <w:color w:val="000000" w:themeColor="text1"/>
        </w:rPr>
        <mc:AlternateContent>
          <mc:Choice Requires="wps">
            <w:drawing>
              <wp:anchor distT="0" distB="0" distL="114300" distR="114300" simplePos="0" relativeHeight="251681792" behindDoc="0" locked="0" layoutInCell="1" allowOverlap="1" wp14:anchorId="0434BDF1" wp14:editId="1ECDBE74">
                <wp:simplePos x="0" y="0"/>
                <wp:positionH relativeFrom="page">
                  <wp:align>right</wp:align>
                </wp:positionH>
                <wp:positionV relativeFrom="paragraph">
                  <wp:posOffset>-779145</wp:posOffset>
                </wp:positionV>
                <wp:extent cx="3266440" cy="10668000"/>
                <wp:effectExtent l="0" t="0" r="0" b="0"/>
                <wp:wrapNone/>
                <wp:docPr id="450" name="Rectangl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10668000"/>
                        </a:xfrm>
                        <a:prstGeom prst="rect">
                          <a:avLst/>
                        </a:prstGeom>
                        <a:solidFill>
                          <a:srgbClr val="58136B"/>
                        </a:solidFill>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6D66EB" id="Rectangle 450" o:spid="_x0000_s1026" style="position:absolute;margin-left:206pt;margin-top:-61.35pt;width:257.2pt;height:840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" fillcolor="#58136b" stroked="f">
                <w10:wrap anchorx="page"/>
              </v:rect>
            </w:pict>
          </mc:Fallback>
        </mc:AlternateContent>
      </w:r>
    </w:p>
    <w:sectPr w:rsidR="00357674" w:rsidRPr="00A06946" w:rsidSect="00C43F4B">
      <w:footerReference w:type="default" r:id="rId116"/>
      <w:pgSz w:w="11906" w:h="16838"/>
      <w:pgMar w:top="1247" w:right="1134" w:bottom="1247"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527E1" w16cex:dateUtc="2020-08-17T14: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4E89C" w14:textId="77777777" w:rsidR="00F06849" w:rsidRDefault="00F06849" w:rsidP="00603AA5">
      <w:pPr>
        <w:spacing w:after="0" w:line="240" w:lineRule="auto"/>
      </w:pPr>
      <w:r>
        <w:separator/>
      </w:r>
    </w:p>
  </w:endnote>
  <w:endnote w:type="continuationSeparator" w:id="0">
    <w:p w14:paraId="11E88F78" w14:textId="77777777" w:rsidR="00F06849" w:rsidRDefault="00F06849" w:rsidP="0060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449507"/>
      <w:docPartObj>
        <w:docPartGallery w:val="Page Numbers (Bottom of Page)"/>
        <w:docPartUnique/>
      </w:docPartObj>
    </w:sdtPr>
    <w:sdtEndPr>
      <w:rPr>
        <w:noProof/>
      </w:rPr>
    </w:sdtEndPr>
    <w:sdtContent>
      <w:p w14:paraId="20CD8CBA" w14:textId="57DEEBF2" w:rsidR="00B04379" w:rsidRDefault="00B04379">
        <w:pPr>
          <w:pStyle w:val="Footer"/>
          <w:jc w:val="right"/>
        </w:pPr>
        <w:r>
          <w:fldChar w:fldCharType="begin"/>
        </w:r>
        <w:r>
          <w:instrText xml:space="preserve"> PAGE   \* MERGEFORMAT </w:instrText>
        </w:r>
        <w:r>
          <w:fldChar w:fldCharType="separate"/>
        </w:r>
        <w:r w:rsidR="007A51EB">
          <w:rPr>
            <w:noProof/>
          </w:rPr>
          <w:t>78</w:t>
        </w:r>
        <w:r>
          <w:rPr>
            <w:noProof/>
          </w:rPr>
          <w:fldChar w:fldCharType="end"/>
        </w:r>
      </w:p>
    </w:sdtContent>
  </w:sdt>
  <w:p w14:paraId="015F36C5" w14:textId="77777777" w:rsidR="00B04379" w:rsidRDefault="00B04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16338" w14:textId="77777777" w:rsidR="00F06849" w:rsidRDefault="00F06849" w:rsidP="00603AA5">
      <w:pPr>
        <w:spacing w:after="0" w:line="240" w:lineRule="auto"/>
      </w:pPr>
      <w:r>
        <w:separator/>
      </w:r>
    </w:p>
  </w:footnote>
  <w:footnote w:type="continuationSeparator" w:id="0">
    <w:p w14:paraId="229102AE" w14:textId="77777777" w:rsidR="00F06849" w:rsidRDefault="00F06849" w:rsidP="00603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4F88"/>
    <w:multiLevelType w:val="hybridMultilevel"/>
    <w:tmpl w:val="B7FC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A2607"/>
    <w:multiLevelType w:val="hybridMultilevel"/>
    <w:tmpl w:val="054A68C8"/>
    <w:lvl w:ilvl="0" w:tplc="DCAC52B4">
      <w:start w:val="4"/>
      <w:numFmt w:val="lowerLetter"/>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2D4BDC"/>
    <w:multiLevelType w:val="hybridMultilevel"/>
    <w:tmpl w:val="0C880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5D7345"/>
    <w:multiLevelType w:val="hybridMultilevel"/>
    <w:tmpl w:val="476A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64DAE"/>
    <w:multiLevelType w:val="hybridMultilevel"/>
    <w:tmpl w:val="9FD4FA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69279A"/>
    <w:multiLevelType w:val="hybridMultilevel"/>
    <w:tmpl w:val="F1C6E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917B11"/>
    <w:multiLevelType w:val="hybridMultilevel"/>
    <w:tmpl w:val="0FB2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553B5C"/>
    <w:multiLevelType w:val="hybridMultilevel"/>
    <w:tmpl w:val="FE98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27F91"/>
    <w:multiLevelType w:val="multilevel"/>
    <w:tmpl w:val="7C16D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6712C2A"/>
    <w:multiLevelType w:val="hybridMultilevel"/>
    <w:tmpl w:val="14428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7B0C95"/>
    <w:multiLevelType w:val="hybridMultilevel"/>
    <w:tmpl w:val="E9B67E6E"/>
    <w:lvl w:ilvl="0" w:tplc="CA581EE8">
      <w:start w:val="1"/>
      <w:numFmt w:val="decimal"/>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1" w15:restartNumberingAfterBreak="0">
    <w:nsid w:val="4AB83872"/>
    <w:multiLevelType w:val="hybridMultilevel"/>
    <w:tmpl w:val="46E6529C"/>
    <w:lvl w:ilvl="0" w:tplc="A46EA3BE">
      <w:start w:val="1"/>
      <w:numFmt w:val="bullet"/>
      <w:lvlText w:val=""/>
      <w:lvlJc w:val="left"/>
      <w:pPr>
        <w:ind w:left="720" w:hanging="360"/>
      </w:pPr>
      <w:rPr>
        <w:rFonts w:ascii="Symbol" w:hAnsi="Symbol" w:hint="default"/>
      </w:rPr>
    </w:lvl>
    <w:lvl w:ilvl="1" w:tplc="319EEA64" w:tentative="1">
      <w:start w:val="1"/>
      <w:numFmt w:val="bullet"/>
      <w:lvlText w:val="o"/>
      <w:lvlJc w:val="left"/>
      <w:pPr>
        <w:ind w:left="1440" w:hanging="360"/>
      </w:pPr>
      <w:rPr>
        <w:rFonts w:ascii="Courier New" w:hAnsi="Courier New" w:cs="Courier New" w:hint="default"/>
      </w:rPr>
    </w:lvl>
    <w:lvl w:ilvl="2" w:tplc="C5A04546" w:tentative="1">
      <w:start w:val="1"/>
      <w:numFmt w:val="bullet"/>
      <w:lvlText w:val=""/>
      <w:lvlJc w:val="left"/>
      <w:pPr>
        <w:ind w:left="2160" w:hanging="360"/>
      </w:pPr>
      <w:rPr>
        <w:rFonts w:ascii="Wingdings" w:hAnsi="Wingdings" w:hint="default"/>
      </w:rPr>
    </w:lvl>
    <w:lvl w:ilvl="3" w:tplc="F6023EF4" w:tentative="1">
      <w:start w:val="1"/>
      <w:numFmt w:val="bullet"/>
      <w:lvlText w:val=""/>
      <w:lvlJc w:val="left"/>
      <w:pPr>
        <w:ind w:left="2880" w:hanging="360"/>
      </w:pPr>
      <w:rPr>
        <w:rFonts w:ascii="Symbol" w:hAnsi="Symbol" w:hint="default"/>
      </w:rPr>
    </w:lvl>
    <w:lvl w:ilvl="4" w:tplc="912CF09E" w:tentative="1">
      <w:start w:val="1"/>
      <w:numFmt w:val="bullet"/>
      <w:lvlText w:val="o"/>
      <w:lvlJc w:val="left"/>
      <w:pPr>
        <w:ind w:left="3600" w:hanging="360"/>
      </w:pPr>
      <w:rPr>
        <w:rFonts w:ascii="Courier New" w:hAnsi="Courier New" w:cs="Courier New" w:hint="default"/>
      </w:rPr>
    </w:lvl>
    <w:lvl w:ilvl="5" w:tplc="97E6DFCA" w:tentative="1">
      <w:start w:val="1"/>
      <w:numFmt w:val="bullet"/>
      <w:lvlText w:val=""/>
      <w:lvlJc w:val="left"/>
      <w:pPr>
        <w:ind w:left="4320" w:hanging="360"/>
      </w:pPr>
      <w:rPr>
        <w:rFonts w:ascii="Wingdings" w:hAnsi="Wingdings" w:hint="default"/>
      </w:rPr>
    </w:lvl>
    <w:lvl w:ilvl="6" w:tplc="01B27082" w:tentative="1">
      <w:start w:val="1"/>
      <w:numFmt w:val="bullet"/>
      <w:lvlText w:val=""/>
      <w:lvlJc w:val="left"/>
      <w:pPr>
        <w:ind w:left="5040" w:hanging="360"/>
      </w:pPr>
      <w:rPr>
        <w:rFonts w:ascii="Symbol" w:hAnsi="Symbol" w:hint="default"/>
      </w:rPr>
    </w:lvl>
    <w:lvl w:ilvl="7" w:tplc="B1EC1F5C" w:tentative="1">
      <w:start w:val="1"/>
      <w:numFmt w:val="bullet"/>
      <w:lvlText w:val="o"/>
      <w:lvlJc w:val="left"/>
      <w:pPr>
        <w:ind w:left="5760" w:hanging="360"/>
      </w:pPr>
      <w:rPr>
        <w:rFonts w:ascii="Courier New" w:hAnsi="Courier New" w:cs="Courier New" w:hint="default"/>
      </w:rPr>
    </w:lvl>
    <w:lvl w:ilvl="8" w:tplc="8FE248F4" w:tentative="1">
      <w:start w:val="1"/>
      <w:numFmt w:val="bullet"/>
      <w:lvlText w:val=""/>
      <w:lvlJc w:val="left"/>
      <w:pPr>
        <w:ind w:left="6480" w:hanging="360"/>
      </w:pPr>
      <w:rPr>
        <w:rFonts w:ascii="Wingdings" w:hAnsi="Wingdings" w:hint="default"/>
      </w:rPr>
    </w:lvl>
  </w:abstractNum>
  <w:abstractNum w:abstractNumId="12" w15:restartNumberingAfterBreak="0">
    <w:nsid w:val="50DC429F"/>
    <w:multiLevelType w:val="hybridMultilevel"/>
    <w:tmpl w:val="1C8EB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5E6CAD"/>
    <w:multiLevelType w:val="hybridMultilevel"/>
    <w:tmpl w:val="DF40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174EDD"/>
    <w:multiLevelType w:val="hybridMultilevel"/>
    <w:tmpl w:val="68723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12CC4"/>
    <w:multiLevelType w:val="hybridMultilevel"/>
    <w:tmpl w:val="37F8B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794A69"/>
    <w:multiLevelType w:val="hybridMultilevel"/>
    <w:tmpl w:val="A68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556C3"/>
    <w:multiLevelType w:val="hybridMultilevel"/>
    <w:tmpl w:val="6460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5679F6"/>
    <w:multiLevelType w:val="hybridMultilevel"/>
    <w:tmpl w:val="7028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10"/>
  </w:num>
  <w:num w:numId="5">
    <w:abstractNumId w:val="14"/>
  </w:num>
  <w:num w:numId="6">
    <w:abstractNumId w:val="5"/>
  </w:num>
  <w:num w:numId="7">
    <w:abstractNumId w:val="11"/>
  </w:num>
  <w:num w:numId="8">
    <w:abstractNumId w:val="16"/>
  </w:num>
  <w:num w:numId="9">
    <w:abstractNumId w:val="7"/>
  </w:num>
  <w:num w:numId="10">
    <w:abstractNumId w:val="0"/>
  </w:num>
  <w:num w:numId="11">
    <w:abstractNumId w:val="9"/>
  </w:num>
  <w:num w:numId="12">
    <w:abstractNumId w:val="17"/>
  </w:num>
  <w:num w:numId="13">
    <w:abstractNumId w:val="13"/>
  </w:num>
  <w:num w:numId="14">
    <w:abstractNumId w:val="12"/>
  </w:num>
  <w:num w:numId="15">
    <w:abstractNumId w:val="2"/>
  </w:num>
  <w:num w:numId="16">
    <w:abstractNumId w:val="15"/>
  </w:num>
  <w:num w:numId="17">
    <w:abstractNumId w:val="4"/>
  </w:num>
  <w:num w:numId="18">
    <w:abstractNumId w:val="18"/>
  </w:num>
  <w:num w:numId="1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D39"/>
    <w:rsid w:val="000018F3"/>
    <w:rsid w:val="00032BDA"/>
    <w:rsid w:val="00040854"/>
    <w:rsid w:val="00057283"/>
    <w:rsid w:val="00061E2F"/>
    <w:rsid w:val="00077EFF"/>
    <w:rsid w:val="00082162"/>
    <w:rsid w:val="0008259C"/>
    <w:rsid w:val="000834BF"/>
    <w:rsid w:val="00085151"/>
    <w:rsid w:val="00085BA1"/>
    <w:rsid w:val="00090952"/>
    <w:rsid w:val="00094914"/>
    <w:rsid w:val="00094C6B"/>
    <w:rsid w:val="0009785E"/>
    <w:rsid w:val="000A293B"/>
    <w:rsid w:val="000E1E84"/>
    <w:rsid w:val="000E7304"/>
    <w:rsid w:val="000F6311"/>
    <w:rsid w:val="000F75E6"/>
    <w:rsid w:val="00104107"/>
    <w:rsid w:val="0014157B"/>
    <w:rsid w:val="00144346"/>
    <w:rsid w:val="00153B7E"/>
    <w:rsid w:val="001561C6"/>
    <w:rsid w:val="00170A88"/>
    <w:rsid w:val="00173303"/>
    <w:rsid w:val="00173FBB"/>
    <w:rsid w:val="001759A7"/>
    <w:rsid w:val="001765F6"/>
    <w:rsid w:val="0018717C"/>
    <w:rsid w:val="00197B65"/>
    <w:rsid w:val="001A5879"/>
    <w:rsid w:val="001A7E6B"/>
    <w:rsid w:val="001B2A7E"/>
    <w:rsid w:val="001B63D9"/>
    <w:rsid w:val="001C6335"/>
    <w:rsid w:val="001C645D"/>
    <w:rsid w:val="001E62EC"/>
    <w:rsid w:val="001F6ADE"/>
    <w:rsid w:val="002021F9"/>
    <w:rsid w:val="00203949"/>
    <w:rsid w:val="0020507D"/>
    <w:rsid w:val="002068BD"/>
    <w:rsid w:val="002147B6"/>
    <w:rsid w:val="00215F2A"/>
    <w:rsid w:val="002200FC"/>
    <w:rsid w:val="002212D0"/>
    <w:rsid w:val="00237424"/>
    <w:rsid w:val="0024096D"/>
    <w:rsid w:val="002500C2"/>
    <w:rsid w:val="00252260"/>
    <w:rsid w:val="002702C8"/>
    <w:rsid w:val="00273B36"/>
    <w:rsid w:val="00277673"/>
    <w:rsid w:val="00286C77"/>
    <w:rsid w:val="002870B5"/>
    <w:rsid w:val="00287F7C"/>
    <w:rsid w:val="002967B2"/>
    <w:rsid w:val="002A2819"/>
    <w:rsid w:val="002B0A14"/>
    <w:rsid w:val="002B1F06"/>
    <w:rsid w:val="002B47F3"/>
    <w:rsid w:val="002E3AD5"/>
    <w:rsid w:val="002F3024"/>
    <w:rsid w:val="002F3FE4"/>
    <w:rsid w:val="002F7634"/>
    <w:rsid w:val="0030718E"/>
    <w:rsid w:val="0031359F"/>
    <w:rsid w:val="0032415E"/>
    <w:rsid w:val="00336509"/>
    <w:rsid w:val="00340811"/>
    <w:rsid w:val="00342989"/>
    <w:rsid w:val="003574EC"/>
    <w:rsid w:val="00357674"/>
    <w:rsid w:val="00375BA0"/>
    <w:rsid w:val="003940F2"/>
    <w:rsid w:val="00394F36"/>
    <w:rsid w:val="003A0A45"/>
    <w:rsid w:val="003A0E9C"/>
    <w:rsid w:val="003A1465"/>
    <w:rsid w:val="003A1791"/>
    <w:rsid w:val="003B0F14"/>
    <w:rsid w:val="003B5F9A"/>
    <w:rsid w:val="003B7420"/>
    <w:rsid w:val="003E0F4F"/>
    <w:rsid w:val="003E256E"/>
    <w:rsid w:val="003E32D8"/>
    <w:rsid w:val="003E3719"/>
    <w:rsid w:val="003F04CA"/>
    <w:rsid w:val="003F5719"/>
    <w:rsid w:val="00412174"/>
    <w:rsid w:val="004353A2"/>
    <w:rsid w:val="00445E42"/>
    <w:rsid w:val="004671DE"/>
    <w:rsid w:val="00467C5B"/>
    <w:rsid w:val="00471783"/>
    <w:rsid w:val="0049088A"/>
    <w:rsid w:val="004925A9"/>
    <w:rsid w:val="004A73D0"/>
    <w:rsid w:val="004B4A68"/>
    <w:rsid w:val="004C0182"/>
    <w:rsid w:val="004C64DC"/>
    <w:rsid w:val="004C6950"/>
    <w:rsid w:val="004D0516"/>
    <w:rsid w:val="004D56B8"/>
    <w:rsid w:val="004E38C2"/>
    <w:rsid w:val="004E421A"/>
    <w:rsid w:val="004F2461"/>
    <w:rsid w:val="004F33FC"/>
    <w:rsid w:val="004F6087"/>
    <w:rsid w:val="004F6174"/>
    <w:rsid w:val="004F72D8"/>
    <w:rsid w:val="00500D34"/>
    <w:rsid w:val="00502222"/>
    <w:rsid w:val="005059F6"/>
    <w:rsid w:val="00506251"/>
    <w:rsid w:val="005173EC"/>
    <w:rsid w:val="00535247"/>
    <w:rsid w:val="00535569"/>
    <w:rsid w:val="0054231D"/>
    <w:rsid w:val="0055070A"/>
    <w:rsid w:val="00552F6E"/>
    <w:rsid w:val="00554C80"/>
    <w:rsid w:val="0055715E"/>
    <w:rsid w:val="00565D1E"/>
    <w:rsid w:val="00570A33"/>
    <w:rsid w:val="0057108E"/>
    <w:rsid w:val="0057167C"/>
    <w:rsid w:val="0057587A"/>
    <w:rsid w:val="00594795"/>
    <w:rsid w:val="005B3A28"/>
    <w:rsid w:val="005C30F3"/>
    <w:rsid w:val="005C424D"/>
    <w:rsid w:val="005D23EF"/>
    <w:rsid w:val="005E76EF"/>
    <w:rsid w:val="00603AA5"/>
    <w:rsid w:val="00604D62"/>
    <w:rsid w:val="006057D0"/>
    <w:rsid w:val="00607993"/>
    <w:rsid w:val="00622C8A"/>
    <w:rsid w:val="00637FA1"/>
    <w:rsid w:val="006466CE"/>
    <w:rsid w:val="00652A44"/>
    <w:rsid w:val="00652C0C"/>
    <w:rsid w:val="006612FB"/>
    <w:rsid w:val="00687EA8"/>
    <w:rsid w:val="00697480"/>
    <w:rsid w:val="006A0828"/>
    <w:rsid w:val="006A7C3F"/>
    <w:rsid w:val="006C3C16"/>
    <w:rsid w:val="006C7E1C"/>
    <w:rsid w:val="006D033C"/>
    <w:rsid w:val="006D0432"/>
    <w:rsid w:val="006D1C0F"/>
    <w:rsid w:val="00701277"/>
    <w:rsid w:val="0070287B"/>
    <w:rsid w:val="00705641"/>
    <w:rsid w:val="00705AA3"/>
    <w:rsid w:val="0071707D"/>
    <w:rsid w:val="00720065"/>
    <w:rsid w:val="00731E94"/>
    <w:rsid w:val="007326D8"/>
    <w:rsid w:val="0073533F"/>
    <w:rsid w:val="007416B5"/>
    <w:rsid w:val="00743478"/>
    <w:rsid w:val="007546FB"/>
    <w:rsid w:val="00783E96"/>
    <w:rsid w:val="00794988"/>
    <w:rsid w:val="007A51EB"/>
    <w:rsid w:val="007A7CFE"/>
    <w:rsid w:val="007B1190"/>
    <w:rsid w:val="007B168A"/>
    <w:rsid w:val="007B2060"/>
    <w:rsid w:val="007B45B4"/>
    <w:rsid w:val="007C5FAB"/>
    <w:rsid w:val="007D19EE"/>
    <w:rsid w:val="007E3EE7"/>
    <w:rsid w:val="00804670"/>
    <w:rsid w:val="0081382F"/>
    <w:rsid w:val="00814301"/>
    <w:rsid w:val="00814BE9"/>
    <w:rsid w:val="00832859"/>
    <w:rsid w:val="00845B05"/>
    <w:rsid w:val="00865C34"/>
    <w:rsid w:val="0086629B"/>
    <w:rsid w:val="00872220"/>
    <w:rsid w:val="0088201C"/>
    <w:rsid w:val="00890252"/>
    <w:rsid w:val="00896301"/>
    <w:rsid w:val="008A02B7"/>
    <w:rsid w:val="008A33FB"/>
    <w:rsid w:val="008D2AF6"/>
    <w:rsid w:val="008F030D"/>
    <w:rsid w:val="00927E88"/>
    <w:rsid w:val="009307C5"/>
    <w:rsid w:val="00944FC9"/>
    <w:rsid w:val="00951AFE"/>
    <w:rsid w:val="00951CBF"/>
    <w:rsid w:val="0095372E"/>
    <w:rsid w:val="0097546E"/>
    <w:rsid w:val="0097787F"/>
    <w:rsid w:val="0098689F"/>
    <w:rsid w:val="0099240B"/>
    <w:rsid w:val="009A265B"/>
    <w:rsid w:val="009A3058"/>
    <w:rsid w:val="009A785C"/>
    <w:rsid w:val="009C09C6"/>
    <w:rsid w:val="009C1521"/>
    <w:rsid w:val="009C2BE6"/>
    <w:rsid w:val="009D2F55"/>
    <w:rsid w:val="009D36A2"/>
    <w:rsid w:val="009E0C8C"/>
    <w:rsid w:val="009F02DB"/>
    <w:rsid w:val="009F11C9"/>
    <w:rsid w:val="009F2C8E"/>
    <w:rsid w:val="00A02F56"/>
    <w:rsid w:val="00A06946"/>
    <w:rsid w:val="00A15EDA"/>
    <w:rsid w:val="00A170AE"/>
    <w:rsid w:val="00A33629"/>
    <w:rsid w:val="00A35D60"/>
    <w:rsid w:val="00A46DC7"/>
    <w:rsid w:val="00A67A4B"/>
    <w:rsid w:val="00A92BD0"/>
    <w:rsid w:val="00A9379F"/>
    <w:rsid w:val="00A94F9A"/>
    <w:rsid w:val="00AB1CFA"/>
    <w:rsid w:val="00AB378C"/>
    <w:rsid w:val="00AB6EB0"/>
    <w:rsid w:val="00AB7514"/>
    <w:rsid w:val="00AD1F02"/>
    <w:rsid w:val="00AD2598"/>
    <w:rsid w:val="00AD7C1D"/>
    <w:rsid w:val="00AE714B"/>
    <w:rsid w:val="00B04379"/>
    <w:rsid w:val="00B21AF5"/>
    <w:rsid w:val="00B34FB1"/>
    <w:rsid w:val="00B3718B"/>
    <w:rsid w:val="00B428B4"/>
    <w:rsid w:val="00B42C42"/>
    <w:rsid w:val="00B43FFA"/>
    <w:rsid w:val="00B52D39"/>
    <w:rsid w:val="00B533F1"/>
    <w:rsid w:val="00B568EF"/>
    <w:rsid w:val="00B61241"/>
    <w:rsid w:val="00B72CA8"/>
    <w:rsid w:val="00B72ECF"/>
    <w:rsid w:val="00B73A69"/>
    <w:rsid w:val="00B75493"/>
    <w:rsid w:val="00B76C64"/>
    <w:rsid w:val="00B85FF8"/>
    <w:rsid w:val="00B86007"/>
    <w:rsid w:val="00B90D9C"/>
    <w:rsid w:val="00BA0599"/>
    <w:rsid w:val="00BC363B"/>
    <w:rsid w:val="00BD34EB"/>
    <w:rsid w:val="00BD4E85"/>
    <w:rsid w:val="00BD6E22"/>
    <w:rsid w:val="00BE505B"/>
    <w:rsid w:val="00BE50A3"/>
    <w:rsid w:val="00BE7AA5"/>
    <w:rsid w:val="00BF3FAF"/>
    <w:rsid w:val="00BF666F"/>
    <w:rsid w:val="00BF7EF8"/>
    <w:rsid w:val="00C04B07"/>
    <w:rsid w:val="00C0681A"/>
    <w:rsid w:val="00C35FBE"/>
    <w:rsid w:val="00C43F4B"/>
    <w:rsid w:val="00C82274"/>
    <w:rsid w:val="00C8516E"/>
    <w:rsid w:val="00C945B3"/>
    <w:rsid w:val="00CB7D4C"/>
    <w:rsid w:val="00CC2B8E"/>
    <w:rsid w:val="00CC2BF0"/>
    <w:rsid w:val="00CD377C"/>
    <w:rsid w:val="00CD3BCC"/>
    <w:rsid w:val="00CE6623"/>
    <w:rsid w:val="00CF004B"/>
    <w:rsid w:val="00D03F7A"/>
    <w:rsid w:val="00D5159B"/>
    <w:rsid w:val="00DA03A5"/>
    <w:rsid w:val="00DB3BB7"/>
    <w:rsid w:val="00DC5B46"/>
    <w:rsid w:val="00DD0280"/>
    <w:rsid w:val="00DD389B"/>
    <w:rsid w:val="00DD54ED"/>
    <w:rsid w:val="00DE25B9"/>
    <w:rsid w:val="00DE3E55"/>
    <w:rsid w:val="00DE62DF"/>
    <w:rsid w:val="00E27F97"/>
    <w:rsid w:val="00E42B72"/>
    <w:rsid w:val="00E51840"/>
    <w:rsid w:val="00E51B95"/>
    <w:rsid w:val="00E53EA9"/>
    <w:rsid w:val="00E563CA"/>
    <w:rsid w:val="00E6199E"/>
    <w:rsid w:val="00E94F99"/>
    <w:rsid w:val="00EA12F0"/>
    <w:rsid w:val="00EB7468"/>
    <w:rsid w:val="00EC30A2"/>
    <w:rsid w:val="00EC3D3A"/>
    <w:rsid w:val="00EF6212"/>
    <w:rsid w:val="00F05B60"/>
    <w:rsid w:val="00F06849"/>
    <w:rsid w:val="00F11ECB"/>
    <w:rsid w:val="00F1276F"/>
    <w:rsid w:val="00F13EA9"/>
    <w:rsid w:val="00F15C57"/>
    <w:rsid w:val="00F20877"/>
    <w:rsid w:val="00F40EEF"/>
    <w:rsid w:val="00F43AC5"/>
    <w:rsid w:val="00F51C8E"/>
    <w:rsid w:val="00F53594"/>
    <w:rsid w:val="00F95648"/>
    <w:rsid w:val="00F97453"/>
    <w:rsid w:val="00FC666A"/>
    <w:rsid w:val="00FC6C00"/>
    <w:rsid w:val="00FD3185"/>
    <w:rsid w:val="00FD5CFE"/>
    <w:rsid w:val="00FD723D"/>
    <w:rsid w:val="00FD74C2"/>
    <w:rsid w:val="00FF1D47"/>
    <w:rsid w:val="00FF2E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A75BE"/>
  <w15:chartTrackingRefBased/>
  <w15:docId w15:val="{97081E64-CAF1-4DDF-80B8-C32E867C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4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6946"/>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3B0F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0F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52D39"/>
    <w:pPr>
      <w:spacing w:after="0" w:line="240" w:lineRule="auto"/>
    </w:pPr>
    <w:rPr>
      <w:lang w:val="en-US" w:eastAsia="en-US"/>
    </w:rPr>
  </w:style>
  <w:style w:type="character" w:customStyle="1" w:styleId="NoSpacingChar">
    <w:name w:val="No Spacing Char"/>
    <w:basedOn w:val="DefaultParagraphFont"/>
    <w:link w:val="NoSpacing"/>
    <w:uiPriority w:val="1"/>
    <w:rsid w:val="00B52D39"/>
    <w:rPr>
      <w:lang w:val="en-US" w:eastAsia="en-US"/>
    </w:rPr>
  </w:style>
  <w:style w:type="character" w:customStyle="1" w:styleId="Heading1Char">
    <w:name w:val="Heading 1 Char"/>
    <w:basedOn w:val="DefaultParagraphFont"/>
    <w:link w:val="Heading1"/>
    <w:uiPriority w:val="9"/>
    <w:rsid w:val="007434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43478"/>
    <w:pPr>
      <w:outlineLvl w:val="9"/>
    </w:pPr>
    <w:rPr>
      <w:lang w:val="en-US" w:eastAsia="en-US"/>
    </w:rPr>
  </w:style>
  <w:style w:type="character" w:styleId="Hyperlink">
    <w:name w:val="Hyperlink"/>
    <w:basedOn w:val="DefaultParagraphFont"/>
    <w:uiPriority w:val="99"/>
    <w:unhideWhenUsed/>
    <w:rsid w:val="00743478"/>
    <w:rPr>
      <w:color w:val="0563C1" w:themeColor="hyperlink"/>
      <w:u w:val="single"/>
    </w:rPr>
  </w:style>
  <w:style w:type="paragraph" w:styleId="TOC2">
    <w:name w:val="toc 2"/>
    <w:basedOn w:val="Normal"/>
    <w:next w:val="Normal"/>
    <w:autoRedefine/>
    <w:uiPriority w:val="39"/>
    <w:unhideWhenUsed/>
    <w:rsid w:val="00743478"/>
    <w:pPr>
      <w:spacing w:after="100"/>
      <w:ind w:left="220"/>
    </w:pPr>
    <w:rPr>
      <w:rFonts w:eastAsiaTheme="minorHAnsi"/>
      <w:lang w:eastAsia="en-US"/>
    </w:rPr>
  </w:style>
  <w:style w:type="paragraph" w:styleId="TOC3">
    <w:name w:val="toc 3"/>
    <w:basedOn w:val="Normal"/>
    <w:next w:val="Normal"/>
    <w:autoRedefine/>
    <w:uiPriority w:val="39"/>
    <w:unhideWhenUsed/>
    <w:rsid w:val="00743478"/>
    <w:pPr>
      <w:spacing w:after="100"/>
      <w:ind w:left="440"/>
    </w:pPr>
    <w:rPr>
      <w:rFonts w:eastAsiaTheme="minorHAnsi"/>
      <w:lang w:eastAsia="en-US"/>
    </w:rPr>
  </w:style>
  <w:style w:type="character" w:customStyle="1" w:styleId="Heading2Char">
    <w:name w:val="Heading 2 Char"/>
    <w:basedOn w:val="DefaultParagraphFont"/>
    <w:link w:val="Heading2"/>
    <w:uiPriority w:val="9"/>
    <w:rsid w:val="00A06946"/>
    <w:rPr>
      <w:rFonts w:asciiTheme="majorHAnsi" w:eastAsiaTheme="majorEastAsia" w:hAnsiTheme="majorHAnsi" w:cstheme="majorBidi"/>
      <w:color w:val="2F5496" w:themeColor="accent1" w:themeShade="BF"/>
      <w:sz w:val="26"/>
      <w:szCs w:val="26"/>
      <w:lang w:eastAsia="en-US"/>
    </w:rPr>
  </w:style>
  <w:style w:type="paragraph" w:styleId="ListParagraph">
    <w:name w:val="List Paragraph"/>
    <w:basedOn w:val="Normal"/>
    <w:uiPriority w:val="34"/>
    <w:qFormat/>
    <w:rsid w:val="00A06946"/>
    <w:pPr>
      <w:ind w:left="720"/>
      <w:contextualSpacing/>
    </w:pPr>
    <w:rPr>
      <w:rFonts w:eastAsiaTheme="minorHAnsi"/>
      <w:lang w:eastAsia="en-US"/>
    </w:rPr>
  </w:style>
  <w:style w:type="character" w:customStyle="1" w:styleId="Heading3Char">
    <w:name w:val="Heading 3 Char"/>
    <w:basedOn w:val="DefaultParagraphFont"/>
    <w:link w:val="Heading3"/>
    <w:uiPriority w:val="9"/>
    <w:rsid w:val="003B0F1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0F1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3B0F14"/>
    <w:pPr>
      <w:spacing w:after="0" w:line="240" w:lineRule="auto"/>
      <w:contextualSpacing/>
    </w:pPr>
    <w:rPr>
      <w:rFonts w:ascii="Open Sans Extrabold" w:eastAsiaTheme="majorEastAsia" w:hAnsi="Open Sans Extrabold" w:cstheme="majorBidi"/>
      <w:spacing w:val="-10"/>
      <w:kern w:val="28"/>
      <w:sz w:val="28"/>
      <w:szCs w:val="56"/>
      <w:lang w:eastAsia="en-US"/>
    </w:rPr>
  </w:style>
  <w:style w:type="character" w:customStyle="1" w:styleId="TitleChar">
    <w:name w:val="Title Char"/>
    <w:basedOn w:val="DefaultParagraphFont"/>
    <w:link w:val="Title"/>
    <w:uiPriority w:val="10"/>
    <w:rsid w:val="003B0F14"/>
    <w:rPr>
      <w:rFonts w:ascii="Open Sans Extrabold" w:eastAsiaTheme="majorEastAsia" w:hAnsi="Open Sans Extrabold" w:cstheme="majorBidi"/>
      <w:spacing w:val="-10"/>
      <w:kern w:val="28"/>
      <w:sz w:val="28"/>
      <w:szCs w:val="56"/>
      <w:lang w:eastAsia="en-US"/>
    </w:rPr>
  </w:style>
  <w:style w:type="paragraph" w:styleId="Header">
    <w:name w:val="header"/>
    <w:basedOn w:val="Normal"/>
    <w:link w:val="HeaderChar"/>
    <w:uiPriority w:val="99"/>
    <w:unhideWhenUsed/>
    <w:rsid w:val="003B0F14"/>
    <w:pPr>
      <w:tabs>
        <w:tab w:val="center" w:pos="4513"/>
        <w:tab w:val="right" w:pos="9026"/>
      </w:tabs>
      <w:spacing w:after="0" w:line="240" w:lineRule="auto"/>
    </w:pPr>
    <w:rPr>
      <w:rFonts w:ascii="Open Sans" w:eastAsiaTheme="minorHAnsi" w:hAnsi="Open Sans"/>
      <w:sz w:val="24"/>
      <w:lang w:eastAsia="en-US"/>
    </w:rPr>
  </w:style>
  <w:style w:type="character" w:customStyle="1" w:styleId="HeaderChar">
    <w:name w:val="Header Char"/>
    <w:basedOn w:val="DefaultParagraphFont"/>
    <w:link w:val="Header"/>
    <w:uiPriority w:val="99"/>
    <w:rsid w:val="003B0F14"/>
    <w:rPr>
      <w:rFonts w:ascii="Open Sans" w:eastAsiaTheme="minorHAnsi" w:hAnsi="Open Sans"/>
      <w:sz w:val="24"/>
      <w:lang w:eastAsia="en-US"/>
    </w:rPr>
  </w:style>
  <w:style w:type="paragraph" w:styleId="Footer">
    <w:name w:val="footer"/>
    <w:basedOn w:val="Normal"/>
    <w:link w:val="FooterChar"/>
    <w:uiPriority w:val="99"/>
    <w:unhideWhenUsed/>
    <w:rsid w:val="003B0F14"/>
    <w:pPr>
      <w:tabs>
        <w:tab w:val="center" w:pos="4513"/>
        <w:tab w:val="right" w:pos="9026"/>
      </w:tabs>
      <w:spacing w:after="0" w:line="240" w:lineRule="auto"/>
    </w:pPr>
    <w:rPr>
      <w:rFonts w:ascii="Open Sans" w:eastAsiaTheme="minorHAnsi" w:hAnsi="Open Sans"/>
      <w:sz w:val="24"/>
      <w:lang w:eastAsia="en-US"/>
    </w:rPr>
  </w:style>
  <w:style w:type="character" w:customStyle="1" w:styleId="FooterChar">
    <w:name w:val="Footer Char"/>
    <w:basedOn w:val="DefaultParagraphFont"/>
    <w:link w:val="Footer"/>
    <w:uiPriority w:val="99"/>
    <w:rsid w:val="003B0F14"/>
    <w:rPr>
      <w:rFonts w:ascii="Open Sans" w:eastAsiaTheme="minorHAnsi" w:hAnsi="Open Sans"/>
      <w:sz w:val="24"/>
      <w:lang w:eastAsia="en-US"/>
    </w:rPr>
  </w:style>
  <w:style w:type="character" w:styleId="UnresolvedMention">
    <w:name w:val="Unresolved Mention"/>
    <w:basedOn w:val="DefaultParagraphFont"/>
    <w:uiPriority w:val="99"/>
    <w:semiHidden/>
    <w:unhideWhenUsed/>
    <w:rsid w:val="003B0F14"/>
    <w:rPr>
      <w:color w:val="808080"/>
      <w:shd w:val="clear" w:color="auto" w:fill="E6E6E6"/>
    </w:rPr>
  </w:style>
  <w:style w:type="paragraph" w:styleId="Caption">
    <w:name w:val="caption"/>
    <w:basedOn w:val="Normal"/>
    <w:next w:val="Normal"/>
    <w:uiPriority w:val="35"/>
    <w:unhideWhenUsed/>
    <w:qFormat/>
    <w:rsid w:val="003B0F14"/>
    <w:pPr>
      <w:spacing w:after="200" w:line="240" w:lineRule="auto"/>
    </w:pPr>
    <w:rPr>
      <w:rFonts w:ascii="Open Sans" w:eastAsiaTheme="minorHAnsi" w:hAnsi="Open Sans"/>
      <w:i/>
      <w:iCs/>
      <w:color w:val="44546A" w:themeColor="text2"/>
      <w:sz w:val="18"/>
      <w:szCs w:val="18"/>
      <w:lang w:eastAsia="en-US"/>
    </w:rPr>
  </w:style>
  <w:style w:type="table" w:styleId="TableGrid">
    <w:name w:val="Table Grid"/>
    <w:basedOn w:val="TableNormal"/>
    <w:uiPriority w:val="39"/>
    <w:rsid w:val="003B0F14"/>
    <w:pPr>
      <w:spacing w:after="0" w:line="240" w:lineRule="auto"/>
    </w:pPr>
    <w:rPr>
      <w:rFonts w:ascii="Verdana" w:eastAsiaTheme="minorHAnsi" w:hAnsi="Verdana"/>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3B0F14"/>
  </w:style>
  <w:style w:type="character" w:customStyle="1" w:styleId="authors">
    <w:name w:val="authors"/>
    <w:basedOn w:val="DefaultParagraphFont"/>
    <w:rsid w:val="003B0F14"/>
  </w:style>
  <w:style w:type="character" w:customStyle="1" w:styleId="Date1">
    <w:name w:val="Date1"/>
    <w:basedOn w:val="DefaultParagraphFont"/>
    <w:rsid w:val="003B0F14"/>
  </w:style>
  <w:style w:type="character" w:customStyle="1" w:styleId="arttitle">
    <w:name w:val="art_title"/>
    <w:basedOn w:val="DefaultParagraphFont"/>
    <w:rsid w:val="003B0F14"/>
  </w:style>
  <w:style w:type="character" w:customStyle="1" w:styleId="serialtitle">
    <w:name w:val="serial_title"/>
    <w:basedOn w:val="DefaultParagraphFont"/>
    <w:rsid w:val="003B0F14"/>
  </w:style>
  <w:style w:type="character" w:customStyle="1" w:styleId="volumeissue">
    <w:name w:val="volume_issue"/>
    <w:basedOn w:val="DefaultParagraphFont"/>
    <w:rsid w:val="003B0F14"/>
  </w:style>
  <w:style w:type="character" w:customStyle="1" w:styleId="pagerange">
    <w:name w:val="page_range"/>
    <w:basedOn w:val="DefaultParagraphFont"/>
    <w:rsid w:val="003B0F14"/>
  </w:style>
  <w:style w:type="character" w:customStyle="1" w:styleId="doilink">
    <w:name w:val="doi_link"/>
    <w:basedOn w:val="DefaultParagraphFont"/>
    <w:rsid w:val="003B0F14"/>
  </w:style>
  <w:style w:type="paragraph" w:styleId="TOC1">
    <w:name w:val="toc 1"/>
    <w:basedOn w:val="Normal"/>
    <w:next w:val="Normal"/>
    <w:autoRedefine/>
    <w:uiPriority w:val="39"/>
    <w:unhideWhenUsed/>
    <w:rsid w:val="003B0F14"/>
    <w:pPr>
      <w:spacing w:after="100"/>
    </w:pPr>
    <w:rPr>
      <w:rFonts w:ascii="Open Sans" w:eastAsiaTheme="minorHAnsi" w:hAnsi="Open Sans"/>
      <w:sz w:val="24"/>
      <w:lang w:eastAsia="en-US"/>
    </w:rPr>
  </w:style>
  <w:style w:type="character" w:styleId="Emphasis">
    <w:name w:val="Emphasis"/>
    <w:basedOn w:val="DefaultParagraphFont"/>
    <w:uiPriority w:val="20"/>
    <w:qFormat/>
    <w:rsid w:val="003B0F14"/>
    <w:rPr>
      <w:i/>
      <w:iCs/>
    </w:rPr>
  </w:style>
  <w:style w:type="character" w:customStyle="1" w:styleId="UnresolvedMention1">
    <w:name w:val="Unresolved Mention1"/>
    <w:basedOn w:val="DefaultParagraphFont"/>
    <w:uiPriority w:val="99"/>
    <w:semiHidden/>
    <w:unhideWhenUsed/>
    <w:rsid w:val="009F02DB"/>
    <w:rPr>
      <w:color w:val="808080"/>
      <w:shd w:val="clear" w:color="auto" w:fill="E6E6E6"/>
    </w:rPr>
  </w:style>
  <w:style w:type="character" w:styleId="CommentReference">
    <w:name w:val="annotation reference"/>
    <w:basedOn w:val="DefaultParagraphFont"/>
    <w:uiPriority w:val="99"/>
    <w:semiHidden/>
    <w:unhideWhenUsed/>
    <w:rsid w:val="009F02DB"/>
    <w:rPr>
      <w:sz w:val="16"/>
      <w:szCs w:val="16"/>
    </w:rPr>
  </w:style>
  <w:style w:type="paragraph" w:styleId="CommentText">
    <w:name w:val="annotation text"/>
    <w:basedOn w:val="Normal"/>
    <w:link w:val="CommentTextChar"/>
    <w:uiPriority w:val="99"/>
    <w:semiHidden/>
    <w:unhideWhenUsed/>
    <w:rsid w:val="009F02DB"/>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9F02D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9F02DB"/>
    <w:rPr>
      <w:b/>
      <w:bCs/>
    </w:rPr>
  </w:style>
  <w:style w:type="character" w:customStyle="1" w:styleId="CommentSubjectChar">
    <w:name w:val="Comment Subject Char"/>
    <w:basedOn w:val="CommentTextChar"/>
    <w:link w:val="CommentSubject"/>
    <w:uiPriority w:val="99"/>
    <w:semiHidden/>
    <w:rsid w:val="009F02DB"/>
    <w:rPr>
      <w:rFonts w:eastAsiaTheme="minorHAnsi"/>
      <w:b/>
      <w:bCs/>
      <w:sz w:val="20"/>
      <w:szCs w:val="20"/>
      <w:lang w:eastAsia="en-US"/>
    </w:rPr>
  </w:style>
  <w:style w:type="paragraph" w:styleId="BalloonText">
    <w:name w:val="Balloon Text"/>
    <w:basedOn w:val="Normal"/>
    <w:link w:val="BalloonTextChar"/>
    <w:uiPriority w:val="99"/>
    <w:semiHidden/>
    <w:unhideWhenUsed/>
    <w:rsid w:val="009F02DB"/>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9F02DB"/>
    <w:rPr>
      <w:rFonts w:ascii="Segoe UI" w:eastAsiaTheme="minorHAnsi" w:hAnsi="Segoe UI" w:cs="Segoe UI"/>
      <w:sz w:val="18"/>
      <w:szCs w:val="18"/>
      <w:lang w:eastAsia="en-US"/>
    </w:rPr>
  </w:style>
  <w:style w:type="paragraph" w:customStyle="1" w:styleId="Default">
    <w:name w:val="Default"/>
    <w:rsid w:val="009F02DB"/>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Strong">
    <w:name w:val="Strong"/>
    <w:basedOn w:val="DefaultParagraphFont"/>
    <w:uiPriority w:val="22"/>
    <w:qFormat/>
    <w:rsid w:val="009F02DB"/>
    <w:rPr>
      <w:b/>
      <w:bCs/>
    </w:rPr>
  </w:style>
  <w:style w:type="paragraph" w:styleId="NormalWeb">
    <w:name w:val="Normal (Web)"/>
    <w:basedOn w:val="Normal"/>
    <w:uiPriority w:val="99"/>
    <w:unhideWhenUsed/>
    <w:rsid w:val="009F0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F02DB"/>
  </w:style>
  <w:style w:type="character" w:customStyle="1" w:styleId="title-text">
    <w:name w:val="title-text"/>
    <w:basedOn w:val="DefaultParagraphFont"/>
    <w:rsid w:val="009F02DB"/>
  </w:style>
  <w:style w:type="character" w:styleId="FollowedHyperlink">
    <w:name w:val="FollowedHyperlink"/>
    <w:basedOn w:val="DefaultParagraphFont"/>
    <w:uiPriority w:val="99"/>
    <w:semiHidden/>
    <w:unhideWhenUsed/>
    <w:rsid w:val="009F02DB"/>
    <w:rPr>
      <w:color w:val="954F72" w:themeColor="followedHyperlink"/>
      <w:u w:val="single"/>
    </w:rPr>
  </w:style>
  <w:style w:type="character" w:customStyle="1" w:styleId="j-title-breadcrumb">
    <w:name w:val="j-title-breadcrumb"/>
    <w:basedOn w:val="DefaultParagraphFont"/>
    <w:rsid w:val="009F02DB"/>
  </w:style>
  <w:style w:type="character" w:customStyle="1" w:styleId="titleauthoretc">
    <w:name w:val="titleauthoretc"/>
    <w:basedOn w:val="DefaultParagraphFont"/>
    <w:rsid w:val="009F02DB"/>
  </w:style>
  <w:style w:type="character" w:customStyle="1" w:styleId="ref-lnk">
    <w:name w:val="ref-lnk"/>
    <w:basedOn w:val="DefaultParagraphFont"/>
    <w:rsid w:val="006C7E1C"/>
  </w:style>
  <w:style w:type="character" w:customStyle="1" w:styleId="ref-overlay">
    <w:name w:val="ref-overlay"/>
    <w:basedOn w:val="DefaultParagraphFont"/>
    <w:rsid w:val="006C7E1C"/>
  </w:style>
  <w:style w:type="character" w:customStyle="1" w:styleId="cls-response">
    <w:name w:val="cls-response"/>
    <w:basedOn w:val="DefaultParagraphFont"/>
    <w:rsid w:val="006C7E1C"/>
  </w:style>
  <w:style w:type="character" w:customStyle="1" w:styleId="hlfld-contribauthor">
    <w:name w:val="hlfld-contribauthor"/>
    <w:basedOn w:val="DefaultParagraphFont"/>
    <w:rsid w:val="006C7E1C"/>
  </w:style>
  <w:style w:type="character" w:customStyle="1" w:styleId="nlmgiven-names">
    <w:name w:val="nlm_given-names"/>
    <w:basedOn w:val="DefaultParagraphFont"/>
    <w:rsid w:val="006C7E1C"/>
  </w:style>
  <w:style w:type="character" w:customStyle="1" w:styleId="nlmyear">
    <w:name w:val="nlm_year"/>
    <w:basedOn w:val="DefaultParagraphFont"/>
    <w:rsid w:val="006C7E1C"/>
  </w:style>
  <w:style w:type="character" w:customStyle="1" w:styleId="nlmpublisher-loc">
    <w:name w:val="nlm_publisher-loc"/>
    <w:basedOn w:val="DefaultParagraphFont"/>
    <w:rsid w:val="006C7E1C"/>
  </w:style>
  <w:style w:type="character" w:customStyle="1" w:styleId="nlmpublisher-name">
    <w:name w:val="nlm_publisher-name"/>
    <w:basedOn w:val="DefaultParagraphFont"/>
    <w:rsid w:val="006C7E1C"/>
  </w:style>
  <w:style w:type="character" w:customStyle="1" w:styleId="nlmarticle-title">
    <w:name w:val="nlm_article-title"/>
    <w:basedOn w:val="DefaultParagraphFont"/>
    <w:rsid w:val="006C7E1C"/>
  </w:style>
  <w:style w:type="character" w:customStyle="1" w:styleId="nlmfpage">
    <w:name w:val="nlm_fpage"/>
    <w:basedOn w:val="DefaultParagraphFont"/>
    <w:rsid w:val="006C7E1C"/>
  </w:style>
  <w:style w:type="character" w:customStyle="1" w:styleId="nlmlpage">
    <w:name w:val="nlm_lpage"/>
    <w:basedOn w:val="DefaultParagraphFont"/>
    <w:rsid w:val="006C7E1C"/>
  </w:style>
  <w:style w:type="paragraph" w:styleId="Revision">
    <w:name w:val="Revision"/>
    <w:hidden/>
    <w:uiPriority w:val="99"/>
    <w:semiHidden/>
    <w:rsid w:val="00C35FBE"/>
    <w:pPr>
      <w:spacing w:after="0" w:line="240" w:lineRule="auto"/>
    </w:pPr>
    <w:rPr>
      <w:rFonts w:eastAsiaTheme="minorHAnsi"/>
      <w:lang w:eastAsia="en-US"/>
    </w:rPr>
  </w:style>
  <w:style w:type="paragraph" w:customStyle="1" w:styleId="p1">
    <w:name w:val="p1"/>
    <w:basedOn w:val="Normal"/>
    <w:rsid w:val="00C35FB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2">
    <w:name w:val="Plain Table 2"/>
    <w:basedOn w:val="TableNormal"/>
    <w:uiPriority w:val="42"/>
    <w:rsid w:val="00E563CA"/>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s.sagepub.com/doi/full/10.3102/0091732X18821130" TargetMode="External"/><Relationship Id="rId117" Type="http://schemas.openxmlformats.org/officeDocument/2006/relationships/fontTable" Target="fontTable.xml"/><Relationship Id="rId21" Type="http://schemas.openxmlformats.org/officeDocument/2006/relationships/image" Target="media/image5.png"/><Relationship Id="rId42" Type="http://schemas.openxmlformats.org/officeDocument/2006/relationships/hyperlink" Target="http://geoffpetty.com/training-materials/differentiation/" TargetMode="External"/><Relationship Id="rId47" Type="http://schemas.openxmlformats.org/officeDocument/2006/relationships/hyperlink" Target="https://www.northampton.ac.uk/wp-content/uploads/2015/10/Strategic-plan-2018.pdf" TargetMode="External"/><Relationship Id="rId63" Type="http://schemas.openxmlformats.org/officeDocument/2006/relationships/hyperlink" Target="https://link.springer.com/article/10.1007/s10734-016-0006-z" TargetMode="External"/><Relationship Id="rId68" Type="http://schemas.openxmlformats.org/officeDocument/2006/relationships/hyperlink" Target="http://dx.doi.org/10.1080/07294360.2014.911261" TargetMode="External"/><Relationship Id="rId84" Type="http://schemas.openxmlformats.org/officeDocument/2006/relationships/hyperlink" Target="https://doi.org/10.1007/BF00138871" TargetMode="External"/><Relationship Id="rId89" Type="http://schemas.openxmlformats.org/officeDocument/2006/relationships/hyperlink" Target="https://doi.org/10.1177/0273475300221008" TargetMode="External"/><Relationship Id="rId112" Type="http://schemas.openxmlformats.org/officeDocument/2006/relationships/hyperlink" Target="https://www.officeforstudents.org.uk/media/f3450e04-2d2b-4b33-932f-41140d57c41e/ofs2019_20.pdf" TargetMode="External"/><Relationship Id="rId16" Type="http://schemas.openxmlformats.org/officeDocument/2006/relationships/diagramLayout" Target="diagrams/layout1.xml"/><Relationship Id="rId107"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hyperlink" Target="https://www.tes.com/news/stand-out-teaching-minus-differentiation-0" TargetMode="External"/><Relationship Id="rId32" Type="http://schemas.openxmlformats.org/officeDocument/2006/relationships/hyperlink" Target="https://journal.aldinhe.ac.uk/index.php/jldhe/article/view/172/125" TargetMode="External"/><Relationship Id="rId37" Type="http://schemas.openxmlformats.org/officeDocument/2006/relationships/hyperlink" Target="https://doi.org/10.1080/03634520302467" TargetMode="External"/><Relationship Id="rId40" Type="http://schemas.openxmlformats.org/officeDocument/2006/relationships/hyperlink" Target="https://doi.org/10.1080/00131911.2019.1695104" TargetMode="External"/><Relationship Id="rId45" Type="http://schemas.openxmlformats.org/officeDocument/2006/relationships/hyperlink" Target="https://journals.sagepub.com/doi/pdf/10.1177/016235320302700203" TargetMode="External"/><Relationship Id="rId53" Type="http://schemas.openxmlformats.org/officeDocument/2006/relationships/hyperlink" Target="https://teachingcenter.wustl.edu/resources/active-learning/group-work-in-class/using-roles-in-group-work/" TargetMode="External"/><Relationship Id="rId58" Type="http://schemas.openxmlformats.org/officeDocument/2006/relationships/hyperlink" Target="https://ebookcentral.proquest.com/lib/northampton/reader.action?docID=1761966&amp;ppg=5" TargetMode="External"/><Relationship Id="rId66" Type="http://schemas.openxmlformats.org/officeDocument/2006/relationships/hyperlink" Target="https://pogil.org/about-pogil/what-is-pogil" TargetMode="External"/><Relationship Id="rId74" Type="http://schemas.openxmlformats.org/officeDocument/2006/relationships/hyperlink" Target="https://www.northampton.ac.uk/student-life/changemaker/" TargetMode="External"/><Relationship Id="rId79" Type="http://schemas.openxmlformats.org/officeDocument/2006/relationships/image" Target="media/image10.JPG"/><Relationship Id="rId87" Type="http://schemas.openxmlformats.org/officeDocument/2006/relationships/hyperlink" Target="https://doi.org/10.1080/07370008.1985.9649009" TargetMode="External"/><Relationship Id="rId102" Type="http://schemas.openxmlformats.org/officeDocument/2006/relationships/diagramData" Target="diagrams/data2.xml"/><Relationship Id="rId110" Type="http://schemas.openxmlformats.org/officeDocument/2006/relationships/hyperlink" Target="https://www.ecu.ac.uk/wp-content/uploads/external/improving-degree-attainment-bme.pdf" TargetMode="External"/><Relationship Id="rId115" Type="http://schemas.openxmlformats.org/officeDocument/2006/relationships/hyperlink" Target="https://www.universitiesuk.ac.uk/policy-and-analysis/reports/Documents/2019/bame-student-attainment-uk-universities-closing-the-gap.pdf" TargetMode="External"/><Relationship Id="rId5" Type="http://schemas.openxmlformats.org/officeDocument/2006/relationships/numbering" Target="numbering.xml"/><Relationship Id="rId61" Type="http://schemas.openxmlformats.org/officeDocument/2006/relationships/hyperlink" Target="https://www.tandfonline.com/doi/pdf/10.1080/00091380109601795?needAccess=true" TargetMode="External"/><Relationship Id="rId82" Type="http://schemas.openxmlformats.org/officeDocument/2006/relationships/image" Target="media/image11.JPG"/><Relationship Id="rId90" Type="http://schemas.openxmlformats.org/officeDocument/2006/relationships/hyperlink" Target="https://books.google.co.uk/books?hl=en&amp;lr=&amp;id=oqdvGgSA2goC&amp;oi=fnd&amp;pg=PA23&amp;dq=Printrich.+P.R.+(1994)+Student+motivation+in+the+college+classroom.+&amp;ots=sqx_WhGw9c&amp;sig=6XCNZRfDjakMKct-KUifS6rtXLE" TargetMode="External"/><Relationship Id="rId95" Type="http://schemas.openxmlformats.org/officeDocument/2006/relationships/image" Target="media/image12.jpeg"/><Relationship Id="rId19" Type="http://schemas.microsoft.com/office/2007/relationships/diagramDrawing" Target="diagrams/drawing1.xml"/><Relationship Id="rId14" Type="http://schemas.openxmlformats.org/officeDocument/2006/relationships/hyperlink" Target="https://www.northampton.ac.uk/ilt/research-and-funding/publications/" TargetMode="External"/><Relationship Id="rId22" Type="http://schemas.openxmlformats.org/officeDocument/2006/relationships/hyperlink" Target="http://www.aldinhe.ac.uk/wp-content/uploads/2019/11/Learning-Development-Manifesto.pdf" TargetMode="External"/><Relationship Id="rId27" Type="http://schemas.openxmlformats.org/officeDocument/2006/relationships/hyperlink" Target="https://journals.sagepub.com/doi/pdf/10.1177/1477878515606621" TargetMode="External"/><Relationship Id="rId30" Type="http://schemas.openxmlformats.org/officeDocument/2006/relationships/hyperlink" Target="https://www.sciencedirect.com/science/article/abs/pii/S0959475211000685" TargetMode="External"/><Relationship Id="rId35" Type="http://schemas.openxmlformats.org/officeDocument/2006/relationships/hyperlink" Target="https://doi.org/10.1080/0020739X.2012.714491" TargetMode="External"/><Relationship Id="rId43" Type="http://schemas.openxmlformats.org/officeDocument/2006/relationships/hyperlink" Target="http://www.isetl.org/ijtlhe/pdf/IJTLHE20(3).pdf" TargetMode="External"/><Relationship Id="rId48" Type="http://schemas.openxmlformats.org/officeDocument/2006/relationships/hyperlink" Target="https://libguides.northampton.ac.uk/studysupport/learningdevelopment" TargetMode="External"/><Relationship Id="rId56" Type="http://schemas.openxmlformats.org/officeDocument/2006/relationships/hyperlink" Target="https://uon1.padlet.org/shirley_bennett/yqbsx7yhsljw" TargetMode="External"/><Relationship Id="rId64" Type="http://schemas.openxmlformats.org/officeDocument/2006/relationships/hyperlink" Target="https://nelson.northampton.ac.uk/primo-explore/fulldisplay?docid=TN_informaworld_s10_1080_13562517_2019_1617264&amp;context=PC&amp;vid=44NORTH_V1&amp;lang=en_US&amp;search_scope=primocentral&amp;adaptor=primo_central_multiple_fe&amp;tab=default_tab&amp;query=any,contains,engaging%20international%20students&amp;offset=0" TargetMode="External"/><Relationship Id="rId69" Type="http://schemas.openxmlformats.org/officeDocument/2006/relationships/hyperlink" Target="mailto:Roger.saunders@dmu.ac.uk" TargetMode="External"/><Relationship Id="rId77" Type="http://schemas.openxmlformats.org/officeDocument/2006/relationships/image" Target="media/image8.png"/><Relationship Id="rId100" Type="http://schemas.openxmlformats.org/officeDocument/2006/relationships/image" Target="media/image16.emf"/><Relationship Id="rId105" Type="http://schemas.openxmlformats.org/officeDocument/2006/relationships/diagramColors" Target="diagrams/colors2.xml"/><Relationship Id="rId113" Type="http://schemas.openxmlformats.org/officeDocument/2006/relationships/hyperlink" Target="http://www.guardian.co.uk/education/2009/%20oct/27/white-students-black-asian-gap" TargetMode="Externa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hyperlink" Target="https://www.heacademy.ac.uk/system/files/what_works_final_report_0.pdf" TargetMode="External"/><Relationship Id="rId80" Type="http://schemas.openxmlformats.org/officeDocument/2006/relationships/chart" Target="charts/chart1.xml"/><Relationship Id="rId85" Type="http://schemas.openxmlformats.org/officeDocument/2006/relationships/hyperlink" Target="https://www.linkedin.com/learning/gamification-for-interactive-learning/why-gamification-for-learning?u=69908402" TargetMode="External"/><Relationship Id="rId93" Type="http://schemas.openxmlformats.org/officeDocument/2006/relationships/hyperlink" Target="https://doi.org/10.1080/08874417.2002.11647485" TargetMode="External"/><Relationship Id="rId98"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yperlink" Target="http://search.ebscohost.com/login.aspx?direct=true&amp;AuthType=cookie,ip,shib&amp;db=ehh&amp;AN=31849291&amp;site=ehost-live" TargetMode="External"/><Relationship Id="rId33" Type="http://schemas.openxmlformats.org/officeDocument/2006/relationships/hyperlink" Target="https://www.northampton.ac.uk/ilt/academic-development/integrated-learner-support/" TargetMode="External"/><Relationship Id="rId38" Type="http://schemas.openxmlformats.org/officeDocument/2006/relationships/hyperlink" Target="http://ro.uow.edu.au/jutlp/vol11/iss3/8" TargetMode="External"/><Relationship Id="rId46" Type="http://schemas.openxmlformats.org/officeDocument/2006/relationships/hyperlink" Target="http://inservice.ascd.org/carol-ann-tomlinson-on-learning-styles/" TargetMode="External"/><Relationship Id="rId59" Type="http://schemas.openxmlformats.org/officeDocument/2006/relationships/hyperlink" Target="https://www.jisc.ac.uk/podcasts/great-expectations-of-ict-23-jun-2008" TargetMode="External"/><Relationship Id="rId67" Type="http://schemas.openxmlformats.org/officeDocument/2006/relationships/hyperlink" Target="http://www.sciedu.ca/journal/index.php/ijhe/article/view/8027/5371" TargetMode="External"/><Relationship Id="rId103" Type="http://schemas.openxmlformats.org/officeDocument/2006/relationships/diagramLayout" Target="diagrams/layout2.xml"/><Relationship Id="rId108" Type="http://schemas.openxmlformats.org/officeDocument/2006/relationships/hyperlink" Target="https://dera.ioe.ac.uk/6846/1/RW92.pdf" TargetMode="External"/><Relationship Id="rId116" Type="http://schemas.openxmlformats.org/officeDocument/2006/relationships/footer" Target="footer1.xml"/><Relationship Id="rId124" Type="http://schemas.microsoft.com/office/2018/08/relationships/commentsExtensible" Target="commentsExtensible.xml"/><Relationship Id="rId20" Type="http://schemas.openxmlformats.org/officeDocument/2006/relationships/image" Target="media/image4.png"/><Relationship Id="rId41" Type="http://schemas.openxmlformats.org/officeDocument/2006/relationships/hyperlink" Target="https://www.tandfonline.com/doi/abs/10.1080/10573560308222" TargetMode="External"/><Relationship Id="rId54" Type="http://schemas.openxmlformats.org/officeDocument/2006/relationships/hyperlink" Target="https://www.tandfonline.com/doi/full/10.1080/00091383.2011.533096" TargetMode="External"/><Relationship Id="rId62" Type="http://schemas.openxmlformats.org/officeDocument/2006/relationships/hyperlink" Target="https://onlinelibrary.wiley.com/doi/pdf/10.1002/aehe.3205" TargetMode="External"/><Relationship Id="rId70" Type="http://schemas.openxmlformats.org/officeDocument/2006/relationships/hyperlink" Target="mailto:Jenny.Cartwright@northampton.ac.uk" TargetMode="External"/><Relationship Id="rId75" Type="http://schemas.openxmlformats.org/officeDocument/2006/relationships/image" Target="media/image7.jpg"/><Relationship Id="rId83" Type="http://schemas.openxmlformats.org/officeDocument/2006/relationships/hyperlink" Target="http://dx.doi.org/10.3163/1536-5050.103.3.010" TargetMode="External"/><Relationship Id="rId88" Type="http://schemas.openxmlformats.org/officeDocument/2006/relationships/hyperlink" Target="https://www.raiplayradio.it/programmi/uominieprofeti/archivio/puntate/" TargetMode="External"/><Relationship Id="rId91" Type="http://schemas.openxmlformats.org/officeDocument/2006/relationships/hyperlink" Target="https://www.youtube.com/watch?v=hAyKL2v0tk0&amp;j=3565718&amp;e=mike.chiariello%40northampton.ac.uk&amp;l=311_HTML&amp;u=110093217&amp;mid=7004473&amp;jb=184&amp;utm_medium=email&amp;utm_source=EmailStudio&amp;utm_campaign=B000069_rs2_3fc_4cm_d609_motivationandlearningstrategiesforcollegesuccess_3565718" TargetMode="External"/><Relationship Id="rId96" Type="http://schemas.openxmlformats.org/officeDocument/2006/relationships/image" Target="media/image13.jpg"/><Relationship Id="rId111" Type="http://schemas.openxmlformats.org/officeDocument/2006/relationships/hyperlink" Target="https://www.heacademy.ac.uk/sites/default/files/inclusive_teaching_and_learning_in_he%20_synthesis_200410_0.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yperlink" Target="https://journals.sagepub.com/doi/10.1177/2329490616642247" TargetMode="External"/><Relationship Id="rId28" Type="http://schemas.openxmlformats.org/officeDocument/2006/relationships/hyperlink" Target="https://www.youtube.com/playlist?list=PLrK5f2HUKj_y3bLkQgOFS-puELQ6LbTSB" TargetMode="External"/><Relationship Id="rId36" Type="http://schemas.openxmlformats.org/officeDocument/2006/relationships/hyperlink" Target="https://www.tandfonline.com/doi/full/10.1080/09362830903462441" TargetMode="External"/><Relationship Id="rId49" Type="http://schemas.openxmlformats.org/officeDocument/2006/relationships/hyperlink" Target="https://journals.sagepub.com/doi/pdf/10.1177/1932202X13483472" TargetMode="External"/><Relationship Id="rId57" Type="http://schemas.openxmlformats.org/officeDocument/2006/relationships/hyperlink" Target="https://www.advance-he.ac.uk/knowledge-hub/dimensions-quality" TargetMode="External"/><Relationship Id="rId106" Type="http://schemas.microsoft.com/office/2007/relationships/diagramDrawing" Target="diagrams/drawing2.xml"/><Relationship Id="rId114" Type="http://schemas.openxmlformats.org/officeDocument/2006/relationships/hyperlink" Target="https://s3-eu-west-1.amazonaws.com/esrcfiles/outputs/V98stuXupEOgSRdhDkrT7A/Vnz4RGjHzU6M16YK99hoDQ.pdf" TargetMode="External"/><Relationship Id="rId10" Type="http://schemas.openxmlformats.org/officeDocument/2006/relationships/endnotes" Target="endnotes.xml"/><Relationship Id="rId31" Type="http://schemas.openxmlformats.org/officeDocument/2006/relationships/hyperlink" Target="https://www.hesa.ac.uk/news/07-02-2019/widening-participation-summary" TargetMode="External"/><Relationship Id="rId44" Type="http://schemas.openxmlformats.org/officeDocument/2006/relationships/hyperlink" Target="https://journals.warwick.ac.uk/index.php/wjett/article/view/44" TargetMode="External"/><Relationship Id="rId52" Type="http://schemas.openxmlformats.org/officeDocument/2006/relationships/hyperlink" Target="https://doi.org/10.1080/00131725.2015.1102365" TargetMode="External"/><Relationship Id="rId60" Type="http://schemas.openxmlformats.org/officeDocument/2006/relationships/hyperlink" Target="https://search.proquest.com/docview/1924517961/fulltextPDF/DFCA965F4C774E79PQ/1?accountid=12834" TargetMode="External"/><Relationship Id="rId65" Type="http://schemas.openxmlformats.org/officeDocument/2006/relationships/hyperlink" Target="https://nelson.northampton.ac.uk/primo-explore/fulldisplay?docid=TN_springer_jour10.1007%2Fs10734-013-9710-0&amp;context=PC&amp;vid=44NORTH_V1&amp;lang=en_US&amp;search_scope=Local%20Remote&amp;adaptor=primo_central_multiple_fe&amp;tab=default_tab&amp;query=any,contains,teaching%20large%20classes%20in%20higher%20education&amp;facet=searchcreationdate,include,2010%7C,%7C2020&amp;offset=0" TargetMode="External"/><Relationship Id="rId73" Type="http://schemas.openxmlformats.org/officeDocument/2006/relationships/hyperlink" Target="https://www.northampton.ac.uk/ilt/current-projects/waterside-readiness/" TargetMode="External"/><Relationship Id="rId78" Type="http://schemas.openxmlformats.org/officeDocument/2006/relationships/image" Target="media/image9.png"/><Relationship Id="rId81" Type="http://schemas.openxmlformats.org/officeDocument/2006/relationships/chart" Target="charts/chart2.xml"/><Relationship Id="rId86" Type="http://schemas.openxmlformats.org/officeDocument/2006/relationships/hyperlink" Target="https://doi.org/10.1016/j.iheduc.2014.09.005" TargetMode="External"/><Relationship Id="rId94" Type="http://schemas.openxmlformats.org/officeDocument/2006/relationships/hyperlink" Target="https://doi.org/10.1016/B978-0-08-097086-8.26060-1" TargetMode="External"/><Relationship Id="rId99" Type="http://schemas.openxmlformats.org/officeDocument/2006/relationships/hyperlink" Target="https://en.wikipedia.org/wiki/Formative_assessment" TargetMode="External"/><Relationship Id="rId10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diagramColors" Target="diagrams/colors1.xml"/><Relationship Id="rId39" Type="http://schemas.openxmlformats.org/officeDocument/2006/relationships/hyperlink" Target="http://research.acer.edu.au/cgi/viewcontent.cgi?article=1144&amp;context=research_conference" TargetMode="External"/><Relationship Id="rId109" Type="http://schemas.openxmlformats.org/officeDocument/2006/relationships/hyperlink" Target="https://www.tandfonline.com/toc/caeh20/current" TargetMode="External"/><Relationship Id="rId34" Type="http://schemas.openxmlformats.org/officeDocument/2006/relationships/hyperlink" Target="https://files.eric.ed.gov/fulltext/EJ1152402.pdf" TargetMode="External"/><Relationship Id="rId50" Type="http://schemas.openxmlformats.org/officeDocument/2006/relationships/hyperlink" Target="https://doi.org/10.1080/14675986.2018.1441706" TargetMode="External"/><Relationship Id="rId55" Type="http://schemas.openxmlformats.org/officeDocument/2006/relationships/hyperlink" Target="https://onlinelibrary.wiley.com/doi/abs/10.1111/teth.12246" TargetMode="External"/><Relationship Id="rId76" Type="http://schemas.openxmlformats.org/officeDocument/2006/relationships/hyperlink" Target="https://www.tandfonline.com/doi/full/10.1080/00131911.2017.1293614" TargetMode="External"/><Relationship Id="rId97" Type="http://schemas.openxmlformats.org/officeDocument/2006/relationships/image" Target="media/image14.emf"/><Relationship Id="rId104" Type="http://schemas.openxmlformats.org/officeDocument/2006/relationships/diagramQuickStyle" Target="diagrams/quickStyle2.xml"/><Relationship Id="rId7" Type="http://schemas.openxmlformats.org/officeDocument/2006/relationships/settings" Target="settings.xml"/><Relationship Id="rId71" Type="http://schemas.openxmlformats.org/officeDocument/2006/relationships/hyperlink" Target="https://youtu.be/rbTylVjogiI" TargetMode="External"/><Relationship Id="rId92" Type="http://schemas.openxmlformats.org/officeDocument/2006/relationships/hyperlink" Target="https://www.heacademy.ac.uk/resources/detail/what-works-student-retention/What_Works_Summary_Report" TargetMode="External"/><Relationship Id="rId2" Type="http://schemas.openxmlformats.org/officeDocument/2006/relationships/customXml" Target="../customXml/item2.xml"/><Relationship Id="rId29" Type="http://schemas.openxmlformats.org/officeDocument/2006/relationships/hyperlink" Target="https://youtu.be/0udnKN3TiR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Chiar\Documents\EDU\EDUM127%20-%202019-20\AS2\Reflections%20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Chiar\Documents\EDU\EDUM127%20-%202019-20\AS2\Reflections%20sta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r>
              <a:rPr lang="en-GB"/>
              <a:t>Options for E-tivity 3 (W20)</a:t>
            </a:r>
          </a:p>
        </c:rich>
      </c:tx>
      <c:overlay val="0"/>
      <c:spPr>
        <a:noFill/>
        <a:ln>
          <a:noFill/>
        </a:ln>
        <a:effectLst/>
      </c:spPr>
      <c:txPr>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0967707484840257"/>
          <c:y val="3.0069978441567415E-2"/>
          <c:w val="0.29794515340754818"/>
          <c:h val="0.94880045192008378"/>
        </c:manualLayout>
      </c:layout>
      <c:doughnutChart>
        <c:varyColors val="1"/>
        <c:ser>
          <c:idx val="0"/>
          <c:order val="0"/>
          <c:tx>
            <c:strRef>
              <c:f>'E-tivities'!$D$42</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8B-49A9-B11E-889A79C57D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8B-49A9-B11E-889A79C57D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8B-49A9-B11E-889A79C57D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8B-49A9-B11E-889A79C57D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'E-tivities'!$C$43:$C$46</c:f>
              <c:strCache>
                <c:ptCount val="4"/>
                <c:pt idx="0">
                  <c:v>Option 1] The WHY: Use emotions for making decisions</c:v>
                </c:pt>
                <c:pt idx="1">
                  <c:v>Option 2] The WHAT: From observation to reflection</c:v>
                </c:pt>
                <c:pt idx="2">
                  <c:v>Option 3] The HOW: Discovering by test and try</c:v>
                </c:pt>
                <c:pt idx="3">
                  <c:v>Option 4] The WHAT IF: Active experimentation </c:v>
                </c:pt>
              </c:strCache>
            </c:strRef>
          </c:cat>
          <c:val>
            <c:numRef>
              <c:f>'E-tivities'!$D$43:$D$46</c:f>
              <c:numCache>
                <c:formatCode>General</c:formatCode>
                <c:ptCount val="4"/>
              </c:numCache>
            </c:numRef>
          </c:val>
          <c:extLst>
            <c:ext xmlns:c16="http://schemas.microsoft.com/office/drawing/2014/chart" uri="{C3380CC4-5D6E-409C-BE32-E72D297353CC}">
              <c16:uniqueId val="{00000008-B38B-49A9-B11E-889A79C57D6F}"/>
            </c:ext>
          </c:extLst>
        </c:ser>
        <c:ser>
          <c:idx val="1"/>
          <c:order val="1"/>
          <c:tx>
            <c:strRef>
              <c:f>'E-tivities'!$E$42</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38B-49A9-B11E-889A79C57D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B38B-49A9-B11E-889A79C57D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38B-49A9-B11E-889A79C57D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38B-49A9-B11E-889A79C57D6F}"/>
              </c:ext>
            </c:extLst>
          </c:dPt>
          <c:dLbls>
            <c:dLbl>
              <c:idx val="0"/>
              <c:layout>
                <c:manualLayout>
                  <c:x val="-4.4630075792576655E-2"/>
                  <c:y val="8.79629629629629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38B-49A9-B11E-889A79C57D6F}"/>
                </c:ext>
              </c:extLst>
            </c:dLbl>
            <c:dLbl>
              <c:idx val="1"/>
              <c:layout>
                <c:manualLayout>
                  <c:x val="-5.513127009671228E-2"/>
                  <c:y val="5.09259259259259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38B-49A9-B11E-889A79C57D6F}"/>
                </c:ext>
              </c:extLst>
            </c:dLbl>
            <c:dLbl>
              <c:idx val="2"/>
              <c:layout>
                <c:manualLayout>
                  <c:x val="-6.0381867248780162E-2"/>
                  <c:y val="-9.259259259259173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B38B-49A9-B11E-889A79C57D6F}"/>
                </c:ext>
              </c:extLst>
            </c:dLbl>
            <c:dLbl>
              <c:idx val="3"/>
              <c:layout>
                <c:manualLayout>
                  <c:x val="4.988067294464444E-2"/>
                  <c:y val="-4.16666666666667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B38B-49A9-B11E-889A79C57D6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'E-tivities'!$C$43:$C$46</c:f>
              <c:strCache>
                <c:ptCount val="4"/>
                <c:pt idx="0">
                  <c:v>Option 1] The WHY: Use emotions for making decisions</c:v>
                </c:pt>
                <c:pt idx="1">
                  <c:v>Option 2] The WHAT: From observation to reflection</c:v>
                </c:pt>
                <c:pt idx="2">
                  <c:v>Option 3] The HOW: Discovering by test and try</c:v>
                </c:pt>
                <c:pt idx="3">
                  <c:v>Option 4] The WHAT IF: Active experimentation </c:v>
                </c:pt>
              </c:strCache>
            </c:strRef>
          </c:cat>
          <c:val>
            <c:numRef>
              <c:f>'E-tivities'!$E$43:$E$46</c:f>
              <c:numCache>
                <c:formatCode>General</c:formatCode>
                <c:ptCount val="4"/>
                <c:pt idx="0">
                  <c:v>2</c:v>
                </c:pt>
                <c:pt idx="1">
                  <c:v>1</c:v>
                </c:pt>
                <c:pt idx="2">
                  <c:v>2</c:v>
                </c:pt>
                <c:pt idx="3">
                  <c:v>9</c:v>
                </c:pt>
              </c:numCache>
            </c:numRef>
          </c:val>
          <c:extLst>
            <c:ext xmlns:c16="http://schemas.microsoft.com/office/drawing/2014/chart" uri="{C3380CC4-5D6E-409C-BE32-E72D297353CC}">
              <c16:uniqueId val="{00000011-B38B-49A9-B11E-889A79C57D6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Entry>
      <c:layout>
        <c:manualLayout>
          <c:xMode val="edge"/>
          <c:yMode val="edge"/>
          <c:x val="0.47638374513530635"/>
          <c:y val="0.217532443861184"/>
          <c:w val="0.50972142275319043"/>
          <c:h val="0.699078448527267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548398281037581E-2"/>
          <c:y val="3.174866869964954E-2"/>
          <c:w val="0.91895913358454762"/>
          <c:h val="0.86305903236083925"/>
        </c:manualLayout>
      </c:layout>
      <c:barChart>
        <c:barDir val="col"/>
        <c:grouping val="clustered"/>
        <c:varyColors val="0"/>
        <c:ser>
          <c:idx val="0"/>
          <c:order val="0"/>
          <c:tx>
            <c:strRef>
              <c:f>Totals!$I$54</c:f>
              <c:strCache>
                <c:ptCount val="1"/>
                <c:pt idx="0">
                  <c:v>7</c:v>
                </c:pt>
              </c:strCache>
            </c:strRef>
          </c:tx>
          <c:spPr>
            <a:solidFill>
              <a:schemeClr val="accent1"/>
            </a:solidFill>
            <a:ln>
              <a:noFill/>
            </a:ln>
            <a:effectLst/>
          </c:spPr>
          <c:invertIfNegative val="0"/>
          <c:cat>
            <c:strRef>
              <c:f>Totals!$J$53:$M$53</c:f>
              <c:strCache>
                <c:ptCount val="4"/>
                <c:pt idx="0">
                  <c:v>A1</c:v>
                </c:pt>
                <c:pt idx="1">
                  <c:v>A2</c:v>
                </c:pt>
                <c:pt idx="2">
                  <c:v>A3</c:v>
                </c:pt>
                <c:pt idx="3">
                  <c:v>A4</c:v>
                </c:pt>
              </c:strCache>
            </c:strRef>
          </c:cat>
          <c:val>
            <c:numRef>
              <c:f>Totals!$J$54:$M$54</c:f>
              <c:numCache>
                <c:formatCode>General</c:formatCode>
                <c:ptCount val="4"/>
                <c:pt idx="0">
                  <c:v>11</c:v>
                </c:pt>
                <c:pt idx="1">
                  <c:v>2</c:v>
                </c:pt>
                <c:pt idx="2">
                  <c:v>6</c:v>
                </c:pt>
                <c:pt idx="3">
                  <c:v>6</c:v>
                </c:pt>
              </c:numCache>
            </c:numRef>
          </c:val>
          <c:extLst>
            <c:ext xmlns:c16="http://schemas.microsoft.com/office/drawing/2014/chart" uri="{C3380CC4-5D6E-409C-BE32-E72D297353CC}">
              <c16:uniqueId val="{00000000-1F9D-4301-A2B3-370CC0F62FB8}"/>
            </c:ext>
          </c:extLst>
        </c:ser>
        <c:ser>
          <c:idx val="1"/>
          <c:order val="1"/>
          <c:tx>
            <c:strRef>
              <c:f>Totals!$I$55</c:f>
              <c:strCache>
                <c:ptCount val="1"/>
                <c:pt idx="0">
                  <c:v>6</c:v>
                </c:pt>
              </c:strCache>
            </c:strRef>
          </c:tx>
          <c:spPr>
            <a:solidFill>
              <a:schemeClr val="accent2"/>
            </a:solidFill>
            <a:ln>
              <a:noFill/>
            </a:ln>
            <a:effectLst/>
          </c:spPr>
          <c:invertIfNegative val="0"/>
          <c:cat>
            <c:strRef>
              <c:f>Totals!$J$53:$M$53</c:f>
              <c:strCache>
                <c:ptCount val="4"/>
                <c:pt idx="0">
                  <c:v>A1</c:v>
                </c:pt>
                <c:pt idx="1">
                  <c:v>A2</c:v>
                </c:pt>
                <c:pt idx="2">
                  <c:v>A3</c:v>
                </c:pt>
                <c:pt idx="3">
                  <c:v>A4</c:v>
                </c:pt>
              </c:strCache>
            </c:strRef>
          </c:cat>
          <c:val>
            <c:numRef>
              <c:f>Totals!$J$55:$M$55</c:f>
              <c:numCache>
                <c:formatCode>General</c:formatCode>
                <c:ptCount val="4"/>
                <c:pt idx="0">
                  <c:v>3</c:v>
                </c:pt>
                <c:pt idx="1">
                  <c:v>8</c:v>
                </c:pt>
                <c:pt idx="2">
                  <c:v>5</c:v>
                </c:pt>
                <c:pt idx="3">
                  <c:v>6</c:v>
                </c:pt>
              </c:numCache>
            </c:numRef>
          </c:val>
          <c:extLst>
            <c:ext xmlns:c16="http://schemas.microsoft.com/office/drawing/2014/chart" uri="{C3380CC4-5D6E-409C-BE32-E72D297353CC}">
              <c16:uniqueId val="{00000001-1F9D-4301-A2B3-370CC0F62FB8}"/>
            </c:ext>
          </c:extLst>
        </c:ser>
        <c:ser>
          <c:idx val="2"/>
          <c:order val="2"/>
          <c:tx>
            <c:strRef>
              <c:f>Totals!$I$56</c:f>
              <c:strCache>
                <c:ptCount val="1"/>
                <c:pt idx="0">
                  <c:v>5</c:v>
                </c:pt>
              </c:strCache>
            </c:strRef>
          </c:tx>
          <c:spPr>
            <a:solidFill>
              <a:schemeClr val="accent3"/>
            </a:solidFill>
            <a:ln>
              <a:noFill/>
            </a:ln>
            <a:effectLst/>
          </c:spPr>
          <c:invertIfNegative val="0"/>
          <c:cat>
            <c:strRef>
              <c:f>Totals!$J$53:$M$53</c:f>
              <c:strCache>
                <c:ptCount val="4"/>
                <c:pt idx="0">
                  <c:v>A1</c:v>
                </c:pt>
                <c:pt idx="1">
                  <c:v>A2</c:v>
                </c:pt>
                <c:pt idx="2">
                  <c:v>A3</c:v>
                </c:pt>
                <c:pt idx="3">
                  <c:v>A4</c:v>
                </c:pt>
              </c:strCache>
            </c:strRef>
          </c:cat>
          <c:val>
            <c:numRef>
              <c:f>Totals!$J$56:$M$56</c:f>
              <c:numCache>
                <c:formatCode>General</c:formatCode>
                <c:ptCount val="4"/>
                <c:pt idx="0">
                  <c:v>5</c:v>
                </c:pt>
                <c:pt idx="1">
                  <c:v>8</c:v>
                </c:pt>
                <c:pt idx="2">
                  <c:v>10</c:v>
                </c:pt>
                <c:pt idx="3">
                  <c:v>9</c:v>
                </c:pt>
              </c:numCache>
            </c:numRef>
          </c:val>
          <c:extLst>
            <c:ext xmlns:c16="http://schemas.microsoft.com/office/drawing/2014/chart" uri="{C3380CC4-5D6E-409C-BE32-E72D297353CC}">
              <c16:uniqueId val="{00000002-1F9D-4301-A2B3-370CC0F62FB8}"/>
            </c:ext>
          </c:extLst>
        </c:ser>
        <c:ser>
          <c:idx val="3"/>
          <c:order val="3"/>
          <c:tx>
            <c:strRef>
              <c:f>Totals!$I$57</c:f>
              <c:strCache>
                <c:ptCount val="1"/>
                <c:pt idx="0">
                  <c:v>4</c:v>
                </c:pt>
              </c:strCache>
            </c:strRef>
          </c:tx>
          <c:spPr>
            <a:solidFill>
              <a:schemeClr val="accent4"/>
            </a:solidFill>
            <a:ln>
              <a:noFill/>
            </a:ln>
            <a:effectLst/>
          </c:spPr>
          <c:invertIfNegative val="0"/>
          <c:cat>
            <c:strRef>
              <c:f>Totals!$J$53:$M$53</c:f>
              <c:strCache>
                <c:ptCount val="4"/>
                <c:pt idx="0">
                  <c:v>A1</c:v>
                </c:pt>
                <c:pt idx="1">
                  <c:v>A2</c:v>
                </c:pt>
                <c:pt idx="2">
                  <c:v>A3</c:v>
                </c:pt>
                <c:pt idx="3">
                  <c:v>A4</c:v>
                </c:pt>
              </c:strCache>
            </c:strRef>
          </c:cat>
          <c:val>
            <c:numRef>
              <c:f>Totals!$J$57:$M$57</c:f>
              <c:numCache>
                <c:formatCode>General</c:formatCode>
                <c:ptCount val="4"/>
                <c:pt idx="0">
                  <c:v>2</c:v>
                </c:pt>
                <c:pt idx="1">
                  <c:v>5</c:v>
                </c:pt>
                <c:pt idx="2">
                  <c:v>1</c:v>
                </c:pt>
                <c:pt idx="3">
                  <c:v>1</c:v>
                </c:pt>
              </c:numCache>
            </c:numRef>
          </c:val>
          <c:extLst>
            <c:ext xmlns:c16="http://schemas.microsoft.com/office/drawing/2014/chart" uri="{C3380CC4-5D6E-409C-BE32-E72D297353CC}">
              <c16:uniqueId val="{00000003-1F9D-4301-A2B3-370CC0F62FB8}"/>
            </c:ext>
          </c:extLst>
        </c:ser>
        <c:ser>
          <c:idx val="4"/>
          <c:order val="4"/>
          <c:tx>
            <c:strRef>
              <c:f>Totals!$I$58</c:f>
              <c:strCache>
                <c:ptCount val="1"/>
                <c:pt idx="0">
                  <c:v>3</c:v>
                </c:pt>
              </c:strCache>
            </c:strRef>
          </c:tx>
          <c:spPr>
            <a:solidFill>
              <a:schemeClr val="accent5"/>
            </a:solidFill>
            <a:ln>
              <a:noFill/>
            </a:ln>
            <a:effectLst/>
          </c:spPr>
          <c:invertIfNegative val="0"/>
          <c:cat>
            <c:strRef>
              <c:f>Totals!$J$53:$M$53</c:f>
              <c:strCache>
                <c:ptCount val="4"/>
                <c:pt idx="0">
                  <c:v>A1</c:v>
                </c:pt>
                <c:pt idx="1">
                  <c:v>A2</c:v>
                </c:pt>
                <c:pt idx="2">
                  <c:v>A3</c:v>
                </c:pt>
                <c:pt idx="3">
                  <c:v>A4</c:v>
                </c:pt>
              </c:strCache>
            </c:strRef>
          </c:cat>
          <c:val>
            <c:numRef>
              <c:f>Totals!$J$58:$M$58</c:f>
              <c:numCache>
                <c:formatCode>General</c:formatCode>
                <c:ptCount val="4"/>
                <c:pt idx="0">
                  <c:v>2</c:v>
                </c:pt>
                <c:pt idx="1">
                  <c:v>0</c:v>
                </c:pt>
                <c:pt idx="2">
                  <c:v>1</c:v>
                </c:pt>
                <c:pt idx="3">
                  <c:v>0</c:v>
                </c:pt>
              </c:numCache>
            </c:numRef>
          </c:val>
          <c:extLst>
            <c:ext xmlns:c16="http://schemas.microsoft.com/office/drawing/2014/chart" uri="{C3380CC4-5D6E-409C-BE32-E72D297353CC}">
              <c16:uniqueId val="{00000004-1F9D-4301-A2B3-370CC0F62FB8}"/>
            </c:ext>
          </c:extLst>
        </c:ser>
        <c:ser>
          <c:idx val="5"/>
          <c:order val="5"/>
          <c:tx>
            <c:strRef>
              <c:f>Totals!$I$59</c:f>
              <c:strCache>
                <c:ptCount val="1"/>
                <c:pt idx="0">
                  <c:v>2</c:v>
                </c:pt>
              </c:strCache>
            </c:strRef>
          </c:tx>
          <c:spPr>
            <a:solidFill>
              <a:schemeClr val="accent6"/>
            </a:solidFill>
            <a:ln>
              <a:noFill/>
            </a:ln>
            <a:effectLst/>
          </c:spPr>
          <c:invertIfNegative val="0"/>
          <c:cat>
            <c:strRef>
              <c:f>Totals!$J$53:$M$53</c:f>
              <c:strCache>
                <c:ptCount val="4"/>
                <c:pt idx="0">
                  <c:v>A1</c:v>
                </c:pt>
                <c:pt idx="1">
                  <c:v>A2</c:v>
                </c:pt>
                <c:pt idx="2">
                  <c:v>A3</c:v>
                </c:pt>
                <c:pt idx="3">
                  <c:v>A4</c:v>
                </c:pt>
              </c:strCache>
            </c:strRef>
          </c:cat>
          <c:val>
            <c:numRef>
              <c:f>Totals!$J$59:$M$59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1F9D-4301-A2B3-370CC0F62FB8}"/>
            </c:ext>
          </c:extLst>
        </c:ser>
        <c:ser>
          <c:idx val="6"/>
          <c:order val="6"/>
          <c:tx>
            <c:strRef>
              <c:f>Totals!$I$60</c:f>
              <c:strCache>
                <c:ptCount val="1"/>
                <c:pt idx="0">
                  <c:v>1</c:v>
                </c:pt>
              </c:strCache>
            </c:strRef>
          </c:tx>
          <c:spPr>
            <a:solidFill>
              <a:schemeClr val="accent1">
                <a:lumMod val="60000"/>
              </a:schemeClr>
            </a:solidFill>
            <a:ln>
              <a:noFill/>
            </a:ln>
            <a:effectLst/>
          </c:spPr>
          <c:invertIfNegative val="0"/>
          <c:cat>
            <c:strRef>
              <c:f>Totals!$J$53:$M$53</c:f>
              <c:strCache>
                <c:ptCount val="4"/>
                <c:pt idx="0">
                  <c:v>A1</c:v>
                </c:pt>
                <c:pt idx="1">
                  <c:v>A2</c:v>
                </c:pt>
                <c:pt idx="2">
                  <c:v>A3</c:v>
                </c:pt>
                <c:pt idx="3">
                  <c:v>A4</c:v>
                </c:pt>
              </c:strCache>
            </c:strRef>
          </c:cat>
          <c:val>
            <c:numRef>
              <c:f>Totals!$J$60:$M$60</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6-1F9D-4301-A2B3-370CC0F62FB8}"/>
            </c:ext>
          </c:extLst>
        </c:ser>
        <c:dLbls>
          <c:showLegendKey val="0"/>
          <c:showVal val="0"/>
          <c:showCatName val="0"/>
          <c:showSerName val="0"/>
          <c:showPercent val="0"/>
          <c:showBubbleSize val="0"/>
        </c:dLbls>
        <c:gapWidth val="219"/>
        <c:overlap val="-27"/>
        <c:axId val="544323656"/>
        <c:axId val="544321032"/>
      </c:barChart>
      <c:catAx>
        <c:axId val="54432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21032"/>
        <c:crosses val="autoZero"/>
        <c:auto val="1"/>
        <c:lblAlgn val="ctr"/>
        <c:lblOffset val="100"/>
        <c:noMultiLvlLbl val="0"/>
      </c:catAx>
      <c:valAx>
        <c:axId val="544321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23656"/>
        <c:crosses val="autoZero"/>
        <c:crossBetween val="between"/>
      </c:valAx>
      <c:spPr>
        <a:noFill/>
        <a:ln>
          <a:noFill/>
        </a:ln>
        <a:effectLst/>
      </c:spPr>
    </c:plotArea>
    <c:legend>
      <c:legendPos val="b"/>
      <c:layout>
        <c:manualLayout>
          <c:xMode val="edge"/>
          <c:yMode val="edge"/>
          <c:x val="0.29681243784272038"/>
          <c:y val="7.5624409448818847E-2"/>
          <c:w val="0.26141137677422854"/>
          <c:h val="9.90157744971801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BBB7E-79CC-4673-A7E9-6FD5410ED947}"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8DB463BA-68C2-42ED-8725-E54CD7B26537}">
      <dgm:prSet phldrT="[Text]"/>
      <dgm:spPr/>
      <dgm:t>
        <a:bodyPr/>
        <a:lstStyle/>
        <a:p>
          <a:pPr algn="ctr"/>
          <a:r>
            <a:rPr lang="en-GB" dirty="0">
              <a:latin typeface="Open Sans" panose="020B0606030504020204" pitchFamily="34" charset="0"/>
              <a:ea typeface="Open Sans" panose="020B0606030504020204" pitchFamily="34" charset="0"/>
              <a:cs typeface="Open Sans" panose="020B0606030504020204" pitchFamily="34" charset="0"/>
            </a:rPr>
            <a:t>Self-evaluation: online via NILE or on paper</a:t>
          </a:r>
        </a:p>
      </dgm:t>
    </dgm:pt>
    <dgm:pt modelId="{76822A93-8D9F-48CC-B387-E29FD749A725}" type="parTrans" cxnId="{788B617E-B3A1-4E03-B1B2-CA2898E5729C}">
      <dgm:prSet/>
      <dgm:spPr/>
      <dgm:t>
        <a:bodyPr/>
        <a:lstStyle/>
        <a:p>
          <a:pPr algn="ctr"/>
          <a:endParaRPr lang="en-GB"/>
        </a:p>
      </dgm:t>
    </dgm:pt>
    <dgm:pt modelId="{739EBFF1-7E39-43E8-A34B-1187DA356C2B}" type="sibTrans" cxnId="{788B617E-B3A1-4E03-B1B2-CA2898E5729C}">
      <dgm:prSet/>
      <dgm:spPr/>
      <dgm:t>
        <a:bodyPr/>
        <a:lstStyle/>
        <a:p>
          <a:pPr algn="ctr"/>
          <a:endParaRPr lang="en-GB">
            <a:latin typeface="Open Sans" panose="020B0606030504020204" pitchFamily="34" charset="0"/>
            <a:ea typeface="Open Sans" panose="020B0606030504020204" pitchFamily="34" charset="0"/>
            <a:cs typeface="Open Sans" panose="020B0606030504020204" pitchFamily="34" charset="0"/>
          </a:endParaRPr>
        </a:p>
      </dgm:t>
    </dgm:pt>
    <dgm:pt modelId="{EB5F32BA-79A8-4E1F-84EA-8410B76287CD}">
      <dgm:prSet phldrT="[Text]"/>
      <dgm:spPr/>
      <dgm:t>
        <a:bodyPr/>
        <a:lstStyle/>
        <a:p>
          <a:pPr algn="ctr"/>
          <a:r>
            <a:rPr lang="en-GB" dirty="0">
              <a:latin typeface="Open Sans" panose="020B0606030504020204" pitchFamily="34" charset="0"/>
              <a:ea typeface="Open Sans" panose="020B0606030504020204" pitchFamily="34" charset="0"/>
              <a:cs typeface="Open Sans" panose="020B0606030504020204" pitchFamily="34" charset="0"/>
            </a:rPr>
            <a:t>Prioritise activities based on self-evaluation</a:t>
          </a:r>
        </a:p>
      </dgm:t>
    </dgm:pt>
    <dgm:pt modelId="{DDD86FDA-54AB-4542-B492-C7E5125BE2F2}" type="parTrans" cxnId="{81B1D257-3DE8-4A69-966B-E13FCE7B8977}">
      <dgm:prSet/>
      <dgm:spPr/>
      <dgm:t>
        <a:bodyPr/>
        <a:lstStyle/>
        <a:p>
          <a:pPr algn="ctr"/>
          <a:endParaRPr lang="en-GB"/>
        </a:p>
      </dgm:t>
    </dgm:pt>
    <dgm:pt modelId="{B144EA5D-84BB-41BC-BB6C-91238EE2E6D0}" type="sibTrans" cxnId="{81B1D257-3DE8-4A69-966B-E13FCE7B8977}">
      <dgm:prSet/>
      <dgm:spPr/>
      <dgm:t>
        <a:bodyPr/>
        <a:lstStyle/>
        <a:p>
          <a:pPr algn="ctr"/>
          <a:endParaRPr lang="en-GB">
            <a:latin typeface="Open Sans" panose="020B0606030504020204" pitchFamily="34" charset="0"/>
            <a:ea typeface="Open Sans" panose="020B0606030504020204" pitchFamily="34" charset="0"/>
            <a:cs typeface="Open Sans" panose="020B0606030504020204" pitchFamily="34" charset="0"/>
          </a:endParaRPr>
        </a:p>
      </dgm:t>
    </dgm:pt>
    <dgm:pt modelId="{52017B6C-9E88-4537-B257-4EB54E20AE00}">
      <dgm:prSet phldrT="[Text]"/>
      <dgm:spPr/>
      <dgm:t>
        <a:bodyPr/>
        <a:lstStyle/>
        <a:p>
          <a:pPr algn="ctr"/>
          <a:r>
            <a:rPr lang="en-GB" dirty="0">
              <a:latin typeface="Open Sans" panose="020B0606030504020204" pitchFamily="34" charset="0"/>
              <a:ea typeface="Open Sans" panose="020B0606030504020204" pitchFamily="34" charset="0"/>
              <a:cs typeface="Open Sans" panose="020B0606030504020204" pitchFamily="34" charset="0"/>
            </a:rPr>
            <a:t>Complete 2 or 3 activities during workshop (5 on offer) </a:t>
          </a:r>
        </a:p>
      </dgm:t>
    </dgm:pt>
    <dgm:pt modelId="{A103BFEC-99B5-4CDD-B28C-8591DE87F059}" type="parTrans" cxnId="{6400E128-CF81-4E29-9746-3F2910C27CD0}">
      <dgm:prSet/>
      <dgm:spPr/>
      <dgm:t>
        <a:bodyPr/>
        <a:lstStyle/>
        <a:p>
          <a:pPr algn="ctr"/>
          <a:endParaRPr lang="en-GB"/>
        </a:p>
      </dgm:t>
    </dgm:pt>
    <dgm:pt modelId="{FE7767E1-E9CF-4F09-B5A8-C683144DF1A8}" type="sibTrans" cxnId="{6400E128-CF81-4E29-9746-3F2910C27CD0}">
      <dgm:prSet/>
      <dgm:spPr/>
      <dgm:t>
        <a:bodyPr/>
        <a:lstStyle/>
        <a:p>
          <a:pPr algn="ctr"/>
          <a:endParaRPr lang="en-GB">
            <a:latin typeface="Open Sans" panose="020B0606030504020204" pitchFamily="34" charset="0"/>
            <a:ea typeface="Open Sans" panose="020B0606030504020204" pitchFamily="34" charset="0"/>
            <a:cs typeface="Open Sans" panose="020B0606030504020204" pitchFamily="34" charset="0"/>
          </a:endParaRPr>
        </a:p>
      </dgm:t>
    </dgm:pt>
    <dgm:pt modelId="{B1CE58E1-4E29-4E83-872D-9983DEB3AA58}" type="pres">
      <dgm:prSet presAssocID="{48EBBB7E-79CC-4673-A7E9-6FD5410ED947}" presName="Name0" presStyleCnt="0">
        <dgm:presLayoutVars>
          <dgm:dir/>
          <dgm:resizeHandles val="exact"/>
        </dgm:presLayoutVars>
      </dgm:prSet>
      <dgm:spPr/>
    </dgm:pt>
    <dgm:pt modelId="{DC44EB62-A2F6-476B-9A76-B761A0514DF6}" type="pres">
      <dgm:prSet presAssocID="{8DB463BA-68C2-42ED-8725-E54CD7B26537}" presName="node" presStyleLbl="node1" presStyleIdx="0" presStyleCnt="3">
        <dgm:presLayoutVars>
          <dgm:bulletEnabled val="1"/>
        </dgm:presLayoutVars>
      </dgm:prSet>
      <dgm:spPr/>
    </dgm:pt>
    <dgm:pt modelId="{1C2B2927-02EF-444B-AD2B-7E69604B3187}" type="pres">
      <dgm:prSet presAssocID="{739EBFF1-7E39-43E8-A34B-1187DA356C2B}" presName="sibTrans" presStyleLbl="sibTrans2D1" presStyleIdx="0" presStyleCnt="3"/>
      <dgm:spPr>
        <a:prstGeom prst="rightArrow">
          <a:avLst/>
        </a:prstGeom>
      </dgm:spPr>
    </dgm:pt>
    <dgm:pt modelId="{7E542B3C-CC32-4FC4-970A-49C2AF9C659C}" type="pres">
      <dgm:prSet presAssocID="{739EBFF1-7E39-43E8-A34B-1187DA356C2B}" presName="connectorText" presStyleLbl="sibTrans2D1" presStyleIdx="0" presStyleCnt="3"/>
      <dgm:spPr/>
    </dgm:pt>
    <dgm:pt modelId="{77901898-1A4A-4E0A-87EA-249222FB74DD}" type="pres">
      <dgm:prSet presAssocID="{EB5F32BA-79A8-4E1F-84EA-8410B76287CD}" presName="node" presStyleLbl="node1" presStyleIdx="1" presStyleCnt="3">
        <dgm:presLayoutVars>
          <dgm:bulletEnabled val="1"/>
        </dgm:presLayoutVars>
      </dgm:prSet>
      <dgm:spPr/>
    </dgm:pt>
    <dgm:pt modelId="{87FE1C80-6EB9-456C-BBB5-E6D0FB52B930}" type="pres">
      <dgm:prSet presAssocID="{B144EA5D-84BB-41BC-BB6C-91238EE2E6D0}" presName="sibTrans" presStyleLbl="sibTrans2D1" presStyleIdx="1" presStyleCnt="3"/>
      <dgm:spPr>
        <a:prstGeom prst="rightArrow">
          <a:avLst/>
        </a:prstGeom>
      </dgm:spPr>
    </dgm:pt>
    <dgm:pt modelId="{5420CD6F-BF33-4078-AB66-C9204573F9FB}" type="pres">
      <dgm:prSet presAssocID="{B144EA5D-84BB-41BC-BB6C-91238EE2E6D0}" presName="connectorText" presStyleLbl="sibTrans2D1" presStyleIdx="1" presStyleCnt="3"/>
      <dgm:spPr/>
    </dgm:pt>
    <dgm:pt modelId="{FBE0151C-69CD-446D-A810-F2C070F2AA7D}" type="pres">
      <dgm:prSet presAssocID="{52017B6C-9E88-4537-B257-4EB54E20AE00}" presName="node" presStyleLbl="node1" presStyleIdx="2" presStyleCnt="3">
        <dgm:presLayoutVars>
          <dgm:bulletEnabled val="1"/>
        </dgm:presLayoutVars>
      </dgm:prSet>
      <dgm:spPr/>
    </dgm:pt>
    <dgm:pt modelId="{1F14594C-B2DD-4746-BEDF-0142E11A429C}" type="pres">
      <dgm:prSet presAssocID="{FE7767E1-E9CF-4F09-B5A8-C683144DF1A8}" presName="sibTrans" presStyleLbl="sibTrans2D1" presStyleIdx="2" presStyleCnt="3"/>
      <dgm:spPr>
        <a:prstGeom prst="rightArrow">
          <a:avLst/>
        </a:prstGeom>
      </dgm:spPr>
    </dgm:pt>
    <dgm:pt modelId="{87E9EA37-C80D-4FD7-9C11-8CCE98421B39}" type="pres">
      <dgm:prSet presAssocID="{FE7767E1-E9CF-4F09-B5A8-C683144DF1A8}" presName="connectorText" presStyleLbl="sibTrans2D1" presStyleIdx="2" presStyleCnt="3"/>
      <dgm:spPr/>
    </dgm:pt>
  </dgm:ptLst>
  <dgm:cxnLst>
    <dgm:cxn modelId="{7EE03B02-6207-44AF-BB12-6CDD263D8D66}" type="presOf" srcId="{739EBFF1-7E39-43E8-A34B-1187DA356C2B}" destId="{7E542B3C-CC32-4FC4-970A-49C2AF9C659C}" srcOrd="1" destOrd="0" presId="urn:microsoft.com/office/officeart/2005/8/layout/cycle7"/>
    <dgm:cxn modelId="{30325D17-F674-4DA8-B47B-B7F409153F19}" type="presOf" srcId="{8DB463BA-68C2-42ED-8725-E54CD7B26537}" destId="{DC44EB62-A2F6-476B-9A76-B761A0514DF6}" srcOrd="0" destOrd="0" presId="urn:microsoft.com/office/officeart/2005/8/layout/cycle7"/>
    <dgm:cxn modelId="{C7C4831D-1397-4059-8B4E-E3FD3FDC13B3}" type="presOf" srcId="{EB5F32BA-79A8-4E1F-84EA-8410B76287CD}" destId="{77901898-1A4A-4E0A-87EA-249222FB74DD}" srcOrd="0" destOrd="0" presId="urn:microsoft.com/office/officeart/2005/8/layout/cycle7"/>
    <dgm:cxn modelId="{6400E128-CF81-4E29-9746-3F2910C27CD0}" srcId="{48EBBB7E-79CC-4673-A7E9-6FD5410ED947}" destId="{52017B6C-9E88-4537-B257-4EB54E20AE00}" srcOrd="2" destOrd="0" parTransId="{A103BFEC-99B5-4CDD-B28C-8591DE87F059}" sibTransId="{FE7767E1-E9CF-4F09-B5A8-C683144DF1A8}"/>
    <dgm:cxn modelId="{EF26AB5B-1B45-45CE-BA1F-321013E4D2EC}" type="presOf" srcId="{52017B6C-9E88-4537-B257-4EB54E20AE00}" destId="{FBE0151C-69CD-446D-A810-F2C070F2AA7D}" srcOrd="0" destOrd="0" presId="urn:microsoft.com/office/officeart/2005/8/layout/cycle7"/>
    <dgm:cxn modelId="{C5F02C55-1B3D-458F-B073-E977A3F0A174}" type="presOf" srcId="{48EBBB7E-79CC-4673-A7E9-6FD5410ED947}" destId="{B1CE58E1-4E29-4E83-872D-9983DEB3AA58}" srcOrd="0" destOrd="0" presId="urn:microsoft.com/office/officeart/2005/8/layout/cycle7"/>
    <dgm:cxn modelId="{81B1D257-3DE8-4A69-966B-E13FCE7B8977}" srcId="{48EBBB7E-79CC-4673-A7E9-6FD5410ED947}" destId="{EB5F32BA-79A8-4E1F-84EA-8410B76287CD}" srcOrd="1" destOrd="0" parTransId="{DDD86FDA-54AB-4542-B492-C7E5125BE2F2}" sibTransId="{B144EA5D-84BB-41BC-BB6C-91238EE2E6D0}"/>
    <dgm:cxn modelId="{788B617E-B3A1-4E03-B1B2-CA2898E5729C}" srcId="{48EBBB7E-79CC-4673-A7E9-6FD5410ED947}" destId="{8DB463BA-68C2-42ED-8725-E54CD7B26537}" srcOrd="0" destOrd="0" parTransId="{76822A93-8D9F-48CC-B387-E29FD749A725}" sibTransId="{739EBFF1-7E39-43E8-A34B-1187DA356C2B}"/>
    <dgm:cxn modelId="{24E7D782-920B-4C00-81AD-B49C34F71FC4}" type="presOf" srcId="{739EBFF1-7E39-43E8-A34B-1187DA356C2B}" destId="{1C2B2927-02EF-444B-AD2B-7E69604B3187}" srcOrd="0" destOrd="0" presId="urn:microsoft.com/office/officeart/2005/8/layout/cycle7"/>
    <dgm:cxn modelId="{A62FC2AC-5B71-4262-951C-29DB2FEB44DF}" type="presOf" srcId="{FE7767E1-E9CF-4F09-B5A8-C683144DF1A8}" destId="{87E9EA37-C80D-4FD7-9C11-8CCE98421B39}" srcOrd="1" destOrd="0" presId="urn:microsoft.com/office/officeart/2005/8/layout/cycle7"/>
    <dgm:cxn modelId="{660614D2-4BCE-4DFD-B67F-766530C4FA37}" type="presOf" srcId="{B144EA5D-84BB-41BC-BB6C-91238EE2E6D0}" destId="{5420CD6F-BF33-4078-AB66-C9204573F9FB}" srcOrd="1" destOrd="0" presId="urn:microsoft.com/office/officeart/2005/8/layout/cycle7"/>
    <dgm:cxn modelId="{A63AC5D3-B2BD-4659-AF61-F0627F4D20B5}" type="presOf" srcId="{FE7767E1-E9CF-4F09-B5A8-C683144DF1A8}" destId="{1F14594C-B2DD-4746-BEDF-0142E11A429C}" srcOrd="0" destOrd="0" presId="urn:microsoft.com/office/officeart/2005/8/layout/cycle7"/>
    <dgm:cxn modelId="{B297DED5-03D5-4121-B5D6-6B34E8C98FD8}" type="presOf" srcId="{B144EA5D-84BB-41BC-BB6C-91238EE2E6D0}" destId="{87FE1C80-6EB9-456C-BBB5-E6D0FB52B930}" srcOrd="0" destOrd="0" presId="urn:microsoft.com/office/officeart/2005/8/layout/cycle7"/>
    <dgm:cxn modelId="{998D4BE3-41BA-44FA-BB31-A86EFD6EDA7D}" type="presParOf" srcId="{B1CE58E1-4E29-4E83-872D-9983DEB3AA58}" destId="{DC44EB62-A2F6-476B-9A76-B761A0514DF6}" srcOrd="0" destOrd="0" presId="urn:microsoft.com/office/officeart/2005/8/layout/cycle7"/>
    <dgm:cxn modelId="{61D36565-90A0-4FB0-B1D5-EA1AC596C942}" type="presParOf" srcId="{B1CE58E1-4E29-4E83-872D-9983DEB3AA58}" destId="{1C2B2927-02EF-444B-AD2B-7E69604B3187}" srcOrd="1" destOrd="0" presId="urn:microsoft.com/office/officeart/2005/8/layout/cycle7"/>
    <dgm:cxn modelId="{871DA8E4-7F31-4D78-81FE-F81A65E2C5BD}" type="presParOf" srcId="{1C2B2927-02EF-444B-AD2B-7E69604B3187}" destId="{7E542B3C-CC32-4FC4-970A-49C2AF9C659C}" srcOrd="0" destOrd="0" presId="urn:microsoft.com/office/officeart/2005/8/layout/cycle7"/>
    <dgm:cxn modelId="{BDF4A5FC-05F3-47EA-9B5D-0FCFDEC17101}" type="presParOf" srcId="{B1CE58E1-4E29-4E83-872D-9983DEB3AA58}" destId="{77901898-1A4A-4E0A-87EA-249222FB74DD}" srcOrd="2" destOrd="0" presId="urn:microsoft.com/office/officeart/2005/8/layout/cycle7"/>
    <dgm:cxn modelId="{F3BBFCD9-FF2A-46AA-BBB5-E5392B71DEF2}" type="presParOf" srcId="{B1CE58E1-4E29-4E83-872D-9983DEB3AA58}" destId="{87FE1C80-6EB9-456C-BBB5-E6D0FB52B930}" srcOrd="3" destOrd="0" presId="urn:microsoft.com/office/officeart/2005/8/layout/cycle7"/>
    <dgm:cxn modelId="{DDF73B90-02E4-4231-81D8-3D1BECE45A62}" type="presParOf" srcId="{87FE1C80-6EB9-456C-BBB5-E6D0FB52B930}" destId="{5420CD6F-BF33-4078-AB66-C9204573F9FB}" srcOrd="0" destOrd="0" presId="urn:microsoft.com/office/officeart/2005/8/layout/cycle7"/>
    <dgm:cxn modelId="{5E9A2625-5F0F-411F-8679-822D4D893282}" type="presParOf" srcId="{B1CE58E1-4E29-4E83-872D-9983DEB3AA58}" destId="{FBE0151C-69CD-446D-A810-F2C070F2AA7D}" srcOrd="4" destOrd="0" presId="urn:microsoft.com/office/officeart/2005/8/layout/cycle7"/>
    <dgm:cxn modelId="{5D09111B-4967-498D-B108-629AF52F73CD}" type="presParOf" srcId="{B1CE58E1-4E29-4E83-872D-9983DEB3AA58}" destId="{1F14594C-B2DD-4746-BEDF-0142E11A429C}" srcOrd="5" destOrd="0" presId="urn:microsoft.com/office/officeart/2005/8/layout/cycle7"/>
    <dgm:cxn modelId="{65215F36-86F8-45C0-894A-38AF1588E9F0}" type="presParOf" srcId="{1F14594C-B2DD-4746-BEDF-0142E11A429C}" destId="{87E9EA37-C80D-4FD7-9C11-8CCE98421B39}" srcOrd="0" destOrd="0" presId="urn:microsoft.com/office/officeart/2005/8/layout/cycle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3B6EDB-186C-4BBE-9043-59A12EB76F4F}" type="doc">
      <dgm:prSet loTypeId="urn:microsoft.com/office/officeart/2009/3/layout/RandomtoResultProcess" loCatId="process" qsTypeId="urn:microsoft.com/office/officeart/2005/8/quickstyle/simple1" qsCatId="simple" csTypeId="urn:microsoft.com/office/officeart/2005/8/colors/accent1_2" csCatId="accent1" phldr="1"/>
      <dgm:spPr/>
    </dgm:pt>
    <dgm:pt modelId="{E71D6687-53BD-40FF-B6AF-8BA30F4C9F70}">
      <dgm:prSet phldrT="[Text]" custT="1"/>
      <dgm:spPr/>
      <dgm:t>
        <a:bodyPr/>
        <a:lstStyle/>
        <a:p>
          <a:r>
            <a:rPr lang="en-GB" sz="1000" b="1" dirty="0">
              <a:solidFill>
                <a:schemeClr val="tx1"/>
              </a:solidFill>
              <a:latin typeface="Open Sans" panose="020B0606030504020204" pitchFamily="34" charset="0"/>
              <a:ea typeface="Open Sans" panose="020B0606030504020204" pitchFamily="34" charset="0"/>
              <a:cs typeface="Open Sans" panose="020B0606030504020204" pitchFamily="34" charset="0"/>
            </a:rPr>
            <a:t>Knower </a:t>
          </a:r>
        </a:p>
        <a:p>
          <a:r>
            <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rPr>
            <a:t>Primary school</a:t>
          </a:r>
          <a:endParaRPr lang="en-GB" sz="1000" b="1"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3C2FBE7D-CB01-486C-93BB-F4C2FA1498A0}" type="parTrans" cxnId="{E32E11EE-5E25-4948-B5E1-406349A5CF66}">
      <dgm:prSet/>
      <dgm:spPr/>
      <dgm:t>
        <a:bodyPr/>
        <a:lstStyle/>
        <a:p>
          <a:endParaRPr lang="en-GB"/>
        </a:p>
      </dgm:t>
    </dgm:pt>
    <dgm:pt modelId="{C727C920-F18A-4687-8F40-833D9D464B15}" type="sibTrans" cxnId="{E32E11EE-5E25-4948-B5E1-406349A5CF66}">
      <dgm:prSet/>
      <dgm:spPr/>
      <dgm:t>
        <a:bodyPr/>
        <a:lstStyle/>
        <a:p>
          <a:endParaRPr lang="en-GB"/>
        </a:p>
      </dgm:t>
    </dgm:pt>
    <dgm:pt modelId="{7EA44133-A561-451E-AE09-85A530874504}">
      <dgm:prSet phldrT="[Text]" custT="1"/>
      <dgm:spPr/>
      <dgm:t>
        <a:bodyPr/>
        <a:lstStyle/>
        <a:p>
          <a:r>
            <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rPr>
            <a:t>   </a:t>
          </a:r>
          <a:r>
            <a:rPr lang="en-GB" sz="1000" b="1" dirty="0">
              <a:solidFill>
                <a:schemeClr val="tx1"/>
              </a:solidFill>
              <a:latin typeface="Open Sans" panose="020B0606030504020204" pitchFamily="34" charset="0"/>
              <a:ea typeface="Open Sans" panose="020B0606030504020204" pitchFamily="34" charset="0"/>
              <a:cs typeface="Open Sans" panose="020B0606030504020204" pitchFamily="34" charset="0"/>
            </a:rPr>
            <a:t>Knowledge </a:t>
          </a:r>
        </a:p>
        <a:p>
          <a:r>
            <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rPr>
            <a:t>Secondary school</a:t>
          </a:r>
          <a:endParaRPr lang="en-GB" sz="1000" b="1"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2A0DBD75-2BB8-42F1-80A7-3397A49584CE}" type="parTrans" cxnId="{5FDC524C-4127-4587-BD02-E846D9D8E4CE}">
      <dgm:prSet/>
      <dgm:spPr/>
      <dgm:t>
        <a:bodyPr/>
        <a:lstStyle/>
        <a:p>
          <a:endParaRPr lang="en-GB"/>
        </a:p>
      </dgm:t>
    </dgm:pt>
    <dgm:pt modelId="{B57761C5-3573-4271-A3D3-7BC13440C2B4}" type="sibTrans" cxnId="{5FDC524C-4127-4587-BD02-E846D9D8E4CE}">
      <dgm:prSet/>
      <dgm:spPr/>
      <dgm:t>
        <a:bodyPr/>
        <a:lstStyle/>
        <a:p>
          <a:endParaRPr lang="en-GB"/>
        </a:p>
      </dgm:t>
    </dgm:pt>
    <dgm:pt modelId="{08E1FE40-1E2A-4264-A4D3-ED2A7C55E7A5}">
      <dgm:prSet phldrT="[Text]" custT="1"/>
      <dgm:spPr/>
      <dgm:t>
        <a:bodyPr/>
        <a:lstStyle/>
        <a:p>
          <a:r>
            <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rPr>
            <a:t>                                                          </a:t>
          </a:r>
          <a:r>
            <a:rPr lang="en-GB" sz="1000" b="1" dirty="0">
              <a:solidFill>
                <a:schemeClr val="tx1"/>
              </a:solidFill>
              <a:latin typeface="Open Sans" panose="020B0606030504020204" pitchFamily="34" charset="0"/>
              <a:ea typeface="Open Sans" panose="020B0606030504020204" pitchFamily="34" charset="0"/>
              <a:cs typeface="Open Sans" panose="020B0606030504020204" pitchFamily="34" charset="0"/>
            </a:rPr>
            <a:t>Elite </a:t>
          </a:r>
          <a:endPar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a:p>
          <a:r>
            <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rPr>
            <a:t>Post 16 education</a:t>
          </a:r>
        </a:p>
        <a:p>
          <a:r>
            <a:rPr lang="en-GB" sz="1000" dirty="0">
              <a:solidFill>
                <a:schemeClr val="tx1"/>
              </a:solidFill>
              <a:latin typeface="Open Sans" panose="020B0606030504020204" pitchFamily="34" charset="0"/>
              <a:ea typeface="Open Sans" panose="020B0606030504020204" pitchFamily="34" charset="0"/>
              <a:cs typeface="Open Sans" panose="020B0606030504020204" pitchFamily="34" charset="0"/>
            </a:rPr>
            <a:t>  </a:t>
          </a:r>
          <a:endParaRPr lang="en-GB" sz="1000" b="1"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dgm:t>
    </dgm:pt>
    <dgm:pt modelId="{B942B639-2805-4562-A6BB-55A94B454013}" type="parTrans" cxnId="{DC740D32-D5B5-4E5F-9E53-DA4B99456EC9}">
      <dgm:prSet/>
      <dgm:spPr/>
      <dgm:t>
        <a:bodyPr/>
        <a:lstStyle/>
        <a:p>
          <a:endParaRPr lang="en-GB"/>
        </a:p>
      </dgm:t>
    </dgm:pt>
    <dgm:pt modelId="{3B9B6D94-81B4-482E-A8AA-FEA907E519F9}" type="sibTrans" cxnId="{DC740D32-D5B5-4E5F-9E53-DA4B99456EC9}">
      <dgm:prSet/>
      <dgm:spPr/>
      <dgm:t>
        <a:bodyPr/>
        <a:lstStyle/>
        <a:p>
          <a:endParaRPr lang="en-GB"/>
        </a:p>
      </dgm:t>
    </dgm:pt>
    <dgm:pt modelId="{F1C2F400-23AB-44D0-B05A-5CC523176A21}" type="pres">
      <dgm:prSet presAssocID="{843B6EDB-186C-4BBE-9043-59A12EB76F4F}" presName="Name0" presStyleCnt="0">
        <dgm:presLayoutVars>
          <dgm:dir/>
          <dgm:animOne val="branch"/>
          <dgm:animLvl val="lvl"/>
        </dgm:presLayoutVars>
      </dgm:prSet>
      <dgm:spPr/>
    </dgm:pt>
    <dgm:pt modelId="{FC6DBEDE-E372-4930-BE92-7A07203D5F8D}" type="pres">
      <dgm:prSet presAssocID="{E71D6687-53BD-40FF-B6AF-8BA30F4C9F70}" presName="chaos" presStyleCnt="0"/>
      <dgm:spPr/>
    </dgm:pt>
    <dgm:pt modelId="{1AA0C919-3C67-4E0C-9A50-1CA87C648BA6}" type="pres">
      <dgm:prSet presAssocID="{E71D6687-53BD-40FF-B6AF-8BA30F4C9F70}" presName="parTx1" presStyleLbl="revTx" presStyleIdx="0" presStyleCnt="2"/>
      <dgm:spPr/>
    </dgm:pt>
    <dgm:pt modelId="{73417DE5-AAFA-40C5-99B7-F2B8E1D86A6A}" type="pres">
      <dgm:prSet presAssocID="{E71D6687-53BD-40FF-B6AF-8BA30F4C9F70}" presName="c1" presStyleLbl="node1" presStyleIdx="0" presStyleCnt="19"/>
      <dgm:spPr/>
    </dgm:pt>
    <dgm:pt modelId="{35C46A76-B296-4BB5-B377-AFE2016C2CFB}" type="pres">
      <dgm:prSet presAssocID="{E71D6687-53BD-40FF-B6AF-8BA30F4C9F70}" presName="c2" presStyleLbl="node1" presStyleIdx="1" presStyleCnt="19"/>
      <dgm:spPr/>
    </dgm:pt>
    <dgm:pt modelId="{F10104AA-5AD6-4964-8B61-D19D23615ED9}" type="pres">
      <dgm:prSet presAssocID="{E71D6687-53BD-40FF-B6AF-8BA30F4C9F70}" presName="c3" presStyleLbl="node1" presStyleIdx="2" presStyleCnt="19"/>
      <dgm:spPr/>
    </dgm:pt>
    <dgm:pt modelId="{A010C833-859C-4F89-8BD2-406FB1029CF9}" type="pres">
      <dgm:prSet presAssocID="{E71D6687-53BD-40FF-B6AF-8BA30F4C9F70}" presName="c4" presStyleLbl="node1" presStyleIdx="3" presStyleCnt="19"/>
      <dgm:spPr/>
    </dgm:pt>
    <dgm:pt modelId="{C33BA1E1-866F-41B8-8A47-9294C70B2369}" type="pres">
      <dgm:prSet presAssocID="{E71D6687-53BD-40FF-B6AF-8BA30F4C9F70}" presName="c5" presStyleLbl="node1" presStyleIdx="4" presStyleCnt="19"/>
      <dgm:spPr/>
    </dgm:pt>
    <dgm:pt modelId="{2BE6F247-E630-4D02-A389-274C9CD9DAAE}" type="pres">
      <dgm:prSet presAssocID="{E71D6687-53BD-40FF-B6AF-8BA30F4C9F70}" presName="c6" presStyleLbl="node1" presStyleIdx="5" presStyleCnt="19"/>
      <dgm:spPr/>
    </dgm:pt>
    <dgm:pt modelId="{4C06567A-AE55-4CAC-B2B0-DF32467AA72C}" type="pres">
      <dgm:prSet presAssocID="{E71D6687-53BD-40FF-B6AF-8BA30F4C9F70}" presName="c7" presStyleLbl="node1" presStyleIdx="6" presStyleCnt="19"/>
      <dgm:spPr/>
    </dgm:pt>
    <dgm:pt modelId="{6F9211F6-DBEF-4C8C-9D5F-5E8C5165E303}" type="pres">
      <dgm:prSet presAssocID="{E71D6687-53BD-40FF-B6AF-8BA30F4C9F70}" presName="c8" presStyleLbl="node1" presStyleIdx="7" presStyleCnt="19"/>
      <dgm:spPr/>
    </dgm:pt>
    <dgm:pt modelId="{E6C0CDE3-F6E9-4CC1-92E4-541929FA4313}" type="pres">
      <dgm:prSet presAssocID="{E71D6687-53BD-40FF-B6AF-8BA30F4C9F70}" presName="c9" presStyleLbl="node1" presStyleIdx="8" presStyleCnt="19"/>
      <dgm:spPr/>
    </dgm:pt>
    <dgm:pt modelId="{53528CE3-4D2A-44E9-8025-7BB0DD1C0D36}" type="pres">
      <dgm:prSet presAssocID="{E71D6687-53BD-40FF-B6AF-8BA30F4C9F70}" presName="c10" presStyleLbl="node1" presStyleIdx="9" presStyleCnt="19"/>
      <dgm:spPr/>
    </dgm:pt>
    <dgm:pt modelId="{53C07A26-15FF-4B61-AA34-749609E800D3}" type="pres">
      <dgm:prSet presAssocID="{E71D6687-53BD-40FF-B6AF-8BA30F4C9F70}" presName="c11" presStyleLbl="node1" presStyleIdx="10" presStyleCnt="19"/>
      <dgm:spPr/>
    </dgm:pt>
    <dgm:pt modelId="{E863D2BC-DE2B-402B-8917-DCA066EB4D7C}" type="pres">
      <dgm:prSet presAssocID="{E71D6687-53BD-40FF-B6AF-8BA30F4C9F70}" presName="c12" presStyleLbl="node1" presStyleIdx="11" presStyleCnt="19"/>
      <dgm:spPr/>
    </dgm:pt>
    <dgm:pt modelId="{E4ACF3F7-0226-4357-9E3F-57030C06137B}" type="pres">
      <dgm:prSet presAssocID="{E71D6687-53BD-40FF-B6AF-8BA30F4C9F70}" presName="c13" presStyleLbl="node1" presStyleIdx="12" presStyleCnt="19"/>
      <dgm:spPr/>
    </dgm:pt>
    <dgm:pt modelId="{30A83BFC-CDF6-4DFE-BB69-7A854E5AD2EA}" type="pres">
      <dgm:prSet presAssocID="{E71D6687-53BD-40FF-B6AF-8BA30F4C9F70}" presName="c14" presStyleLbl="node1" presStyleIdx="13" presStyleCnt="19"/>
      <dgm:spPr/>
    </dgm:pt>
    <dgm:pt modelId="{CF48CACD-8225-41D3-B2BC-3AB8ECF9A1A8}" type="pres">
      <dgm:prSet presAssocID="{E71D6687-53BD-40FF-B6AF-8BA30F4C9F70}" presName="c15" presStyleLbl="node1" presStyleIdx="14" presStyleCnt="19"/>
      <dgm:spPr/>
    </dgm:pt>
    <dgm:pt modelId="{BC92FD60-43B2-4AFC-A63D-1204EABF7243}" type="pres">
      <dgm:prSet presAssocID="{E71D6687-53BD-40FF-B6AF-8BA30F4C9F70}" presName="c16" presStyleLbl="node1" presStyleIdx="15" presStyleCnt="19"/>
      <dgm:spPr/>
    </dgm:pt>
    <dgm:pt modelId="{2A23BD2B-4C52-4E02-A99E-348AC5CFF571}" type="pres">
      <dgm:prSet presAssocID="{E71D6687-53BD-40FF-B6AF-8BA30F4C9F70}" presName="c17" presStyleLbl="node1" presStyleIdx="16" presStyleCnt="19"/>
      <dgm:spPr/>
    </dgm:pt>
    <dgm:pt modelId="{7D39E0D5-4760-4249-98D3-9E828F93E03B}" type="pres">
      <dgm:prSet presAssocID="{E71D6687-53BD-40FF-B6AF-8BA30F4C9F70}" presName="c18" presStyleLbl="node1" presStyleIdx="17" presStyleCnt="19"/>
      <dgm:spPr/>
    </dgm:pt>
    <dgm:pt modelId="{FDFBA080-831E-493B-875B-4A48D7EE2F5B}" type="pres">
      <dgm:prSet presAssocID="{C727C920-F18A-4687-8F40-833D9D464B15}" presName="chevronComposite1" presStyleCnt="0"/>
      <dgm:spPr/>
    </dgm:pt>
    <dgm:pt modelId="{205513DC-9EA0-4B00-A830-9B772E30A782}" type="pres">
      <dgm:prSet presAssocID="{C727C920-F18A-4687-8F40-833D9D464B15}" presName="chevron1" presStyleLbl="sibTrans2D1" presStyleIdx="0" presStyleCnt="2"/>
      <dgm:spPr/>
    </dgm:pt>
    <dgm:pt modelId="{50E14D78-B9D5-49BA-9A83-48281B721D8B}" type="pres">
      <dgm:prSet presAssocID="{C727C920-F18A-4687-8F40-833D9D464B15}" presName="spChevron1" presStyleCnt="0"/>
      <dgm:spPr/>
    </dgm:pt>
    <dgm:pt modelId="{A9E24F18-23C9-4DCB-ADED-E50CA9FFA18D}" type="pres">
      <dgm:prSet presAssocID="{7EA44133-A561-451E-AE09-85A530874504}" presName="middle" presStyleCnt="0"/>
      <dgm:spPr/>
    </dgm:pt>
    <dgm:pt modelId="{CBCBDFB7-EC61-4D2F-93F2-EC9C8EFD7FD6}" type="pres">
      <dgm:prSet presAssocID="{7EA44133-A561-451E-AE09-85A530874504}" presName="parTxMid" presStyleLbl="revTx" presStyleIdx="1" presStyleCnt="2"/>
      <dgm:spPr/>
    </dgm:pt>
    <dgm:pt modelId="{A0213DA2-E1E1-41FA-8BB6-0E87CED9CD4B}" type="pres">
      <dgm:prSet presAssocID="{7EA44133-A561-451E-AE09-85A530874504}" presName="spMid" presStyleCnt="0"/>
      <dgm:spPr/>
    </dgm:pt>
    <dgm:pt modelId="{E1A7E54B-5B40-4E65-830D-E33D07345ECA}" type="pres">
      <dgm:prSet presAssocID="{B57761C5-3573-4271-A3D3-7BC13440C2B4}" presName="chevronComposite1" presStyleCnt="0"/>
      <dgm:spPr/>
    </dgm:pt>
    <dgm:pt modelId="{58900604-0F1E-453A-915A-DE4FE2FBA91D}" type="pres">
      <dgm:prSet presAssocID="{B57761C5-3573-4271-A3D3-7BC13440C2B4}" presName="chevron1" presStyleLbl="sibTrans2D1" presStyleIdx="1" presStyleCnt="2"/>
      <dgm:spPr/>
    </dgm:pt>
    <dgm:pt modelId="{1058172D-80F3-45C2-BEED-F38A66DCD3BB}" type="pres">
      <dgm:prSet presAssocID="{B57761C5-3573-4271-A3D3-7BC13440C2B4}" presName="spChevron1" presStyleCnt="0"/>
      <dgm:spPr/>
    </dgm:pt>
    <dgm:pt modelId="{C232E316-1740-4726-B1FA-9BF5EE518C28}" type="pres">
      <dgm:prSet presAssocID="{08E1FE40-1E2A-4264-A4D3-ED2A7C55E7A5}" presName="last" presStyleCnt="0"/>
      <dgm:spPr/>
    </dgm:pt>
    <dgm:pt modelId="{F8493DB7-C663-402B-8F25-E5AACCC10A45}" type="pres">
      <dgm:prSet presAssocID="{08E1FE40-1E2A-4264-A4D3-ED2A7C55E7A5}" presName="circleTx" presStyleLbl="node1" presStyleIdx="18" presStyleCnt="19"/>
      <dgm:spPr/>
    </dgm:pt>
    <dgm:pt modelId="{886E3616-BF1E-4A12-A665-BCA75EFE5A0A}" type="pres">
      <dgm:prSet presAssocID="{08E1FE40-1E2A-4264-A4D3-ED2A7C55E7A5}" presName="spN" presStyleCnt="0"/>
      <dgm:spPr/>
    </dgm:pt>
  </dgm:ptLst>
  <dgm:cxnLst>
    <dgm:cxn modelId="{7104EC09-4C11-4330-B42C-331B30A64C92}" type="presOf" srcId="{08E1FE40-1E2A-4264-A4D3-ED2A7C55E7A5}" destId="{F8493DB7-C663-402B-8F25-E5AACCC10A45}" srcOrd="0" destOrd="0" presId="urn:microsoft.com/office/officeart/2009/3/layout/RandomtoResultProcess"/>
    <dgm:cxn modelId="{DC740D32-D5B5-4E5F-9E53-DA4B99456EC9}" srcId="{843B6EDB-186C-4BBE-9043-59A12EB76F4F}" destId="{08E1FE40-1E2A-4264-A4D3-ED2A7C55E7A5}" srcOrd="2" destOrd="0" parTransId="{B942B639-2805-4562-A6BB-55A94B454013}" sibTransId="{3B9B6D94-81B4-482E-A8AA-FEA907E519F9}"/>
    <dgm:cxn modelId="{13095E3E-C91A-4219-A786-70E6E72376EE}" type="presOf" srcId="{843B6EDB-186C-4BBE-9043-59A12EB76F4F}" destId="{F1C2F400-23AB-44D0-B05A-5CC523176A21}" srcOrd="0" destOrd="0" presId="urn:microsoft.com/office/officeart/2009/3/layout/RandomtoResultProcess"/>
    <dgm:cxn modelId="{FC3C684B-83E3-4BBD-9FEB-11F675DE2D91}" type="presOf" srcId="{7EA44133-A561-451E-AE09-85A530874504}" destId="{CBCBDFB7-EC61-4D2F-93F2-EC9C8EFD7FD6}" srcOrd="0" destOrd="0" presId="urn:microsoft.com/office/officeart/2009/3/layout/RandomtoResultProcess"/>
    <dgm:cxn modelId="{5FDC524C-4127-4587-BD02-E846D9D8E4CE}" srcId="{843B6EDB-186C-4BBE-9043-59A12EB76F4F}" destId="{7EA44133-A561-451E-AE09-85A530874504}" srcOrd="1" destOrd="0" parTransId="{2A0DBD75-2BB8-42F1-80A7-3397A49584CE}" sibTransId="{B57761C5-3573-4271-A3D3-7BC13440C2B4}"/>
    <dgm:cxn modelId="{EFA9AB6C-E40F-4365-A605-E3B4515130F8}" type="presOf" srcId="{E71D6687-53BD-40FF-B6AF-8BA30F4C9F70}" destId="{1AA0C919-3C67-4E0C-9A50-1CA87C648BA6}" srcOrd="0" destOrd="0" presId="urn:microsoft.com/office/officeart/2009/3/layout/RandomtoResultProcess"/>
    <dgm:cxn modelId="{E32E11EE-5E25-4948-B5E1-406349A5CF66}" srcId="{843B6EDB-186C-4BBE-9043-59A12EB76F4F}" destId="{E71D6687-53BD-40FF-B6AF-8BA30F4C9F70}" srcOrd="0" destOrd="0" parTransId="{3C2FBE7D-CB01-486C-93BB-F4C2FA1498A0}" sibTransId="{C727C920-F18A-4687-8F40-833D9D464B15}"/>
    <dgm:cxn modelId="{970A4470-E95E-44A2-82DE-8BB1D2BFF117}" type="presParOf" srcId="{F1C2F400-23AB-44D0-B05A-5CC523176A21}" destId="{FC6DBEDE-E372-4930-BE92-7A07203D5F8D}" srcOrd="0" destOrd="0" presId="urn:microsoft.com/office/officeart/2009/3/layout/RandomtoResultProcess"/>
    <dgm:cxn modelId="{0598296D-AE06-42BE-97C0-A181391761EB}" type="presParOf" srcId="{FC6DBEDE-E372-4930-BE92-7A07203D5F8D}" destId="{1AA0C919-3C67-4E0C-9A50-1CA87C648BA6}" srcOrd="0" destOrd="0" presId="urn:microsoft.com/office/officeart/2009/3/layout/RandomtoResultProcess"/>
    <dgm:cxn modelId="{9D555227-204C-40A1-ACE6-99290F85B9C4}" type="presParOf" srcId="{FC6DBEDE-E372-4930-BE92-7A07203D5F8D}" destId="{73417DE5-AAFA-40C5-99B7-F2B8E1D86A6A}" srcOrd="1" destOrd="0" presId="urn:microsoft.com/office/officeart/2009/3/layout/RandomtoResultProcess"/>
    <dgm:cxn modelId="{7DE36805-8CCC-422D-94F2-E4A190D9D8CE}" type="presParOf" srcId="{FC6DBEDE-E372-4930-BE92-7A07203D5F8D}" destId="{35C46A76-B296-4BB5-B377-AFE2016C2CFB}" srcOrd="2" destOrd="0" presId="urn:microsoft.com/office/officeart/2009/3/layout/RandomtoResultProcess"/>
    <dgm:cxn modelId="{EED5E267-4B4E-4946-9B83-FB00DC4C6F13}" type="presParOf" srcId="{FC6DBEDE-E372-4930-BE92-7A07203D5F8D}" destId="{F10104AA-5AD6-4964-8B61-D19D23615ED9}" srcOrd="3" destOrd="0" presId="urn:microsoft.com/office/officeart/2009/3/layout/RandomtoResultProcess"/>
    <dgm:cxn modelId="{43BA56A3-78DB-46FA-8CD6-BB355733358F}" type="presParOf" srcId="{FC6DBEDE-E372-4930-BE92-7A07203D5F8D}" destId="{A010C833-859C-4F89-8BD2-406FB1029CF9}" srcOrd="4" destOrd="0" presId="urn:microsoft.com/office/officeart/2009/3/layout/RandomtoResultProcess"/>
    <dgm:cxn modelId="{A5D88C48-5BD6-4C18-AE64-D277A9E8154E}" type="presParOf" srcId="{FC6DBEDE-E372-4930-BE92-7A07203D5F8D}" destId="{C33BA1E1-866F-41B8-8A47-9294C70B2369}" srcOrd="5" destOrd="0" presId="urn:microsoft.com/office/officeart/2009/3/layout/RandomtoResultProcess"/>
    <dgm:cxn modelId="{92711682-E1DC-4A12-8589-5E53DA30E333}" type="presParOf" srcId="{FC6DBEDE-E372-4930-BE92-7A07203D5F8D}" destId="{2BE6F247-E630-4D02-A389-274C9CD9DAAE}" srcOrd="6" destOrd="0" presId="urn:microsoft.com/office/officeart/2009/3/layout/RandomtoResultProcess"/>
    <dgm:cxn modelId="{26F01AE0-92C0-4063-86E3-8C5F02D0B142}" type="presParOf" srcId="{FC6DBEDE-E372-4930-BE92-7A07203D5F8D}" destId="{4C06567A-AE55-4CAC-B2B0-DF32467AA72C}" srcOrd="7" destOrd="0" presId="urn:microsoft.com/office/officeart/2009/3/layout/RandomtoResultProcess"/>
    <dgm:cxn modelId="{459FFC8A-1F01-4F8F-A05B-EE52056DAE48}" type="presParOf" srcId="{FC6DBEDE-E372-4930-BE92-7A07203D5F8D}" destId="{6F9211F6-DBEF-4C8C-9D5F-5E8C5165E303}" srcOrd="8" destOrd="0" presId="urn:microsoft.com/office/officeart/2009/3/layout/RandomtoResultProcess"/>
    <dgm:cxn modelId="{8A816BAA-6037-43FF-933A-AF19CE45984F}" type="presParOf" srcId="{FC6DBEDE-E372-4930-BE92-7A07203D5F8D}" destId="{E6C0CDE3-F6E9-4CC1-92E4-541929FA4313}" srcOrd="9" destOrd="0" presId="urn:microsoft.com/office/officeart/2009/3/layout/RandomtoResultProcess"/>
    <dgm:cxn modelId="{E05E3CCB-E3FF-443B-AAAF-4FFCA7A8F03E}" type="presParOf" srcId="{FC6DBEDE-E372-4930-BE92-7A07203D5F8D}" destId="{53528CE3-4D2A-44E9-8025-7BB0DD1C0D36}" srcOrd="10" destOrd="0" presId="urn:microsoft.com/office/officeart/2009/3/layout/RandomtoResultProcess"/>
    <dgm:cxn modelId="{195E57CC-341B-4E02-9C58-95D23C224486}" type="presParOf" srcId="{FC6DBEDE-E372-4930-BE92-7A07203D5F8D}" destId="{53C07A26-15FF-4B61-AA34-749609E800D3}" srcOrd="11" destOrd="0" presId="urn:microsoft.com/office/officeart/2009/3/layout/RandomtoResultProcess"/>
    <dgm:cxn modelId="{5F0A20F7-61A5-444D-923D-15469131400D}" type="presParOf" srcId="{FC6DBEDE-E372-4930-BE92-7A07203D5F8D}" destId="{E863D2BC-DE2B-402B-8917-DCA066EB4D7C}" srcOrd="12" destOrd="0" presId="urn:microsoft.com/office/officeart/2009/3/layout/RandomtoResultProcess"/>
    <dgm:cxn modelId="{BC149732-551A-493C-B1C0-3631633DA83B}" type="presParOf" srcId="{FC6DBEDE-E372-4930-BE92-7A07203D5F8D}" destId="{E4ACF3F7-0226-4357-9E3F-57030C06137B}" srcOrd="13" destOrd="0" presId="urn:microsoft.com/office/officeart/2009/3/layout/RandomtoResultProcess"/>
    <dgm:cxn modelId="{31541DC6-C96C-49D7-A33E-92CDA4722A22}" type="presParOf" srcId="{FC6DBEDE-E372-4930-BE92-7A07203D5F8D}" destId="{30A83BFC-CDF6-4DFE-BB69-7A854E5AD2EA}" srcOrd="14" destOrd="0" presId="urn:microsoft.com/office/officeart/2009/3/layout/RandomtoResultProcess"/>
    <dgm:cxn modelId="{F5C470D9-2EBA-4110-BD83-936E01A78FF7}" type="presParOf" srcId="{FC6DBEDE-E372-4930-BE92-7A07203D5F8D}" destId="{CF48CACD-8225-41D3-B2BC-3AB8ECF9A1A8}" srcOrd="15" destOrd="0" presId="urn:microsoft.com/office/officeart/2009/3/layout/RandomtoResultProcess"/>
    <dgm:cxn modelId="{F1440EEF-B67B-4FD4-BE8B-4D50DB2EE1B6}" type="presParOf" srcId="{FC6DBEDE-E372-4930-BE92-7A07203D5F8D}" destId="{BC92FD60-43B2-4AFC-A63D-1204EABF7243}" srcOrd="16" destOrd="0" presId="urn:microsoft.com/office/officeart/2009/3/layout/RandomtoResultProcess"/>
    <dgm:cxn modelId="{61CB496E-20C6-44F3-86AA-49383425C3F0}" type="presParOf" srcId="{FC6DBEDE-E372-4930-BE92-7A07203D5F8D}" destId="{2A23BD2B-4C52-4E02-A99E-348AC5CFF571}" srcOrd="17" destOrd="0" presId="urn:microsoft.com/office/officeart/2009/3/layout/RandomtoResultProcess"/>
    <dgm:cxn modelId="{78D6AC87-D30B-42A2-9E51-E228E19DF637}" type="presParOf" srcId="{FC6DBEDE-E372-4930-BE92-7A07203D5F8D}" destId="{7D39E0D5-4760-4249-98D3-9E828F93E03B}" srcOrd="18" destOrd="0" presId="urn:microsoft.com/office/officeart/2009/3/layout/RandomtoResultProcess"/>
    <dgm:cxn modelId="{22CF74E5-65C8-4795-AC8C-4C63D41609A5}" type="presParOf" srcId="{F1C2F400-23AB-44D0-B05A-5CC523176A21}" destId="{FDFBA080-831E-493B-875B-4A48D7EE2F5B}" srcOrd="1" destOrd="0" presId="urn:microsoft.com/office/officeart/2009/3/layout/RandomtoResultProcess"/>
    <dgm:cxn modelId="{6026644A-C9A3-4113-87B0-40658DCB8D6F}" type="presParOf" srcId="{FDFBA080-831E-493B-875B-4A48D7EE2F5B}" destId="{205513DC-9EA0-4B00-A830-9B772E30A782}" srcOrd="0" destOrd="0" presId="urn:microsoft.com/office/officeart/2009/3/layout/RandomtoResultProcess"/>
    <dgm:cxn modelId="{4E01A966-8D22-44E6-BAD3-EE3B996AE54A}" type="presParOf" srcId="{FDFBA080-831E-493B-875B-4A48D7EE2F5B}" destId="{50E14D78-B9D5-49BA-9A83-48281B721D8B}" srcOrd="1" destOrd="0" presId="urn:microsoft.com/office/officeart/2009/3/layout/RandomtoResultProcess"/>
    <dgm:cxn modelId="{8D3CDFDF-F18F-43AE-9C15-AE82D1A44C32}" type="presParOf" srcId="{F1C2F400-23AB-44D0-B05A-5CC523176A21}" destId="{A9E24F18-23C9-4DCB-ADED-E50CA9FFA18D}" srcOrd="2" destOrd="0" presId="urn:microsoft.com/office/officeart/2009/3/layout/RandomtoResultProcess"/>
    <dgm:cxn modelId="{C4BC43BC-5598-4DD8-8957-92717358AB4E}" type="presParOf" srcId="{A9E24F18-23C9-4DCB-ADED-E50CA9FFA18D}" destId="{CBCBDFB7-EC61-4D2F-93F2-EC9C8EFD7FD6}" srcOrd="0" destOrd="0" presId="urn:microsoft.com/office/officeart/2009/3/layout/RandomtoResultProcess"/>
    <dgm:cxn modelId="{C8CA0EF6-644E-4002-9C71-7452D55B1BF0}" type="presParOf" srcId="{A9E24F18-23C9-4DCB-ADED-E50CA9FFA18D}" destId="{A0213DA2-E1E1-41FA-8BB6-0E87CED9CD4B}" srcOrd="1" destOrd="0" presId="urn:microsoft.com/office/officeart/2009/3/layout/RandomtoResultProcess"/>
    <dgm:cxn modelId="{64E9F792-8688-45FB-B78B-DD78D740C3C8}" type="presParOf" srcId="{F1C2F400-23AB-44D0-B05A-5CC523176A21}" destId="{E1A7E54B-5B40-4E65-830D-E33D07345ECA}" srcOrd="3" destOrd="0" presId="urn:microsoft.com/office/officeart/2009/3/layout/RandomtoResultProcess"/>
    <dgm:cxn modelId="{0C2A4E67-4999-4717-B119-6DC108A20EF3}" type="presParOf" srcId="{E1A7E54B-5B40-4E65-830D-E33D07345ECA}" destId="{58900604-0F1E-453A-915A-DE4FE2FBA91D}" srcOrd="0" destOrd="0" presId="urn:microsoft.com/office/officeart/2009/3/layout/RandomtoResultProcess"/>
    <dgm:cxn modelId="{2EB735B5-FFC9-4BE0-BF60-12673FC797F5}" type="presParOf" srcId="{E1A7E54B-5B40-4E65-830D-E33D07345ECA}" destId="{1058172D-80F3-45C2-BEED-F38A66DCD3BB}" srcOrd="1" destOrd="0" presId="urn:microsoft.com/office/officeart/2009/3/layout/RandomtoResultProcess"/>
    <dgm:cxn modelId="{E9BD3098-E97B-4B9A-993B-40A17F132775}" type="presParOf" srcId="{F1C2F400-23AB-44D0-B05A-5CC523176A21}" destId="{C232E316-1740-4726-B1FA-9BF5EE518C28}" srcOrd="4" destOrd="0" presId="urn:microsoft.com/office/officeart/2009/3/layout/RandomtoResultProcess"/>
    <dgm:cxn modelId="{CFAF64BF-0A83-4E79-869A-3AB76CE99EB9}" type="presParOf" srcId="{C232E316-1740-4726-B1FA-9BF5EE518C28}" destId="{F8493DB7-C663-402B-8F25-E5AACCC10A45}" srcOrd="0" destOrd="0" presId="urn:microsoft.com/office/officeart/2009/3/layout/RandomtoResultProcess"/>
    <dgm:cxn modelId="{65C8FA1D-F95E-4BDB-B4B4-7DF7070093CB}" type="presParOf" srcId="{C232E316-1740-4726-B1FA-9BF5EE518C28}" destId="{886E3616-BF1E-4A12-A665-BCA75EFE5A0A}" srcOrd="1" destOrd="0" presId="urn:microsoft.com/office/officeart/2009/3/layout/RandomtoResultProces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EB62-A2F6-476B-9A76-B761A0514DF6}">
      <dsp:nvSpPr>
        <dsp:cNvPr id="0" name=""/>
        <dsp:cNvSpPr/>
      </dsp:nvSpPr>
      <dsp:spPr>
        <a:xfrm>
          <a:off x="1701262" y="584"/>
          <a:ext cx="1148990" cy="5744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latin typeface="Open Sans" panose="020B0606030504020204" pitchFamily="34" charset="0"/>
              <a:ea typeface="Open Sans" panose="020B0606030504020204" pitchFamily="34" charset="0"/>
              <a:cs typeface="Open Sans" panose="020B0606030504020204" pitchFamily="34" charset="0"/>
            </a:rPr>
            <a:t>Self-evaluation: online via NILE or on paper</a:t>
          </a:r>
        </a:p>
      </dsp:txBody>
      <dsp:txXfrm>
        <a:off x="1718088" y="17410"/>
        <a:ext cx="1115338" cy="540843"/>
      </dsp:txXfrm>
    </dsp:sp>
    <dsp:sp modelId="{1C2B2927-02EF-444B-AD2B-7E69604B3187}">
      <dsp:nvSpPr>
        <dsp:cNvPr id="0" name=""/>
        <dsp:cNvSpPr/>
      </dsp:nvSpPr>
      <dsp:spPr>
        <a:xfrm rot="3600000">
          <a:off x="2450821" y="1008670"/>
          <a:ext cx="598314" cy="201073"/>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latin typeface="Open Sans" panose="020B0606030504020204" pitchFamily="34" charset="0"/>
            <a:ea typeface="Open Sans" panose="020B0606030504020204" pitchFamily="34" charset="0"/>
            <a:cs typeface="Open Sans" panose="020B0606030504020204" pitchFamily="34" charset="0"/>
          </a:endParaRPr>
        </a:p>
      </dsp:txBody>
      <dsp:txXfrm>
        <a:off x="2511143" y="1048885"/>
        <a:ext cx="477670" cy="120643"/>
      </dsp:txXfrm>
    </dsp:sp>
    <dsp:sp modelId="{77901898-1A4A-4E0A-87EA-249222FB74DD}">
      <dsp:nvSpPr>
        <dsp:cNvPr id="0" name=""/>
        <dsp:cNvSpPr/>
      </dsp:nvSpPr>
      <dsp:spPr>
        <a:xfrm>
          <a:off x="2649704" y="1643334"/>
          <a:ext cx="1148990" cy="5744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latin typeface="Open Sans" panose="020B0606030504020204" pitchFamily="34" charset="0"/>
              <a:ea typeface="Open Sans" panose="020B0606030504020204" pitchFamily="34" charset="0"/>
              <a:cs typeface="Open Sans" panose="020B0606030504020204" pitchFamily="34" charset="0"/>
            </a:rPr>
            <a:t>Prioritise activities based on self-evaluation</a:t>
          </a:r>
        </a:p>
      </dsp:txBody>
      <dsp:txXfrm>
        <a:off x="2666530" y="1660160"/>
        <a:ext cx="1115338" cy="540843"/>
      </dsp:txXfrm>
    </dsp:sp>
    <dsp:sp modelId="{87FE1C80-6EB9-456C-BBB5-E6D0FB52B930}">
      <dsp:nvSpPr>
        <dsp:cNvPr id="0" name=""/>
        <dsp:cNvSpPr/>
      </dsp:nvSpPr>
      <dsp:spPr>
        <a:xfrm rot="10800000">
          <a:off x="1976600" y="1830045"/>
          <a:ext cx="598314" cy="201073"/>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latin typeface="Open Sans" panose="020B0606030504020204" pitchFamily="34" charset="0"/>
            <a:ea typeface="Open Sans" panose="020B0606030504020204" pitchFamily="34" charset="0"/>
            <a:cs typeface="Open Sans" panose="020B0606030504020204" pitchFamily="34" charset="0"/>
          </a:endParaRPr>
        </a:p>
      </dsp:txBody>
      <dsp:txXfrm rot="10800000">
        <a:off x="2036922" y="1870260"/>
        <a:ext cx="477670" cy="120643"/>
      </dsp:txXfrm>
    </dsp:sp>
    <dsp:sp modelId="{FBE0151C-69CD-446D-A810-F2C070F2AA7D}">
      <dsp:nvSpPr>
        <dsp:cNvPr id="0" name=""/>
        <dsp:cNvSpPr/>
      </dsp:nvSpPr>
      <dsp:spPr>
        <a:xfrm>
          <a:off x="752820" y="1643334"/>
          <a:ext cx="1148990" cy="5744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latin typeface="Open Sans" panose="020B0606030504020204" pitchFamily="34" charset="0"/>
              <a:ea typeface="Open Sans" panose="020B0606030504020204" pitchFamily="34" charset="0"/>
              <a:cs typeface="Open Sans" panose="020B0606030504020204" pitchFamily="34" charset="0"/>
            </a:rPr>
            <a:t>Complete 2 or 3 activities during workshop (5 on offer) </a:t>
          </a:r>
        </a:p>
      </dsp:txBody>
      <dsp:txXfrm>
        <a:off x="769646" y="1660160"/>
        <a:ext cx="1115338" cy="540843"/>
      </dsp:txXfrm>
    </dsp:sp>
    <dsp:sp modelId="{1F14594C-B2DD-4746-BEDF-0142E11A429C}">
      <dsp:nvSpPr>
        <dsp:cNvPr id="0" name=""/>
        <dsp:cNvSpPr/>
      </dsp:nvSpPr>
      <dsp:spPr>
        <a:xfrm rot="18000000">
          <a:off x="1502379" y="1008670"/>
          <a:ext cx="598314" cy="201073"/>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latin typeface="Open Sans" panose="020B0606030504020204" pitchFamily="34" charset="0"/>
            <a:ea typeface="Open Sans" panose="020B0606030504020204" pitchFamily="34" charset="0"/>
            <a:cs typeface="Open Sans" panose="020B0606030504020204" pitchFamily="34" charset="0"/>
          </a:endParaRPr>
        </a:p>
      </dsp:txBody>
      <dsp:txXfrm>
        <a:off x="1562701" y="1048885"/>
        <a:ext cx="477670" cy="1206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0C919-3C67-4E0C-9A50-1CA87C648BA6}">
      <dsp:nvSpPr>
        <dsp:cNvPr id="0" name=""/>
        <dsp:cNvSpPr/>
      </dsp:nvSpPr>
      <dsp:spPr>
        <a:xfrm>
          <a:off x="351917" y="523206"/>
          <a:ext cx="1428991" cy="470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Knower </a:t>
          </a:r>
        </a:p>
        <a:p>
          <a:pPr marL="0" lvl="0" indent="0" algn="ctr" defTabSz="444500">
            <a:lnSpc>
              <a:spcPct val="90000"/>
            </a:lnSpc>
            <a:spcBef>
              <a:spcPct val="0"/>
            </a:spcBef>
            <a:spcAft>
              <a:spcPct val="35000"/>
            </a:spcAft>
            <a:buNone/>
          </a:pPr>
          <a:r>
            <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Primary school</a:t>
          </a:r>
          <a:endParaRPr lang="en-GB" sz="1000" b="1" kern="1200"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dsp:txBody>
      <dsp:txXfrm>
        <a:off x="351917" y="523206"/>
        <a:ext cx="1428991" cy="470917"/>
      </dsp:txXfrm>
    </dsp:sp>
    <dsp:sp modelId="{73417DE5-AAFA-40C5-99B7-F2B8E1D86A6A}">
      <dsp:nvSpPr>
        <dsp:cNvPr id="0" name=""/>
        <dsp:cNvSpPr/>
      </dsp:nvSpPr>
      <dsp:spPr>
        <a:xfrm>
          <a:off x="350293" y="379982"/>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C46A76-B296-4BB5-B377-AFE2016C2CFB}">
      <dsp:nvSpPr>
        <dsp:cNvPr id="0" name=""/>
        <dsp:cNvSpPr/>
      </dsp:nvSpPr>
      <dsp:spPr>
        <a:xfrm>
          <a:off x="429862" y="220844"/>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0104AA-5AD6-4964-8B61-D19D23615ED9}">
      <dsp:nvSpPr>
        <dsp:cNvPr id="0" name=""/>
        <dsp:cNvSpPr/>
      </dsp:nvSpPr>
      <dsp:spPr>
        <a:xfrm>
          <a:off x="620827" y="252672"/>
          <a:ext cx="178623" cy="1786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10C833-859C-4F89-8BD2-406FB1029CF9}">
      <dsp:nvSpPr>
        <dsp:cNvPr id="0" name=""/>
        <dsp:cNvSpPr/>
      </dsp:nvSpPr>
      <dsp:spPr>
        <a:xfrm>
          <a:off x="779965" y="77620"/>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3BA1E1-866F-41B8-8A47-9294C70B2369}">
      <dsp:nvSpPr>
        <dsp:cNvPr id="0" name=""/>
        <dsp:cNvSpPr/>
      </dsp:nvSpPr>
      <dsp:spPr>
        <a:xfrm>
          <a:off x="986844" y="13965"/>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E6F247-E630-4D02-A389-274C9CD9DAAE}">
      <dsp:nvSpPr>
        <dsp:cNvPr id="0" name=""/>
        <dsp:cNvSpPr/>
      </dsp:nvSpPr>
      <dsp:spPr>
        <a:xfrm>
          <a:off x="1241464" y="125361"/>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06567A-AE55-4CAC-B2B0-DF32467AA72C}">
      <dsp:nvSpPr>
        <dsp:cNvPr id="0" name=""/>
        <dsp:cNvSpPr/>
      </dsp:nvSpPr>
      <dsp:spPr>
        <a:xfrm>
          <a:off x="1400602" y="204930"/>
          <a:ext cx="178623" cy="1786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9211F6-DBEF-4C8C-9D5F-5E8C5165E303}">
      <dsp:nvSpPr>
        <dsp:cNvPr id="0" name=""/>
        <dsp:cNvSpPr/>
      </dsp:nvSpPr>
      <dsp:spPr>
        <a:xfrm>
          <a:off x="1623395" y="379982"/>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C0CDE3-F6E9-4CC1-92E4-541929FA4313}">
      <dsp:nvSpPr>
        <dsp:cNvPr id="0" name=""/>
        <dsp:cNvSpPr/>
      </dsp:nvSpPr>
      <dsp:spPr>
        <a:xfrm>
          <a:off x="1718877" y="555033"/>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528CE3-4D2A-44E9-8025-7BB0DD1C0D36}">
      <dsp:nvSpPr>
        <dsp:cNvPr id="0" name=""/>
        <dsp:cNvSpPr/>
      </dsp:nvSpPr>
      <dsp:spPr>
        <a:xfrm>
          <a:off x="891361" y="220844"/>
          <a:ext cx="292293" cy="29229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C07A26-15FF-4B61-AA34-749609E800D3}">
      <dsp:nvSpPr>
        <dsp:cNvPr id="0" name=""/>
        <dsp:cNvSpPr/>
      </dsp:nvSpPr>
      <dsp:spPr>
        <a:xfrm>
          <a:off x="270724" y="825567"/>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63D2BC-DE2B-402B-8917-DCA066EB4D7C}">
      <dsp:nvSpPr>
        <dsp:cNvPr id="0" name=""/>
        <dsp:cNvSpPr/>
      </dsp:nvSpPr>
      <dsp:spPr>
        <a:xfrm>
          <a:off x="366207" y="968791"/>
          <a:ext cx="178623" cy="1786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ACF3F7-0226-4357-9E3F-57030C06137B}">
      <dsp:nvSpPr>
        <dsp:cNvPr id="0" name=""/>
        <dsp:cNvSpPr/>
      </dsp:nvSpPr>
      <dsp:spPr>
        <a:xfrm>
          <a:off x="604913" y="1096101"/>
          <a:ext cx="259816" cy="2598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A83BFC-CDF6-4DFE-BB69-7A854E5AD2EA}">
      <dsp:nvSpPr>
        <dsp:cNvPr id="0" name=""/>
        <dsp:cNvSpPr/>
      </dsp:nvSpPr>
      <dsp:spPr>
        <a:xfrm>
          <a:off x="939102" y="1302980"/>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48CACD-8225-41D3-B2BC-3AB8ECF9A1A8}">
      <dsp:nvSpPr>
        <dsp:cNvPr id="0" name=""/>
        <dsp:cNvSpPr/>
      </dsp:nvSpPr>
      <dsp:spPr>
        <a:xfrm>
          <a:off x="1002758" y="1096101"/>
          <a:ext cx="178623" cy="1786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92FD60-43B2-4AFC-A63D-1204EABF7243}">
      <dsp:nvSpPr>
        <dsp:cNvPr id="0" name=""/>
        <dsp:cNvSpPr/>
      </dsp:nvSpPr>
      <dsp:spPr>
        <a:xfrm>
          <a:off x="1161895" y="1318894"/>
          <a:ext cx="113669" cy="1136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23BD2B-4C52-4E02-A99E-348AC5CFF571}">
      <dsp:nvSpPr>
        <dsp:cNvPr id="0" name=""/>
        <dsp:cNvSpPr/>
      </dsp:nvSpPr>
      <dsp:spPr>
        <a:xfrm>
          <a:off x="1305119" y="1064274"/>
          <a:ext cx="259816" cy="2598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39E0D5-4760-4249-98D3-9E828F93E03B}">
      <dsp:nvSpPr>
        <dsp:cNvPr id="0" name=""/>
        <dsp:cNvSpPr/>
      </dsp:nvSpPr>
      <dsp:spPr>
        <a:xfrm>
          <a:off x="1655222" y="1000619"/>
          <a:ext cx="178623" cy="1786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5513DC-9EA0-4B00-A830-9B772E30A782}">
      <dsp:nvSpPr>
        <dsp:cNvPr id="0" name=""/>
        <dsp:cNvSpPr/>
      </dsp:nvSpPr>
      <dsp:spPr>
        <a:xfrm>
          <a:off x="1833846" y="252407"/>
          <a:ext cx="524593" cy="1001505"/>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CBDFB7-EC61-4D2F-93F2-EC9C8EFD7FD6}">
      <dsp:nvSpPr>
        <dsp:cNvPr id="0" name=""/>
        <dsp:cNvSpPr/>
      </dsp:nvSpPr>
      <dsp:spPr>
        <a:xfrm>
          <a:off x="2358439" y="252893"/>
          <a:ext cx="1430708" cy="1001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   </a:t>
          </a:r>
          <a:r>
            <a:rPr lang="en-GB" sz="1000" b="1"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Knowledge </a:t>
          </a:r>
        </a:p>
        <a:p>
          <a:pPr marL="0" lvl="0" indent="0" algn="ctr" defTabSz="444500">
            <a:lnSpc>
              <a:spcPct val="90000"/>
            </a:lnSpc>
            <a:spcBef>
              <a:spcPct val="0"/>
            </a:spcBef>
            <a:spcAft>
              <a:spcPct val="35000"/>
            </a:spcAft>
            <a:buNone/>
          </a:pPr>
          <a:r>
            <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Secondary school</a:t>
          </a:r>
          <a:endParaRPr lang="en-GB" sz="1000" b="1" kern="1200"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dsp:txBody>
      <dsp:txXfrm>
        <a:off x="2358439" y="252893"/>
        <a:ext cx="1430708" cy="1001496"/>
      </dsp:txXfrm>
    </dsp:sp>
    <dsp:sp modelId="{58900604-0F1E-453A-915A-DE4FE2FBA91D}">
      <dsp:nvSpPr>
        <dsp:cNvPr id="0" name=""/>
        <dsp:cNvSpPr/>
      </dsp:nvSpPr>
      <dsp:spPr>
        <a:xfrm>
          <a:off x="3789148" y="252407"/>
          <a:ext cx="524593" cy="1001505"/>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493DB7-C663-402B-8F25-E5AACCC10A45}">
      <dsp:nvSpPr>
        <dsp:cNvPr id="0" name=""/>
        <dsp:cNvSpPr/>
      </dsp:nvSpPr>
      <dsp:spPr>
        <a:xfrm>
          <a:off x="4370969" y="169640"/>
          <a:ext cx="1216102" cy="12161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                                                          </a:t>
          </a:r>
          <a:r>
            <a:rPr lang="en-GB" sz="1000" b="1"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Elite </a:t>
          </a:r>
          <a:endPar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a:p>
          <a:pPr marL="0" lvl="0" indent="0" algn="ctr" defTabSz="444500">
            <a:lnSpc>
              <a:spcPct val="90000"/>
            </a:lnSpc>
            <a:spcBef>
              <a:spcPct val="0"/>
            </a:spcBef>
            <a:spcAft>
              <a:spcPct val="35000"/>
            </a:spcAft>
            <a:buNone/>
          </a:pPr>
          <a:r>
            <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Post 16 education</a:t>
          </a:r>
        </a:p>
        <a:p>
          <a:pPr marL="0" lvl="0" indent="0" algn="ctr" defTabSz="444500">
            <a:lnSpc>
              <a:spcPct val="90000"/>
            </a:lnSpc>
            <a:spcBef>
              <a:spcPct val="0"/>
            </a:spcBef>
            <a:spcAft>
              <a:spcPct val="35000"/>
            </a:spcAft>
            <a:buNone/>
          </a:pPr>
          <a:r>
            <a:rPr lang="en-GB" sz="1000" kern="1200" dirty="0">
              <a:solidFill>
                <a:schemeClr val="tx1"/>
              </a:solidFill>
              <a:latin typeface="Open Sans" panose="020B0606030504020204" pitchFamily="34" charset="0"/>
              <a:ea typeface="Open Sans" panose="020B0606030504020204" pitchFamily="34" charset="0"/>
              <a:cs typeface="Open Sans" panose="020B0606030504020204" pitchFamily="34" charset="0"/>
            </a:rPr>
            <a:t>  </a:t>
          </a:r>
          <a:endParaRPr lang="en-GB" sz="1000" b="1" kern="1200" dirty="0">
            <a:solidFill>
              <a:schemeClr val="tx1"/>
            </a:solidFill>
            <a:latin typeface="Open Sans" panose="020B0606030504020204" pitchFamily="34" charset="0"/>
            <a:ea typeface="Open Sans" panose="020B0606030504020204" pitchFamily="34" charset="0"/>
            <a:cs typeface="Open Sans" panose="020B0606030504020204" pitchFamily="34" charset="0"/>
          </a:endParaRPr>
        </a:p>
      </dsp:txBody>
      <dsp:txXfrm>
        <a:off x="4549063" y="347734"/>
        <a:ext cx="859914" cy="85991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DAA00C22DCBF46B84392C38890E4AC" ma:contentTypeVersion="13" ma:contentTypeDescription="Create a new document." ma:contentTypeScope="" ma:versionID="5599f731b2af55eec06e262a6940f086">
  <xsd:schema xmlns:xsd="http://www.w3.org/2001/XMLSchema" xmlns:xs="http://www.w3.org/2001/XMLSchema" xmlns:p="http://schemas.microsoft.com/office/2006/metadata/properties" xmlns:ns3="154a6c74-fbb6-48f6-963b-41d295b4d89b" xmlns:ns4="bc04f0a1-3e48-4c4e-b1e4-efb672cb3473" targetNamespace="http://schemas.microsoft.com/office/2006/metadata/properties" ma:root="true" ma:fieldsID="beb43279b4d90459016231294bfe78b6" ns3:_="" ns4:_="">
    <xsd:import namespace="154a6c74-fbb6-48f6-963b-41d295b4d89b"/>
    <xsd:import namespace="bc04f0a1-3e48-4c4e-b1e4-efb672cb34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a6c74-fbb6-48f6-963b-41d295b4d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4f0a1-3e48-4c4e-b1e4-efb672cb347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73288-2CD0-4C69-85FC-201C0E60E0BD}">
  <ds:schemaRefs>
    <ds:schemaRef ds:uri="http://schemas.microsoft.com/sharepoint/v3/contenttype/forms"/>
  </ds:schemaRefs>
</ds:datastoreItem>
</file>

<file path=customXml/itemProps2.xml><?xml version="1.0" encoding="utf-8"?>
<ds:datastoreItem xmlns:ds="http://schemas.openxmlformats.org/officeDocument/2006/customXml" ds:itemID="{F47B62E3-8662-4DAC-A07A-9669B9F2A0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3C9FE3-8A0B-456D-A5E5-059934A8F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a6c74-fbb6-48f6-963b-41d295b4d89b"/>
    <ds:schemaRef ds:uri="bc04f0a1-3e48-4c4e-b1e4-efb672cb3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395E7B-1B69-4914-A966-716CD1A8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78</Pages>
  <Words>35410</Words>
  <Characters>201838</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Academics as Changemakers: Addressing Challenges in HE Teaching Contexts</vt:lpstr>
    </vt:vector>
  </TitlesOfParts>
  <Company/>
  <LinksUpToDate>false</LinksUpToDate>
  <CharactersWithSpaces>236775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Academics as Changemakers: Addressing Challenges in HE Teaching Contexts</dc:title>
  <dc:subject/>
  <dc:creator>Ming Nie</dc:creator>
  <cp:keywords/>
  <dc:description/>
  <cp:lastModifiedBy>Ming Nie</cp:lastModifiedBy>
  <cp:revision>44</cp:revision>
  <dcterms:created xsi:type="dcterms:W3CDTF">2020-10-27T13:52:00Z</dcterms:created>
  <dcterms:modified xsi:type="dcterms:W3CDTF">2020-10-27T14:38:00Z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0x010100DEDAA00C22DCBF46B84392C38890E4AC</vt:lpwstr>
  </property>
</Properties>
</file>