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18"/>
        <w:gridCol w:w="4618"/>
      </w:tblGrid>
      <w:tr w:rsidR="00AA0488" w:rsidRPr="002402BE" w:rsidTr="00C75A2D">
        <w:tc>
          <w:tcPr>
            <w:tcW w:w="4618" w:type="dxa"/>
            <w:shd w:val="clear" w:color="auto" w:fill="auto"/>
          </w:tcPr>
          <w:p w:rsidR="00B4663C" w:rsidRPr="00BC6CE4" w:rsidRDefault="00B4663C" w:rsidP="00BC6CE4">
            <w:pPr>
              <w:spacing w:after="0" w:line="240" w:lineRule="auto"/>
              <w:outlineLvl w:val="0"/>
              <w:rPr>
                <w:rFonts w:eastAsia="Arial Unicode MS"/>
                <w:b/>
                <w:color w:val="000000"/>
                <w:u w:color="000000"/>
              </w:rPr>
            </w:pPr>
            <w:bookmarkStart w:id="0" w:name="_GoBack"/>
            <w:bookmarkEnd w:id="0"/>
          </w:p>
        </w:tc>
        <w:tc>
          <w:tcPr>
            <w:tcW w:w="4618" w:type="dxa"/>
            <w:shd w:val="clear" w:color="auto" w:fill="auto"/>
          </w:tcPr>
          <w:p w:rsidR="00AA0488" w:rsidRPr="002402BE" w:rsidRDefault="00AA0488" w:rsidP="00C75A2D">
            <w:pPr>
              <w:spacing w:after="0" w:line="240" w:lineRule="auto"/>
              <w:jc w:val="right"/>
              <w:outlineLvl w:val="0"/>
              <w:rPr>
                <w:rFonts w:eastAsia="Arial Unicode MS"/>
                <w:color w:val="000000"/>
                <w:u w:color="000000"/>
              </w:rPr>
            </w:pPr>
            <w:r w:rsidRPr="00524313">
              <w:rPr>
                <w:noProof/>
                <w:lang w:eastAsia="en-GB"/>
              </w:rPr>
              <w:drawing>
                <wp:inline distT="0" distB="0" distL="0" distR="0" wp14:anchorId="468B0300" wp14:editId="5DFEF329">
                  <wp:extent cx="2105025" cy="485775"/>
                  <wp:effectExtent l="0" t="0" r="9525" b="9525"/>
                  <wp:docPr id="1" name="Picture 1" descr="Description: Description: corporate_logo_mon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rporate_logo_mono-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tc>
      </w:tr>
    </w:tbl>
    <w:p w:rsidR="00FD1A4B" w:rsidRDefault="00FD1A4B" w:rsidP="00AA0488">
      <w:pPr>
        <w:pStyle w:val="NoSpacing"/>
        <w:jc w:val="both"/>
        <w:rPr>
          <w:rFonts w:ascii="Verdana" w:hAnsi="Verdana"/>
        </w:rPr>
      </w:pPr>
    </w:p>
    <w:p w:rsidR="00FD1A4B" w:rsidRPr="00FD1A4B" w:rsidRDefault="00FD1A4B" w:rsidP="00AA0488">
      <w:pPr>
        <w:pStyle w:val="NoSpacing"/>
        <w:jc w:val="both"/>
        <w:rPr>
          <w:rFonts w:ascii="Verdana" w:hAnsi="Verdana"/>
          <w:b/>
          <w:u w:val="single"/>
        </w:rPr>
      </w:pPr>
    </w:p>
    <w:p w:rsidR="00161B2E" w:rsidRDefault="00FD1A4B" w:rsidP="008743A4">
      <w:pPr>
        <w:pStyle w:val="NoSpacing"/>
        <w:jc w:val="both"/>
        <w:rPr>
          <w:b/>
        </w:rPr>
      </w:pPr>
      <w:r w:rsidRPr="00FD1A4B">
        <w:rPr>
          <w:rFonts w:ascii="Verdana" w:hAnsi="Verdana"/>
          <w:b/>
          <w:u w:val="single"/>
        </w:rPr>
        <w:t xml:space="preserve">Declaration of </w:t>
      </w:r>
      <w:r w:rsidRPr="008743A4">
        <w:rPr>
          <w:rFonts w:ascii="Verdana" w:hAnsi="Verdana"/>
          <w:b/>
          <w:u w:val="single"/>
        </w:rPr>
        <w:t>Interest</w:t>
      </w:r>
      <w:r w:rsidR="00AA0488" w:rsidRPr="008743A4">
        <w:rPr>
          <w:rFonts w:ascii="Verdana" w:hAnsi="Verdana" w:cs="Arial"/>
          <w:b/>
          <w:u w:val="single"/>
        </w:rPr>
        <w:t xml:space="preserve"> </w:t>
      </w:r>
      <w:r w:rsidR="00161B2E" w:rsidRPr="008743A4">
        <w:rPr>
          <w:rFonts w:ascii="Verdana" w:hAnsi="Verdana"/>
          <w:b/>
          <w:u w:val="single"/>
        </w:rPr>
        <w:t>Guidance</w:t>
      </w:r>
      <w:r w:rsidR="00250619" w:rsidRPr="008743A4">
        <w:rPr>
          <w:rFonts w:ascii="Verdana" w:hAnsi="Verdana"/>
          <w:b/>
          <w:u w:val="single"/>
        </w:rPr>
        <w:t xml:space="preserve"> for 201</w:t>
      </w:r>
      <w:r w:rsidR="008743A4">
        <w:rPr>
          <w:rFonts w:ascii="Verdana" w:hAnsi="Verdana"/>
          <w:b/>
          <w:u w:val="single"/>
        </w:rPr>
        <w:t>5</w:t>
      </w:r>
    </w:p>
    <w:p w:rsidR="008743A4" w:rsidRPr="008743A4" w:rsidRDefault="008743A4" w:rsidP="00250619">
      <w:pPr>
        <w:spacing w:line="240" w:lineRule="auto"/>
        <w:rPr>
          <w:b/>
        </w:rPr>
      </w:pPr>
    </w:p>
    <w:p w:rsidR="00250619" w:rsidRPr="008743A4" w:rsidRDefault="00250619" w:rsidP="00250619">
      <w:pPr>
        <w:spacing w:line="240" w:lineRule="auto"/>
      </w:pPr>
      <w:r w:rsidRPr="008743A4">
        <w:rPr>
          <w:b/>
        </w:rPr>
        <w:t>How to complete the Declarations of Interest Return</w:t>
      </w:r>
    </w:p>
    <w:p w:rsidR="00250619" w:rsidRDefault="00250619" w:rsidP="00250619">
      <w:pPr>
        <w:pStyle w:val="ScheduleHeading"/>
        <w:numPr>
          <w:ilvl w:val="0"/>
          <w:numId w:val="6"/>
        </w:numPr>
        <w:spacing w:line="240" w:lineRule="auto"/>
        <w:ind w:hanging="720"/>
        <w:jc w:val="left"/>
        <w:rPr>
          <w:rFonts w:ascii="Verdana" w:hAnsi="Verdana"/>
        </w:rPr>
      </w:pPr>
      <w:r>
        <w:rPr>
          <w:rFonts w:ascii="Verdana" w:hAnsi="Verdana"/>
        </w:rPr>
        <w:t>Background</w:t>
      </w:r>
    </w:p>
    <w:p w:rsidR="00250619" w:rsidRPr="004C1E6D" w:rsidRDefault="0023629C" w:rsidP="00250619">
      <w:pPr>
        <w:pStyle w:val="Header"/>
        <w:tabs>
          <w:tab w:val="clear" w:pos="4153"/>
          <w:tab w:val="clear" w:pos="8306"/>
        </w:tabs>
        <w:spacing w:line="240" w:lineRule="auto"/>
        <w:rPr>
          <w:rFonts w:ascii="Verdana" w:hAnsi="Verdana"/>
        </w:rPr>
      </w:pPr>
      <w:r>
        <w:rPr>
          <w:rFonts w:ascii="Verdana" w:hAnsi="Verdana"/>
        </w:rPr>
        <w:t xml:space="preserve">1.1 </w:t>
      </w:r>
      <w:r w:rsidR="00250619" w:rsidRPr="004C1E6D">
        <w:rPr>
          <w:rFonts w:ascii="Verdana" w:hAnsi="Verdana"/>
        </w:rPr>
        <w:t xml:space="preserve">The Companies Act </w:t>
      </w:r>
      <w:r w:rsidR="00250619">
        <w:rPr>
          <w:rFonts w:ascii="Verdana" w:hAnsi="Verdana"/>
        </w:rPr>
        <w:t>2006</w:t>
      </w:r>
      <w:r w:rsidR="00250619" w:rsidRPr="004C1E6D">
        <w:rPr>
          <w:rFonts w:ascii="Verdana" w:hAnsi="Verdana"/>
        </w:rPr>
        <w:t xml:space="preserve"> imposes a requirement to disclose in the financial statements of companies, details of transactions between a company and a director or persons connected with a director.  </w:t>
      </w:r>
      <w:r w:rsidR="0073768C">
        <w:rPr>
          <w:rFonts w:ascii="Verdana" w:hAnsi="Verdana"/>
        </w:rPr>
        <w:t>At t</w:t>
      </w:r>
      <w:r w:rsidR="00250619">
        <w:rPr>
          <w:rFonts w:ascii="Verdana" w:hAnsi="Verdana"/>
        </w:rPr>
        <w:t>he University of Northampton, this requirement is extended to all members of staff</w:t>
      </w:r>
      <w:r w:rsidR="00546B4A">
        <w:rPr>
          <w:rFonts w:ascii="Verdana" w:hAnsi="Verdana"/>
        </w:rPr>
        <w:t xml:space="preserve"> and i</w:t>
      </w:r>
      <w:r w:rsidR="00250619">
        <w:rPr>
          <w:rFonts w:ascii="Verdana" w:hAnsi="Verdana"/>
        </w:rPr>
        <w:t xml:space="preserve">n practice, Governors and senior post holders are required to complete and submit their Declarations of Interest Return with other members of staff required to submit their Return </w:t>
      </w:r>
      <w:r w:rsidR="00AA18AA">
        <w:rPr>
          <w:rFonts w:ascii="Verdana" w:hAnsi="Verdana"/>
        </w:rPr>
        <w:t>as specified.</w:t>
      </w:r>
      <w:r w:rsidR="00250619">
        <w:rPr>
          <w:rFonts w:ascii="Verdana" w:hAnsi="Verdana"/>
        </w:rPr>
        <w:t xml:space="preserve">  </w:t>
      </w:r>
    </w:p>
    <w:p w:rsidR="00250619" w:rsidRPr="004C1E6D" w:rsidRDefault="00250619" w:rsidP="00250619">
      <w:pPr>
        <w:pStyle w:val="Header"/>
        <w:tabs>
          <w:tab w:val="clear" w:pos="4153"/>
          <w:tab w:val="clear" w:pos="8306"/>
        </w:tabs>
        <w:spacing w:line="240" w:lineRule="auto"/>
        <w:rPr>
          <w:rFonts w:ascii="Verdana" w:hAnsi="Verdana"/>
        </w:rPr>
      </w:pPr>
    </w:p>
    <w:p w:rsidR="00250619" w:rsidRDefault="0023629C" w:rsidP="00250619">
      <w:pPr>
        <w:pStyle w:val="Header"/>
        <w:tabs>
          <w:tab w:val="clear" w:pos="4153"/>
          <w:tab w:val="clear" w:pos="8306"/>
        </w:tabs>
        <w:spacing w:line="240" w:lineRule="auto"/>
        <w:rPr>
          <w:rFonts w:ascii="Verdana" w:hAnsi="Verdana"/>
        </w:rPr>
      </w:pPr>
      <w:r>
        <w:rPr>
          <w:rFonts w:ascii="Verdana" w:hAnsi="Verdana"/>
        </w:rPr>
        <w:t xml:space="preserve">1.2 </w:t>
      </w:r>
      <w:r w:rsidR="00250619" w:rsidRPr="004C1E6D">
        <w:rPr>
          <w:rFonts w:ascii="Verdana" w:hAnsi="Verdana"/>
        </w:rPr>
        <w:t xml:space="preserve">The types of transactions that require disclosure are contracts and transactions in which a </w:t>
      </w:r>
      <w:r w:rsidR="00250619">
        <w:rPr>
          <w:rFonts w:ascii="Verdana" w:hAnsi="Verdana"/>
        </w:rPr>
        <w:t xml:space="preserve">Governor, </w:t>
      </w:r>
      <w:r>
        <w:rPr>
          <w:rFonts w:ascii="Verdana" w:hAnsi="Verdana"/>
        </w:rPr>
        <w:t>Board</w:t>
      </w:r>
      <w:r w:rsidR="00250619">
        <w:rPr>
          <w:rFonts w:ascii="Verdana" w:hAnsi="Verdana"/>
        </w:rPr>
        <w:t xml:space="preserve"> Committee</w:t>
      </w:r>
      <w:r w:rsidR="00250619" w:rsidRPr="004C1E6D">
        <w:rPr>
          <w:rFonts w:ascii="Verdana" w:hAnsi="Verdana"/>
        </w:rPr>
        <w:t xml:space="preserve"> member or </w:t>
      </w:r>
      <w:r w:rsidR="00250619">
        <w:rPr>
          <w:rFonts w:ascii="Verdana" w:hAnsi="Verdana"/>
        </w:rPr>
        <w:t xml:space="preserve">member of staff </w:t>
      </w:r>
      <w:r w:rsidR="00250619" w:rsidRPr="004C1E6D">
        <w:rPr>
          <w:rFonts w:ascii="Verdana" w:hAnsi="Verdana"/>
        </w:rPr>
        <w:t xml:space="preserve">of </w:t>
      </w:r>
      <w:r>
        <w:rPr>
          <w:rFonts w:ascii="Verdana" w:hAnsi="Verdana"/>
        </w:rPr>
        <w:t>t</w:t>
      </w:r>
      <w:r w:rsidR="00250619" w:rsidRPr="004C1E6D">
        <w:rPr>
          <w:rFonts w:ascii="Verdana" w:hAnsi="Verdana"/>
        </w:rPr>
        <w:t xml:space="preserve">he University </w:t>
      </w:r>
      <w:r w:rsidR="00250619">
        <w:rPr>
          <w:rFonts w:ascii="Verdana" w:hAnsi="Verdana"/>
        </w:rPr>
        <w:t>of Northampton</w:t>
      </w:r>
      <w:r w:rsidR="00250619" w:rsidRPr="004C1E6D">
        <w:rPr>
          <w:rFonts w:ascii="Verdana" w:hAnsi="Verdana"/>
        </w:rPr>
        <w:t>, or persons connected with that person have a material interest.  Under F</w:t>
      </w:r>
      <w:r w:rsidR="00250619">
        <w:rPr>
          <w:rFonts w:ascii="Verdana" w:hAnsi="Verdana"/>
        </w:rPr>
        <w:t xml:space="preserve">inancial </w:t>
      </w:r>
      <w:r w:rsidR="00250619" w:rsidRPr="004C1E6D">
        <w:rPr>
          <w:rFonts w:ascii="Verdana" w:hAnsi="Verdana"/>
        </w:rPr>
        <w:t>R</w:t>
      </w:r>
      <w:r w:rsidR="00250619">
        <w:rPr>
          <w:rFonts w:ascii="Verdana" w:hAnsi="Verdana"/>
        </w:rPr>
        <w:t xml:space="preserve">eporting </w:t>
      </w:r>
      <w:r w:rsidR="00250619" w:rsidRPr="004C1E6D">
        <w:rPr>
          <w:rFonts w:ascii="Verdana" w:hAnsi="Verdana"/>
        </w:rPr>
        <w:t>S</w:t>
      </w:r>
      <w:r w:rsidR="00250619">
        <w:rPr>
          <w:rFonts w:ascii="Verdana" w:hAnsi="Verdana"/>
        </w:rPr>
        <w:t xml:space="preserve">tandard </w:t>
      </w:r>
      <w:r w:rsidR="00250619" w:rsidRPr="004C1E6D">
        <w:rPr>
          <w:rFonts w:ascii="Verdana" w:hAnsi="Verdana"/>
        </w:rPr>
        <w:t>8 the transaction’s significance to the individual would need to be considered and there are no exemptions for transactions in the normal course of business on arm’s length terms.</w:t>
      </w:r>
    </w:p>
    <w:p w:rsidR="0023629C" w:rsidRDefault="0023629C" w:rsidP="00250619">
      <w:pPr>
        <w:pStyle w:val="Header"/>
        <w:tabs>
          <w:tab w:val="clear" w:pos="4153"/>
          <w:tab w:val="clear" w:pos="8306"/>
        </w:tabs>
        <w:spacing w:line="240" w:lineRule="auto"/>
        <w:rPr>
          <w:rFonts w:ascii="Verdana" w:hAnsi="Verdana"/>
        </w:rPr>
      </w:pPr>
    </w:p>
    <w:p w:rsidR="0023629C" w:rsidRPr="004C1E6D" w:rsidRDefault="0023629C" w:rsidP="0023629C">
      <w:pPr>
        <w:pStyle w:val="Header"/>
        <w:tabs>
          <w:tab w:val="clear" w:pos="4153"/>
          <w:tab w:val="clear" w:pos="8306"/>
        </w:tabs>
        <w:spacing w:line="240" w:lineRule="auto"/>
        <w:rPr>
          <w:rFonts w:ascii="Verdana" w:hAnsi="Verdana"/>
        </w:rPr>
      </w:pPr>
      <w:r>
        <w:rPr>
          <w:rFonts w:ascii="Verdana" w:hAnsi="Verdana"/>
        </w:rPr>
        <w:t xml:space="preserve">1.3 </w:t>
      </w:r>
      <w:r w:rsidRPr="00FC7258">
        <w:rPr>
          <w:rFonts w:ascii="Verdana" w:hAnsi="Verdana"/>
        </w:rPr>
        <w:t>The term “connected</w:t>
      </w:r>
      <w:r w:rsidRPr="004C1E6D">
        <w:rPr>
          <w:rFonts w:ascii="Verdana" w:hAnsi="Verdana"/>
        </w:rPr>
        <w:t xml:space="preserve"> person” as applied by the Companies Act </w:t>
      </w:r>
      <w:r>
        <w:rPr>
          <w:rFonts w:ascii="Verdana" w:hAnsi="Verdana"/>
        </w:rPr>
        <w:t>2006</w:t>
      </w:r>
      <w:r w:rsidRPr="004C1E6D">
        <w:rPr>
          <w:rFonts w:ascii="Verdana" w:hAnsi="Verdana"/>
        </w:rPr>
        <w:t xml:space="preserve"> includes:</w:t>
      </w:r>
    </w:p>
    <w:p w:rsidR="0023629C" w:rsidRPr="004C1E6D" w:rsidRDefault="0023629C" w:rsidP="0023629C">
      <w:pPr>
        <w:pStyle w:val="Header"/>
        <w:numPr>
          <w:ilvl w:val="0"/>
          <w:numId w:val="5"/>
        </w:numPr>
        <w:tabs>
          <w:tab w:val="clear" w:pos="4153"/>
          <w:tab w:val="clear" w:pos="8306"/>
        </w:tabs>
        <w:spacing w:line="240" w:lineRule="auto"/>
        <w:rPr>
          <w:rFonts w:ascii="Verdana" w:hAnsi="Verdana"/>
        </w:rPr>
      </w:pPr>
      <w:r>
        <w:rPr>
          <w:rFonts w:ascii="Verdana" w:hAnsi="Verdana"/>
        </w:rPr>
        <w:t>a director’s</w:t>
      </w:r>
      <w:r w:rsidRPr="004C1E6D">
        <w:rPr>
          <w:rFonts w:ascii="Verdana" w:hAnsi="Verdana"/>
        </w:rPr>
        <w:t xml:space="preserve"> </w:t>
      </w:r>
      <w:r>
        <w:rPr>
          <w:rFonts w:ascii="Verdana" w:hAnsi="Verdana"/>
        </w:rPr>
        <w:t>spouse and child under 18 years old</w:t>
      </w:r>
    </w:p>
    <w:p w:rsidR="0023629C" w:rsidRPr="004C1E6D" w:rsidRDefault="0023629C" w:rsidP="0023629C">
      <w:pPr>
        <w:pStyle w:val="Header"/>
        <w:numPr>
          <w:ilvl w:val="0"/>
          <w:numId w:val="5"/>
        </w:numPr>
        <w:tabs>
          <w:tab w:val="clear" w:pos="4153"/>
          <w:tab w:val="clear" w:pos="8306"/>
        </w:tabs>
        <w:spacing w:line="240" w:lineRule="auto"/>
        <w:rPr>
          <w:rFonts w:ascii="Verdana" w:hAnsi="Verdana"/>
        </w:rPr>
      </w:pPr>
      <w:r w:rsidRPr="004C1E6D">
        <w:rPr>
          <w:rFonts w:ascii="Verdana" w:hAnsi="Verdana"/>
        </w:rPr>
        <w:t>another com</w:t>
      </w:r>
      <w:r>
        <w:rPr>
          <w:rFonts w:ascii="Verdana" w:hAnsi="Verdana"/>
        </w:rPr>
        <w:t>pany associated with a director</w:t>
      </w:r>
    </w:p>
    <w:p w:rsidR="0023629C" w:rsidRPr="004C1E6D" w:rsidRDefault="0023629C" w:rsidP="0023629C">
      <w:pPr>
        <w:pStyle w:val="Header"/>
        <w:numPr>
          <w:ilvl w:val="0"/>
          <w:numId w:val="5"/>
        </w:numPr>
        <w:tabs>
          <w:tab w:val="clear" w:pos="4153"/>
          <w:tab w:val="clear" w:pos="8306"/>
        </w:tabs>
        <w:spacing w:line="240" w:lineRule="auto"/>
        <w:rPr>
          <w:rFonts w:ascii="Verdana" w:hAnsi="Verdana"/>
        </w:rPr>
      </w:pPr>
      <w:r w:rsidRPr="004C1E6D">
        <w:rPr>
          <w:rFonts w:ascii="Verdana" w:hAnsi="Verdana"/>
        </w:rPr>
        <w:t xml:space="preserve">a trustee of a trust under which the director, </w:t>
      </w:r>
      <w:r>
        <w:rPr>
          <w:rFonts w:ascii="Verdana" w:hAnsi="Verdana"/>
        </w:rPr>
        <w:t>their</w:t>
      </w:r>
      <w:r w:rsidRPr="004C1E6D">
        <w:rPr>
          <w:rFonts w:ascii="Verdana" w:hAnsi="Verdana"/>
        </w:rPr>
        <w:t xml:space="preserve"> family (spouse and child under 18 years old) or an associated company may benefit; and</w:t>
      </w:r>
    </w:p>
    <w:p w:rsidR="0023629C" w:rsidRDefault="0023629C" w:rsidP="0023629C">
      <w:pPr>
        <w:pStyle w:val="Header"/>
        <w:numPr>
          <w:ilvl w:val="0"/>
          <w:numId w:val="5"/>
        </w:numPr>
        <w:tabs>
          <w:tab w:val="clear" w:pos="4153"/>
          <w:tab w:val="clear" w:pos="8306"/>
        </w:tabs>
        <w:spacing w:line="240" w:lineRule="auto"/>
        <w:rPr>
          <w:rFonts w:ascii="Verdana" w:hAnsi="Verdana"/>
        </w:rPr>
      </w:pPr>
      <w:r w:rsidRPr="004C1E6D">
        <w:rPr>
          <w:rFonts w:ascii="Verdana" w:hAnsi="Verdana"/>
        </w:rPr>
        <w:t>a partner of the directo</w:t>
      </w:r>
      <w:r>
        <w:rPr>
          <w:rFonts w:ascii="Verdana" w:hAnsi="Verdana"/>
        </w:rPr>
        <w:t>r or persons connected as above</w:t>
      </w:r>
    </w:p>
    <w:p w:rsidR="0023629C" w:rsidRPr="004C1E6D" w:rsidRDefault="0023629C" w:rsidP="0023629C">
      <w:pPr>
        <w:pStyle w:val="Header"/>
        <w:numPr>
          <w:ilvl w:val="0"/>
          <w:numId w:val="5"/>
        </w:numPr>
        <w:tabs>
          <w:tab w:val="clear" w:pos="4153"/>
          <w:tab w:val="clear" w:pos="8306"/>
        </w:tabs>
        <w:spacing w:line="240" w:lineRule="auto"/>
        <w:rPr>
          <w:rFonts w:ascii="Verdana" w:hAnsi="Verdana"/>
        </w:rPr>
      </w:pPr>
      <w:r w:rsidRPr="004C1E6D">
        <w:rPr>
          <w:rFonts w:ascii="Verdana" w:hAnsi="Verdana"/>
        </w:rPr>
        <w:t>members of the close family of the director (family members and members of the same household who may be expected to influence that person); and</w:t>
      </w:r>
    </w:p>
    <w:p w:rsidR="0023629C" w:rsidRPr="004C1E6D" w:rsidRDefault="0023629C" w:rsidP="0023629C">
      <w:pPr>
        <w:pStyle w:val="Header"/>
        <w:numPr>
          <w:ilvl w:val="0"/>
          <w:numId w:val="5"/>
        </w:numPr>
        <w:tabs>
          <w:tab w:val="clear" w:pos="4153"/>
          <w:tab w:val="clear" w:pos="8306"/>
        </w:tabs>
        <w:spacing w:line="240" w:lineRule="auto"/>
        <w:rPr>
          <w:rFonts w:ascii="Verdana" w:hAnsi="Verdana"/>
        </w:rPr>
      </w:pPr>
      <w:r w:rsidRPr="004C1E6D">
        <w:rPr>
          <w:rFonts w:ascii="Verdana" w:hAnsi="Verdana"/>
        </w:rPr>
        <w:t>partnerships, companies, trusts or other entities in which any director, or member of the close family of any director have a controlling interest.</w:t>
      </w:r>
    </w:p>
    <w:p w:rsidR="00250619" w:rsidRDefault="00250619" w:rsidP="00250619">
      <w:pPr>
        <w:pStyle w:val="Header"/>
        <w:tabs>
          <w:tab w:val="clear" w:pos="4153"/>
          <w:tab w:val="clear" w:pos="8306"/>
        </w:tabs>
        <w:spacing w:line="240" w:lineRule="auto"/>
        <w:rPr>
          <w:rFonts w:ascii="Verdana" w:hAnsi="Verdana"/>
          <w:b/>
        </w:rPr>
      </w:pPr>
    </w:p>
    <w:p w:rsidR="0023629C" w:rsidRDefault="0023629C" w:rsidP="00250619">
      <w:pPr>
        <w:pStyle w:val="Header"/>
        <w:tabs>
          <w:tab w:val="clear" w:pos="4153"/>
          <w:tab w:val="clear" w:pos="8306"/>
        </w:tabs>
        <w:spacing w:line="240" w:lineRule="auto"/>
        <w:rPr>
          <w:rFonts w:ascii="Verdana" w:hAnsi="Verdana"/>
        </w:rPr>
      </w:pPr>
      <w:r>
        <w:rPr>
          <w:rFonts w:ascii="Verdana" w:hAnsi="Verdana"/>
        </w:rPr>
        <w:t>1.4 The Clerk to the Board of Governors is responsible for holding the Declarations of Interest and they are held on a central Register</w:t>
      </w:r>
      <w:r w:rsidR="00AA18AA">
        <w:rPr>
          <w:rFonts w:ascii="Verdana" w:hAnsi="Verdana"/>
        </w:rPr>
        <w:t>,</w:t>
      </w:r>
      <w:r>
        <w:rPr>
          <w:rFonts w:ascii="Verdana" w:hAnsi="Verdana"/>
        </w:rPr>
        <w:t xml:space="preserve"> extracts from which are published as appropriate on the University’s public web site.</w:t>
      </w:r>
    </w:p>
    <w:p w:rsidR="0023629C" w:rsidRDefault="0023629C" w:rsidP="00250619">
      <w:pPr>
        <w:pStyle w:val="Header"/>
        <w:tabs>
          <w:tab w:val="clear" w:pos="4153"/>
          <w:tab w:val="clear" w:pos="8306"/>
        </w:tabs>
        <w:spacing w:line="240" w:lineRule="auto"/>
        <w:rPr>
          <w:rFonts w:ascii="Verdana" w:hAnsi="Verdana"/>
        </w:rPr>
      </w:pPr>
    </w:p>
    <w:p w:rsidR="00250619" w:rsidRPr="00FC7258" w:rsidRDefault="0023629C" w:rsidP="00250619">
      <w:pPr>
        <w:pStyle w:val="Header"/>
        <w:tabs>
          <w:tab w:val="clear" w:pos="4153"/>
          <w:tab w:val="clear" w:pos="8306"/>
        </w:tabs>
        <w:spacing w:line="240" w:lineRule="auto"/>
        <w:rPr>
          <w:rFonts w:ascii="Verdana" w:hAnsi="Verdana"/>
        </w:rPr>
      </w:pPr>
      <w:r>
        <w:rPr>
          <w:rFonts w:ascii="Verdana" w:hAnsi="Verdana"/>
        </w:rPr>
        <w:t xml:space="preserve">1.5 </w:t>
      </w:r>
      <w:r w:rsidR="00250619">
        <w:rPr>
          <w:rFonts w:ascii="Verdana" w:hAnsi="Verdana"/>
        </w:rPr>
        <w:t xml:space="preserve">The following guidance is provided to support the completion of the </w:t>
      </w:r>
      <w:r>
        <w:rPr>
          <w:rFonts w:ascii="Verdana" w:hAnsi="Verdana"/>
        </w:rPr>
        <w:t>Declaration.</w:t>
      </w:r>
    </w:p>
    <w:p w:rsidR="00250619" w:rsidRDefault="00250619" w:rsidP="00250619">
      <w:pPr>
        <w:pStyle w:val="Header"/>
        <w:tabs>
          <w:tab w:val="clear" w:pos="4153"/>
          <w:tab w:val="clear" w:pos="8306"/>
        </w:tabs>
        <w:spacing w:line="240" w:lineRule="auto"/>
        <w:rPr>
          <w:rFonts w:ascii="Verdana" w:hAnsi="Verdana"/>
          <w:b/>
        </w:rPr>
      </w:pPr>
    </w:p>
    <w:p w:rsidR="00250619" w:rsidRDefault="00250619" w:rsidP="00250619">
      <w:pPr>
        <w:pStyle w:val="Header"/>
        <w:numPr>
          <w:ilvl w:val="0"/>
          <w:numId w:val="6"/>
        </w:numPr>
        <w:tabs>
          <w:tab w:val="clear" w:pos="4153"/>
          <w:tab w:val="clear" w:pos="8306"/>
        </w:tabs>
        <w:spacing w:line="240" w:lineRule="auto"/>
        <w:ind w:hanging="720"/>
        <w:rPr>
          <w:rFonts w:ascii="Verdana" w:hAnsi="Verdana"/>
          <w:b/>
        </w:rPr>
      </w:pPr>
      <w:r>
        <w:rPr>
          <w:rFonts w:ascii="Verdana" w:hAnsi="Verdana"/>
          <w:b/>
        </w:rPr>
        <w:t>Declarations of Interest (Section 1)</w:t>
      </w:r>
    </w:p>
    <w:p w:rsidR="00250619" w:rsidRDefault="00250619" w:rsidP="00250619">
      <w:pPr>
        <w:pStyle w:val="Header"/>
        <w:tabs>
          <w:tab w:val="clear" w:pos="4153"/>
          <w:tab w:val="clear" w:pos="8306"/>
        </w:tabs>
        <w:spacing w:line="240" w:lineRule="auto"/>
        <w:rPr>
          <w:rFonts w:ascii="Verdana" w:hAnsi="Verdana"/>
        </w:rPr>
      </w:pPr>
      <w:r>
        <w:rPr>
          <w:rFonts w:ascii="Verdana" w:hAnsi="Verdana"/>
        </w:rPr>
        <w:t xml:space="preserve">Please indicate here your name, your employer’s name and any Directorships/Trusteeships or </w:t>
      </w:r>
      <w:r w:rsidR="007347CA">
        <w:rPr>
          <w:rFonts w:ascii="Verdana" w:hAnsi="Verdana"/>
        </w:rPr>
        <w:t xml:space="preserve">memberships of </w:t>
      </w:r>
      <w:r>
        <w:rPr>
          <w:rFonts w:ascii="Verdana" w:hAnsi="Verdana"/>
        </w:rPr>
        <w:t>Voluntary Committees you hold.</w:t>
      </w:r>
    </w:p>
    <w:p w:rsidR="00250619" w:rsidRDefault="0023629C" w:rsidP="00250619">
      <w:pPr>
        <w:pStyle w:val="Header"/>
        <w:tabs>
          <w:tab w:val="clear" w:pos="4153"/>
          <w:tab w:val="clear" w:pos="8306"/>
        </w:tabs>
        <w:spacing w:line="240" w:lineRule="auto"/>
        <w:rPr>
          <w:rFonts w:ascii="Verdana" w:hAnsi="Verdana"/>
        </w:rPr>
      </w:pPr>
      <w:r>
        <w:rPr>
          <w:rFonts w:ascii="Verdana" w:hAnsi="Verdana"/>
        </w:rPr>
        <w:t>This includes organizations where there could be a conflict of loyalty.</w:t>
      </w:r>
    </w:p>
    <w:p w:rsidR="0023629C" w:rsidRDefault="0023629C" w:rsidP="00250619">
      <w:pPr>
        <w:pStyle w:val="Header"/>
        <w:tabs>
          <w:tab w:val="clear" w:pos="4153"/>
          <w:tab w:val="clear" w:pos="8306"/>
        </w:tabs>
        <w:spacing w:line="240" w:lineRule="auto"/>
        <w:rPr>
          <w:rFonts w:ascii="Verdana" w:hAnsi="Verdana"/>
        </w:rPr>
      </w:pPr>
    </w:p>
    <w:p w:rsidR="00546B4A" w:rsidRDefault="00546B4A" w:rsidP="00250619">
      <w:pPr>
        <w:pStyle w:val="Header"/>
        <w:tabs>
          <w:tab w:val="clear" w:pos="4153"/>
          <w:tab w:val="clear" w:pos="8306"/>
        </w:tabs>
        <w:spacing w:line="240" w:lineRule="auto"/>
        <w:rPr>
          <w:rFonts w:ascii="Verdana" w:hAnsi="Verdana"/>
        </w:rPr>
      </w:pPr>
    </w:p>
    <w:p w:rsidR="00250619" w:rsidRDefault="00250619" w:rsidP="00250619">
      <w:pPr>
        <w:pStyle w:val="Header"/>
        <w:numPr>
          <w:ilvl w:val="0"/>
          <w:numId w:val="6"/>
        </w:numPr>
        <w:tabs>
          <w:tab w:val="clear" w:pos="4153"/>
          <w:tab w:val="clear" w:pos="8306"/>
        </w:tabs>
        <w:spacing w:line="240" w:lineRule="auto"/>
        <w:ind w:hanging="720"/>
        <w:rPr>
          <w:rFonts w:ascii="Verdana" w:hAnsi="Verdana"/>
          <w:b/>
        </w:rPr>
      </w:pPr>
      <w:r>
        <w:rPr>
          <w:rFonts w:ascii="Verdana" w:hAnsi="Verdana"/>
          <w:b/>
        </w:rPr>
        <w:lastRenderedPageBreak/>
        <w:t>Individual Transactions (Section 2)</w:t>
      </w:r>
    </w:p>
    <w:p w:rsidR="00250619" w:rsidRPr="00FC7258" w:rsidRDefault="00250619" w:rsidP="00250619">
      <w:pPr>
        <w:pStyle w:val="Header"/>
        <w:tabs>
          <w:tab w:val="clear" w:pos="4153"/>
          <w:tab w:val="clear" w:pos="8306"/>
        </w:tabs>
        <w:spacing w:line="240" w:lineRule="auto"/>
        <w:rPr>
          <w:rFonts w:ascii="Verdana" w:hAnsi="Verdana"/>
        </w:rPr>
      </w:pPr>
      <w:r>
        <w:rPr>
          <w:rFonts w:ascii="Verdana" w:hAnsi="Verdana"/>
        </w:rPr>
        <w:t>Please indicate in this section any transactions you</w:t>
      </w:r>
      <w:r w:rsidR="0023629C">
        <w:rPr>
          <w:rFonts w:ascii="Verdana" w:hAnsi="Verdana"/>
        </w:rPr>
        <w:t xml:space="preserve"> </w:t>
      </w:r>
      <w:r>
        <w:rPr>
          <w:rFonts w:ascii="Verdana" w:hAnsi="Verdana"/>
        </w:rPr>
        <w:t xml:space="preserve">have entered into with The University of Northampton.  </w:t>
      </w:r>
    </w:p>
    <w:p w:rsidR="00250619" w:rsidRDefault="00250619" w:rsidP="00250619">
      <w:pPr>
        <w:pStyle w:val="Header"/>
        <w:tabs>
          <w:tab w:val="clear" w:pos="4153"/>
          <w:tab w:val="clear" w:pos="8306"/>
        </w:tabs>
        <w:spacing w:line="240" w:lineRule="auto"/>
        <w:rPr>
          <w:rFonts w:ascii="Verdana" w:hAnsi="Verdana"/>
          <w:b/>
        </w:rPr>
      </w:pPr>
    </w:p>
    <w:p w:rsidR="00250619" w:rsidRDefault="00250619" w:rsidP="00250619">
      <w:pPr>
        <w:pStyle w:val="Header"/>
        <w:numPr>
          <w:ilvl w:val="0"/>
          <w:numId w:val="6"/>
        </w:numPr>
        <w:tabs>
          <w:tab w:val="clear" w:pos="4153"/>
          <w:tab w:val="clear" w:pos="8306"/>
        </w:tabs>
        <w:spacing w:line="240" w:lineRule="auto"/>
        <w:ind w:hanging="720"/>
        <w:rPr>
          <w:rFonts w:ascii="Verdana" w:hAnsi="Verdana"/>
          <w:b/>
        </w:rPr>
      </w:pPr>
      <w:r w:rsidRPr="00FC7258">
        <w:rPr>
          <w:rFonts w:ascii="Verdana" w:hAnsi="Verdana"/>
          <w:b/>
        </w:rPr>
        <w:t>Connected persons</w:t>
      </w:r>
      <w:r>
        <w:rPr>
          <w:rFonts w:ascii="Verdana" w:hAnsi="Verdana"/>
          <w:b/>
        </w:rPr>
        <w:t xml:space="preserve"> (Section 3)</w:t>
      </w:r>
    </w:p>
    <w:p w:rsidR="00250619" w:rsidRDefault="00250619" w:rsidP="00250619">
      <w:pPr>
        <w:pStyle w:val="Header"/>
        <w:tabs>
          <w:tab w:val="clear" w:pos="4153"/>
          <w:tab w:val="clear" w:pos="8306"/>
        </w:tabs>
        <w:spacing w:line="240" w:lineRule="auto"/>
        <w:rPr>
          <w:rFonts w:ascii="Verdana" w:hAnsi="Verdana"/>
        </w:rPr>
      </w:pPr>
      <w:r>
        <w:rPr>
          <w:rFonts w:ascii="Verdana" w:hAnsi="Verdana"/>
        </w:rPr>
        <w:t>Please indicate in this section any transactions a ‘connected person’ has entered into with The University of Northampton.</w:t>
      </w:r>
    </w:p>
    <w:p w:rsidR="00250619" w:rsidRDefault="00250619" w:rsidP="00250619">
      <w:pPr>
        <w:pStyle w:val="Header"/>
        <w:tabs>
          <w:tab w:val="clear" w:pos="4153"/>
          <w:tab w:val="clear" w:pos="8306"/>
        </w:tabs>
        <w:spacing w:line="240" w:lineRule="auto"/>
        <w:ind w:left="720"/>
        <w:rPr>
          <w:rFonts w:ascii="Verdana" w:hAnsi="Verdana"/>
          <w:b/>
        </w:rPr>
      </w:pPr>
    </w:p>
    <w:p w:rsidR="00250619" w:rsidRDefault="00250619" w:rsidP="00250619">
      <w:pPr>
        <w:pStyle w:val="Header"/>
        <w:numPr>
          <w:ilvl w:val="0"/>
          <w:numId w:val="6"/>
        </w:numPr>
        <w:tabs>
          <w:tab w:val="clear" w:pos="4153"/>
          <w:tab w:val="clear" w:pos="8306"/>
        </w:tabs>
        <w:spacing w:line="240" w:lineRule="auto"/>
        <w:ind w:hanging="720"/>
        <w:rPr>
          <w:rFonts w:ascii="Verdana" w:hAnsi="Verdana"/>
          <w:b/>
        </w:rPr>
      </w:pPr>
      <w:r>
        <w:rPr>
          <w:rFonts w:ascii="Verdana" w:hAnsi="Verdana"/>
          <w:b/>
        </w:rPr>
        <w:t>Laws and Regulations (Section 4)</w:t>
      </w:r>
    </w:p>
    <w:p w:rsidR="00250619" w:rsidRDefault="00250619" w:rsidP="00250619">
      <w:pPr>
        <w:pStyle w:val="Header"/>
        <w:tabs>
          <w:tab w:val="clear" w:pos="4153"/>
          <w:tab w:val="clear" w:pos="8306"/>
        </w:tabs>
        <w:spacing w:line="240" w:lineRule="auto"/>
        <w:rPr>
          <w:rFonts w:ascii="Verdana" w:hAnsi="Verdana"/>
        </w:rPr>
      </w:pPr>
      <w:r>
        <w:rPr>
          <w:rFonts w:ascii="Verdana" w:hAnsi="Verdana"/>
        </w:rPr>
        <w:t>In accordance with best practice advised by the University’s internal auditors, please indicate in this section if you are aware of any potential breach of law/regulations which are relevant to the University’s business.</w:t>
      </w:r>
    </w:p>
    <w:p w:rsidR="00250619" w:rsidRDefault="00250619" w:rsidP="00250619">
      <w:pPr>
        <w:pStyle w:val="Header"/>
        <w:tabs>
          <w:tab w:val="clear" w:pos="4153"/>
          <w:tab w:val="clear" w:pos="8306"/>
        </w:tabs>
        <w:spacing w:line="240" w:lineRule="auto"/>
        <w:ind w:left="720"/>
        <w:rPr>
          <w:rFonts w:ascii="Verdana" w:hAnsi="Verdana"/>
          <w:b/>
        </w:rPr>
      </w:pPr>
    </w:p>
    <w:p w:rsidR="00250619" w:rsidRDefault="00250619" w:rsidP="00250619">
      <w:pPr>
        <w:pStyle w:val="Header"/>
        <w:numPr>
          <w:ilvl w:val="0"/>
          <w:numId w:val="6"/>
        </w:numPr>
        <w:tabs>
          <w:tab w:val="clear" w:pos="4153"/>
          <w:tab w:val="clear" w:pos="8306"/>
        </w:tabs>
        <w:spacing w:line="240" w:lineRule="auto"/>
        <w:ind w:hanging="720"/>
        <w:rPr>
          <w:rFonts w:ascii="Verdana" w:hAnsi="Verdana"/>
          <w:b/>
        </w:rPr>
      </w:pPr>
      <w:r>
        <w:rPr>
          <w:rFonts w:ascii="Verdana" w:hAnsi="Verdana"/>
          <w:b/>
        </w:rPr>
        <w:t>Fraud (Section 5)</w:t>
      </w:r>
    </w:p>
    <w:p w:rsidR="00250619" w:rsidRPr="00AB5CB9" w:rsidRDefault="00250619" w:rsidP="00250619">
      <w:pPr>
        <w:pStyle w:val="Header"/>
        <w:tabs>
          <w:tab w:val="clear" w:pos="4153"/>
          <w:tab w:val="clear" w:pos="8306"/>
        </w:tabs>
        <w:spacing w:line="240" w:lineRule="auto"/>
        <w:rPr>
          <w:rFonts w:ascii="Verdana" w:hAnsi="Verdana"/>
        </w:rPr>
      </w:pPr>
      <w:r>
        <w:rPr>
          <w:rFonts w:ascii="Verdana" w:hAnsi="Verdana"/>
        </w:rPr>
        <w:t xml:space="preserve">In accordance with best practice advised by the University’s internal auditors, please indicate in this section if you are aware of any actual or suspected frauds which are relevant to the University.  </w:t>
      </w:r>
    </w:p>
    <w:p w:rsidR="00250619" w:rsidRDefault="00250619" w:rsidP="00250619">
      <w:pPr>
        <w:pStyle w:val="Header"/>
        <w:tabs>
          <w:tab w:val="clear" w:pos="4153"/>
          <w:tab w:val="clear" w:pos="8306"/>
        </w:tabs>
        <w:spacing w:line="240" w:lineRule="auto"/>
        <w:rPr>
          <w:rFonts w:ascii="Verdana" w:hAnsi="Verdana"/>
          <w:b/>
        </w:rPr>
      </w:pPr>
    </w:p>
    <w:p w:rsidR="00250619" w:rsidRDefault="00250619" w:rsidP="00250619">
      <w:pPr>
        <w:pStyle w:val="Header"/>
        <w:pBdr>
          <w:top w:val="single" w:sz="4" w:space="1" w:color="auto"/>
          <w:left w:val="single" w:sz="4" w:space="4" w:color="auto"/>
          <w:bottom w:val="single" w:sz="4" w:space="1" w:color="auto"/>
          <w:right w:val="single" w:sz="4" w:space="4" w:color="auto"/>
        </w:pBdr>
        <w:tabs>
          <w:tab w:val="clear" w:pos="4153"/>
          <w:tab w:val="clear" w:pos="8306"/>
        </w:tabs>
        <w:spacing w:line="240" w:lineRule="auto"/>
        <w:rPr>
          <w:rFonts w:ascii="Verdana" w:hAnsi="Verdana"/>
        </w:rPr>
      </w:pPr>
      <w:r>
        <w:rPr>
          <w:rFonts w:ascii="Verdana" w:hAnsi="Verdana"/>
        </w:rPr>
        <w:t xml:space="preserve">Once you have completed the </w:t>
      </w:r>
      <w:r w:rsidR="0023629C">
        <w:rPr>
          <w:rFonts w:ascii="Verdana" w:hAnsi="Verdana"/>
        </w:rPr>
        <w:t>Declaration</w:t>
      </w:r>
      <w:r>
        <w:rPr>
          <w:rFonts w:ascii="Verdana" w:hAnsi="Verdana"/>
        </w:rPr>
        <w:t>, please sign and date it and send it to the Clerk’s Office</w:t>
      </w:r>
      <w:r w:rsidR="00BC6CE4">
        <w:rPr>
          <w:rFonts w:ascii="Verdana" w:hAnsi="Verdana"/>
        </w:rPr>
        <w:t>,</w:t>
      </w:r>
      <w:r>
        <w:rPr>
          <w:rFonts w:ascii="Verdana" w:hAnsi="Verdana"/>
        </w:rPr>
        <w:t xml:space="preserve"> The University of Northampton</w:t>
      </w:r>
      <w:r w:rsidR="00BC6CE4">
        <w:rPr>
          <w:rFonts w:ascii="Verdana" w:hAnsi="Verdana"/>
        </w:rPr>
        <w:t>,</w:t>
      </w:r>
      <w:r>
        <w:rPr>
          <w:rFonts w:ascii="Verdana" w:hAnsi="Verdana"/>
        </w:rPr>
        <w:t xml:space="preserve"> </w:t>
      </w:r>
      <w:r w:rsidR="00BC6CE4">
        <w:rPr>
          <w:rFonts w:ascii="Verdana" w:hAnsi="Verdana"/>
        </w:rPr>
        <w:t>P</w:t>
      </w:r>
      <w:r>
        <w:rPr>
          <w:rFonts w:ascii="Verdana" w:hAnsi="Verdana"/>
        </w:rPr>
        <w:t>ark Campus</w:t>
      </w:r>
      <w:r w:rsidR="00BC6CE4">
        <w:rPr>
          <w:rFonts w:ascii="Verdana" w:hAnsi="Verdana"/>
        </w:rPr>
        <w:t>, NN2 7AL</w:t>
      </w:r>
      <w:r>
        <w:rPr>
          <w:rFonts w:ascii="Verdana" w:hAnsi="Verdana"/>
        </w:rPr>
        <w:t xml:space="preserve"> or </w:t>
      </w:r>
      <w:r w:rsidR="0023629C">
        <w:rPr>
          <w:rFonts w:ascii="Verdana" w:hAnsi="Verdana"/>
        </w:rPr>
        <w:t xml:space="preserve">scan it and send </w:t>
      </w:r>
      <w:r>
        <w:rPr>
          <w:rFonts w:ascii="Verdana" w:hAnsi="Verdana"/>
        </w:rPr>
        <w:t xml:space="preserve">electronically to </w:t>
      </w:r>
      <w:hyperlink r:id="rId10" w:history="1">
        <w:r w:rsidRPr="00524FBA">
          <w:rPr>
            <w:rStyle w:val="Hyperlink"/>
            <w:rFonts w:ascii="Verdana" w:hAnsi="Verdana"/>
          </w:rPr>
          <w:t>governance@northampton.ac.uk</w:t>
        </w:r>
      </w:hyperlink>
      <w:r>
        <w:rPr>
          <w:rFonts w:ascii="Verdana" w:hAnsi="Verdana"/>
        </w:rPr>
        <w:t xml:space="preserve"> </w:t>
      </w:r>
    </w:p>
    <w:p w:rsidR="00250619" w:rsidRPr="005C2276" w:rsidRDefault="00250619" w:rsidP="00250619">
      <w:pPr>
        <w:pStyle w:val="Header"/>
        <w:spacing w:line="240" w:lineRule="auto"/>
        <w:rPr>
          <w:rFonts w:ascii="Verdana" w:hAnsi="Verdana"/>
          <w:b/>
        </w:rPr>
      </w:pPr>
    </w:p>
    <w:sectPr w:rsidR="00250619" w:rsidRPr="005C2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0" w:usb1="0062E9B8" w:usb2="65348088" w:usb3="01EF5288"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B18"/>
    <w:multiLevelType w:val="hybridMultilevel"/>
    <w:tmpl w:val="72302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F027AA3"/>
    <w:multiLevelType w:val="hybridMultilevel"/>
    <w:tmpl w:val="079AE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FC1EB4"/>
    <w:multiLevelType w:val="hybridMultilevel"/>
    <w:tmpl w:val="3E8CD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837A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7966072"/>
    <w:multiLevelType w:val="hybridMultilevel"/>
    <w:tmpl w:val="FE3AB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392657"/>
    <w:multiLevelType w:val="hybridMultilevel"/>
    <w:tmpl w:val="FF1C8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88"/>
    <w:rsid w:val="000A4581"/>
    <w:rsid w:val="001318C1"/>
    <w:rsid w:val="00161B2E"/>
    <w:rsid w:val="00210B7C"/>
    <w:rsid w:val="0023629C"/>
    <w:rsid w:val="00250619"/>
    <w:rsid w:val="002B1110"/>
    <w:rsid w:val="002D3C4F"/>
    <w:rsid w:val="00343A52"/>
    <w:rsid w:val="003B62FB"/>
    <w:rsid w:val="00436D51"/>
    <w:rsid w:val="00487FCE"/>
    <w:rsid w:val="00490D8D"/>
    <w:rsid w:val="004C3F92"/>
    <w:rsid w:val="00524313"/>
    <w:rsid w:val="005339E6"/>
    <w:rsid w:val="0054453F"/>
    <w:rsid w:val="00546B4A"/>
    <w:rsid w:val="00594D02"/>
    <w:rsid w:val="005A0E49"/>
    <w:rsid w:val="005D6834"/>
    <w:rsid w:val="00636C43"/>
    <w:rsid w:val="00662C51"/>
    <w:rsid w:val="006D093D"/>
    <w:rsid w:val="006D5829"/>
    <w:rsid w:val="007347CA"/>
    <w:rsid w:val="0073768C"/>
    <w:rsid w:val="00751193"/>
    <w:rsid w:val="007F396C"/>
    <w:rsid w:val="00845381"/>
    <w:rsid w:val="008743A4"/>
    <w:rsid w:val="009859E7"/>
    <w:rsid w:val="009C1423"/>
    <w:rsid w:val="00A424D0"/>
    <w:rsid w:val="00A96EE1"/>
    <w:rsid w:val="00AA0488"/>
    <w:rsid w:val="00AA18AA"/>
    <w:rsid w:val="00B4663C"/>
    <w:rsid w:val="00BA1536"/>
    <w:rsid w:val="00BC6CE4"/>
    <w:rsid w:val="00C351FC"/>
    <w:rsid w:val="00C75A2D"/>
    <w:rsid w:val="00EB1FCF"/>
    <w:rsid w:val="00F032AB"/>
    <w:rsid w:val="00F41B9A"/>
    <w:rsid w:val="00F6523A"/>
    <w:rsid w:val="00F856C6"/>
    <w:rsid w:val="00F966A1"/>
    <w:rsid w:val="00FD1A4B"/>
    <w:rsid w:val="00FD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88"/>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488"/>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AA0488"/>
    <w:rPr>
      <w:rFonts w:ascii="Calibri" w:eastAsia="Calibri" w:hAnsi="Calibri" w:cs="Times New Roman"/>
      <w:lang w:val="en-GB"/>
    </w:rPr>
  </w:style>
  <w:style w:type="paragraph" w:styleId="BalloonText">
    <w:name w:val="Balloon Text"/>
    <w:basedOn w:val="Normal"/>
    <w:link w:val="BalloonTextChar"/>
    <w:uiPriority w:val="99"/>
    <w:semiHidden/>
    <w:unhideWhenUsed/>
    <w:rsid w:val="00AA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88"/>
    <w:rPr>
      <w:rFonts w:ascii="Tahoma" w:eastAsia="Calibri" w:hAnsi="Tahoma" w:cs="Tahoma"/>
      <w:sz w:val="16"/>
      <w:szCs w:val="16"/>
      <w:lang w:val="en-GB"/>
    </w:rPr>
  </w:style>
  <w:style w:type="paragraph" w:styleId="ListParagraph">
    <w:name w:val="List Paragraph"/>
    <w:basedOn w:val="Normal"/>
    <w:uiPriority w:val="34"/>
    <w:qFormat/>
    <w:rsid w:val="00210B7C"/>
    <w:pPr>
      <w:spacing w:after="0" w:line="240" w:lineRule="auto"/>
      <w:ind w:left="720"/>
      <w:contextualSpacing/>
    </w:pPr>
    <w:rPr>
      <w:rFonts w:ascii="Trebuchet MS" w:eastAsia="Times New Roman" w:hAnsi="Trebuchet MS"/>
      <w:szCs w:val="24"/>
    </w:rPr>
  </w:style>
  <w:style w:type="character" w:styleId="Hyperlink">
    <w:name w:val="Hyperlink"/>
    <w:basedOn w:val="DefaultParagraphFont"/>
    <w:rsid w:val="00161B2E"/>
    <w:rPr>
      <w:color w:val="0000FF" w:themeColor="hyperlink"/>
      <w:u w:val="single"/>
    </w:rPr>
  </w:style>
  <w:style w:type="paragraph" w:styleId="Header">
    <w:name w:val="header"/>
    <w:basedOn w:val="Normal"/>
    <w:link w:val="HeaderChar"/>
    <w:rsid w:val="00250619"/>
    <w:pPr>
      <w:tabs>
        <w:tab w:val="center" w:pos="4153"/>
        <w:tab w:val="right" w:pos="8306"/>
      </w:tabs>
      <w:spacing w:after="0" w:line="360" w:lineRule="auto"/>
    </w:pPr>
    <w:rPr>
      <w:rFonts w:ascii="Times New Roman" w:eastAsia="Times New Roman" w:hAnsi="Times New Roman"/>
      <w:szCs w:val="20"/>
      <w:lang w:eastAsia="en-GB"/>
    </w:rPr>
  </w:style>
  <w:style w:type="character" w:customStyle="1" w:styleId="HeaderChar">
    <w:name w:val="Header Char"/>
    <w:basedOn w:val="DefaultParagraphFont"/>
    <w:link w:val="Header"/>
    <w:rsid w:val="00250619"/>
    <w:rPr>
      <w:rFonts w:ascii="Times New Roman" w:eastAsia="Times New Roman" w:hAnsi="Times New Roman" w:cs="Times New Roman"/>
      <w:szCs w:val="20"/>
      <w:lang w:val="en-GB" w:eastAsia="en-GB"/>
    </w:rPr>
  </w:style>
  <w:style w:type="paragraph" w:customStyle="1" w:styleId="ScheduleHeading">
    <w:name w:val="Schedule Heading"/>
    <w:basedOn w:val="Normal"/>
    <w:next w:val="Normal"/>
    <w:rsid w:val="00250619"/>
    <w:pPr>
      <w:spacing w:after="0" w:line="360" w:lineRule="auto"/>
      <w:jc w:val="center"/>
    </w:pPr>
    <w:rPr>
      <w:rFonts w:ascii="Times New Roman Bold" w:eastAsia="Times New Roman" w:hAnsi="Times New Roman Bold"/>
      <w:b/>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88"/>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488"/>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AA0488"/>
    <w:rPr>
      <w:rFonts w:ascii="Calibri" w:eastAsia="Calibri" w:hAnsi="Calibri" w:cs="Times New Roman"/>
      <w:lang w:val="en-GB"/>
    </w:rPr>
  </w:style>
  <w:style w:type="paragraph" w:styleId="BalloonText">
    <w:name w:val="Balloon Text"/>
    <w:basedOn w:val="Normal"/>
    <w:link w:val="BalloonTextChar"/>
    <w:uiPriority w:val="99"/>
    <w:semiHidden/>
    <w:unhideWhenUsed/>
    <w:rsid w:val="00AA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488"/>
    <w:rPr>
      <w:rFonts w:ascii="Tahoma" w:eastAsia="Calibri" w:hAnsi="Tahoma" w:cs="Tahoma"/>
      <w:sz w:val="16"/>
      <w:szCs w:val="16"/>
      <w:lang w:val="en-GB"/>
    </w:rPr>
  </w:style>
  <w:style w:type="paragraph" w:styleId="ListParagraph">
    <w:name w:val="List Paragraph"/>
    <w:basedOn w:val="Normal"/>
    <w:uiPriority w:val="34"/>
    <w:qFormat/>
    <w:rsid w:val="00210B7C"/>
    <w:pPr>
      <w:spacing w:after="0" w:line="240" w:lineRule="auto"/>
      <w:ind w:left="720"/>
      <w:contextualSpacing/>
    </w:pPr>
    <w:rPr>
      <w:rFonts w:ascii="Trebuchet MS" w:eastAsia="Times New Roman" w:hAnsi="Trebuchet MS"/>
      <w:szCs w:val="24"/>
    </w:rPr>
  </w:style>
  <w:style w:type="character" w:styleId="Hyperlink">
    <w:name w:val="Hyperlink"/>
    <w:basedOn w:val="DefaultParagraphFont"/>
    <w:rsid w:val="00161B2E"/>
    <w:rPr>
      <w:color w:val="0000FF" w:themeColor="hyperlink"/>
      <w:u w:val="single"/>
    </w:rPr>
  </w:style>
  <w:style w:type="paragraph" w:styleId="Header">
    <w:name w:val="header"/>
    <w:basedOn w:val="Normal"/>
    <w:link w:val="HeaderChar"/>
    <w:rsid w:val="00250619"/>
    <w:pPr>
      <w:tabs>
        <w:tab w:val="center" w:pos="4153"/>
        <w:tab w:val="right" w:pos="8306"/>
      </w:tabs>
      <w:spacing w:after="0" w:line="360" w:lineRule="auto"/>
    </w:pPr>
    <w:rPr>
      <w:rFonts w:ascii="Times New Roman" w:eastAsia="Times New Roman" w:hAnsi="Times New Roman"/>
      <w:szCs w:val="20"/>
      <w:lang w:eastAsia="en-GB"/>
    </w:rPr>
  </w:style>
  <w:style w:type="character" w:customStyle="1" w:styleId="HeaderChar">
    <w:name w:val="Header Char"/>
    <w:basedOn w:val="DefaultParagraphFont"/>
    <w:link w:val="Header"/>
    <w:rsid w:val="00250619"/>
    <w:rPr>
      <w:rFonts w:ascii="Times New Roman" w:eastAsia="Times New Roman" w:hAnsi="Times New Roman" w:cs="Times New Roman"/>
      <w:szCs w:val="20"/>
      <w:lang w:val="en-GB" w:eastAsia="en-GB"/>
    </w:rPr>
  </w:style>
  <w:style w:type="paragraph" w:customStyle="1" w:styleId="ScheduleHeading">
    <w:name w:val="Schedule Heading"/>
    <w:basedOn w:val="Normal"/>
    <w:next w:val="Normal"/>
    <w:rsid w:val="00250619"/>
    <w:pPr>
      <w:spacing w:after="0" w:line="360" w:lineRule="auto"/>
      <w:jc w:val="center"/>
    </w:pPr>
    <w:rPr>
      <w:rFonts w:ascii="Times New Roman Bold" w:eastAsia="Times New Roman" w:hAnsi="Times New Roman Bold"/>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overnance@northampton.ac.uk"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Declaration of Interest</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Register of Interests - Annual Data Collection</TermName>
          <TermId xmlns="http://schemas.microsoft.com/office/infopath/2007/PartnerControls">b9b6b3c4-0fa9-475a-9217-9e27bd9b7af3</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A2AB9-B78A-4D0D-B412-746A0C0BBA2D}">
  <ds:schemaRefs>
    <ds:schemaRef ds:uri="http://schemas.microsoft.com/office/2006/metadata/properties"/>
    <ds:schemaRef ds:uri="http://schemas.microsoft.com/office/infopath/2007/PartnerControls"/>
    <ds:schemaRef ds:uri="09AAC22A-D9C4-4F33-9ECD-936EDA922613"/>
  </ds:schemaRefs>
</ds:datastoreItem>
</file>

<file path=customXml/itemProps2.xml><?xml version="1.0" encoding="utf-8"?>
<ds:datastoreItem xmlns:ds="http://schemas.openxmlformats.org/officeDocument/2006/customXml" ds:itemID="{638099F6-96CD-4C7B-A21E-D288F583E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C22A-D9C4-4F33-9ECD-936EDA922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2FB9C-E16F-43AA-9CF7-DA02F2641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 Guidance</dc:title>
  <dc:creator>Windows User</dc:creator>
  <cp:lastModifiedBy>Shears Emily</cp:lastModifiedBy>
  <cp:revision>2</cp:revision>
  <cp:lastPrinted>2013-07-01T17:45:00Z</cp:lastPrinted>
  <dcterms:created xsi:type="dcterms:W3CDTF">2015-11-04T09:17:00Z</dcterms:created>
  <dcterms:modified xsi:type="dcterms:W3CDTF">2015-11-04T09:17:00Z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846;#Register of Interests - Annual Data Collection|b9b6b3c4-0fa9-475a-9217-9e27bd9b7af3</vt:lpwstr>
  </property>
</Properties>
</file>